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38A354EC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E83292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0F7074">
        <w:rPr>
          <w:bCs/>
          <w:noProof w:val="0"/>
          <w:sz w:val="24"/>
          <w:szCs w:val="24"/>
        </w:rPr>
        <w:t>08592</w:t>
      </w:r>
    </w:p>
    <w:p w14:paraId="231362B2" w14:textId="1C9C32E4" w:rsidR="00CD4C7B" w:rsidRPr="00B266B0" w:rsidRDefault="00E8329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5489C9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21F94">
        <w:rPr>
          <w:rFonts w:cs="Arial"/>
          <w:b/>
          <w:bCs/>
          <w:sz w:val="24"/>
          <w:lang w:eastAsia="ja-JP"/>
        </w:rPr>
        <w:t>8.13.3</w:t>
      </w:r>
      <w:bookmarkStart w:id="1" w:name="_GoBack"/>
      <w:bookmarkEnd w:id="1"/>
    </w:p>
    <w:p w14:paraId="6A1BC0C1" w14:textId="7D6B957A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B134B2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544442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F7074" w:rsidRPr="000F7074">
        <w:rPr>
          <w:rFonts w:ascii="Arial" w:hAnsi="Arial" w:cs="Arial"/>
          <w:b/>
          <w:bCs/>
          <w:sz w:val="24"/>
        </w:rPr>
        <w:t>Multiple UL SPS configuration collision handling</w:t>
      </w:r>
    </w:p>
    <w:p w14:paraId="3AC3A0B1" w14:textId="49534E15" w:rsidR="00CD4C7B" w:rsidRPr="00B266B0" w:rsidRDefault="00E83292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LTE_V2X-Core</w:t>
      </w:r>
      <w:r w:rsidR="00CD4C7B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 w:rsidR="00CD4C7B"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14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8900BB9" w14:textId="05013552" w:rsidR="008D5816" w:rsidRDefault="00E83292" w:rsidP="008D5816">
      <w:pPr>
        <w:jc w:val="both"/>
      </w:pPr>
      <w:r>
        <w:t>The introduction of multiple SPS configurations</w:t>
      </w:r>
      <w:r w:rsidR="008D5816">
        <w:t xml:space="preserve"> was supposed to be a beneficial remedy to cater for different periodical V2X related messages. However, besides bringing gains, it poses also a threat to the system performance - in case several concurrently activated SPS configuratio</w:t>
      </w:r>
      <w:r w:rsidR="00B72479">
        <w:t>ns coincide in the same TTI</w:t>
      </w:r>
      <w:r w:rsidR="008D5816">
        <w:t xml:space="preserve">. This paper is aimed at </w:t>
      </w:r>
      <w:r w:rsidR="005D1474">
        <w:t xml:space="preserve">outlining the details and </w:t>
      </w:r>
      <w:r w:rsidR="008D5816">
        <w:t xml:space="preserve">addressing this issue. </w:t>
      </w:r>
      <w:r>
        <w:t xml:space="preserve">  </w:t>
      </w:r>
    </w:p>
    <w:p w14:paraId="127ACA6D" w14:textId="06F859FA" w:rsidR="00CD4C7B" w:rsidRPr="008D5816" w:rsidRDefault="008D5816" w:rsidP="00CD4C7B">
      <w:pPr>
        <w:pStyle w:val="Heading1"/>
      </w:pPr>
      <w:r w:rsidRPr="008D5816">
        <w:t>2</w:t>
      </w:r>
      <w:r w:rsidRPr="008D5816">
        <w:tab/>
      </w:r>
      <w:r w:rsidR="001F7115">
        <w:t>The collisions of m</w:t>
      </w:r>
      <w:r w:rsidR="00743302">
        <w:t>ultiple SPS</w:t>
      </w:r>
      <w:r w:rsidR="001F7115">
        <w:t xml:space="preserve"> configurations </w:t>
      </w:r>
    </w:p>
    <w:p w14:paraId="5FF0E443" w14:textId="5D630734" w:rsidR="00CD4C7B" w:rsidRDefault="00594A62" w:rsidP="009350B2">
      <w:pPr>
        <w:jc w:val="both"/>
      </w:pPr>
      <w:r>
        <w:t>The problem of multiple SPS configuration collision has been raised by Ericsson in their contributions [1] and [2]. During the discussion of Ericsson’s contribution</w:t>
      </w:r>
      <w:r w:rsidR="008D7F72">
        <w:t>s</w:t>
      </w:r>
      <w:r>
        <w:t xml:space="preserve">, some companies commented the problem can be avoided by eNB scheduling. </w:t>
      </w:r>
      <w:r w:rsidR="000B6F6C">
        <w:t xml:space="preserve">Theoretically, the eNB is aware in advance the collision may happen so </w:t>
      </w:r>
      <w:r w:rsidR="003239F6">
        <w:t xml:space="preserve">logically </w:t>
      </w:r>
      <w:r w:rsidR="000B6F6C">
        <w:t>it should take measures to prevent it</w:t>
      </w:r>
      <w:r w:rsidR="00703A13">
        <w:t>, e.g.  by complex eNB scheduling algorithm</w:t>
      </w:r>
      <w:r w:rsidR="00DD1C09">
        <w:t xml:space="preserve"> to avoid collision happening or by dynamic scheduling in case of collision happened</w:t>
      </w:r>
      <w:r w:rsidR="000B6F6C">
        <w:t>. However,</w:t>
      </w:r>
      <w:r w:rsidR="0045761C">
        <w:t xml:space="preserve"> </w:t>
      </w:r>
      <w:r w:rsidR="000B6F6C">
        <w:t>it has to be noted</w:t>
      </w:r>
      <w:r w:rsidR="00DD1C09">
        <w:t xml:space="preserve"> the scheduling flexibility will be decreased significantly if eNB scheduling algorithm needs to </w:t>
      </w:r>
      <w:r w:rsidR="00C11507">
        <w:t>avoid collision between</w:t>
      </w:r>
      <w:r w:rsidR="00DD1C09">
        <w:t xml:space="preserve"> multi-SPS configuration for </w:t>
      </w:r>
      <w:r w:rsidR="00C11507">
        <w:t>all relevant UEs, especially in</w:t>
      </w:r>
      <w:r w:rsidR="00DD1C09">
        <w:t xml:space="preserve"> TDD deployment. </w:t>
      </w:r>
      <w:r w:rsidR="00912C29">
        <w:t xml:space="preserve"> </w:t>
      </w:r>
      <w:r w:rsidR="005277EA">
        <w:t xml:space="preserve">If </w:t>
      </w:r>
      <w:r w:rsidR="00C11507">
        <w:t xml:space="preserve">dynamic grant is used by </w:t>
      </w:r>
      <w:r w:rsidR="00912C29">
        <w:t xml:space="preserve">the eNB to resolve the </w:t>
      </w:r>
      <w:r w:rsidR="00C11507">
        <w:t xml:space="preserve">collision when it happens, </w:t>
      </w:r>
      <w:r w:rsidR="000B6F6C">
        <w:t>this</w:t>
      </w:r>
      <w:r w:rsidR="00C11507">
        <w:t xml:space="preserve"> leads to</w:t>
      </w:r>
      <w:r w:rsidR="000B6F6C">
        <w:t xml:space="preserve"> additional signalling burden to reconfigure the grants properly</w:t>
      </w:r>
      <w:r w:rsidR="00C11507">
        <w:t xml:space="preserve"> not only for resolving the collision </w:t>
      </w:r>
      <w:r w:rsidR="00892FB0">
        <w:t xml:space="preserve">of the UE in question </w:t>
      </w:r>
      <w:r w:rsidR="00C11507">
        <w:t>but also for reassigning the colliding resources to another UE</w:t>
      </w:r>
      <w:r w:rsidR="00892FB0">
        <w:t xml:space="preserve"> for more efficient resource usage</w:t>
      </w:r>
      <w:r w:rsidR="000B6F6C">
        <w:t>.</w:t>
      </w:r>
      <w:r w:rsidR="00485402">
        <w:t xml:space="preserve"> </w:t>
      </w:r>
      <w:r w:rsidR="003239F6">
        <w:t>Alternatively, the choice of which of the colliding SPS grants to use could be entirely left up to the UE implementation Nevertheless, in such circumstances</w:t>
      </w:r>
      <w:r w:rsidR="00485402">
        <w:t xml:space="preserve"> the eNB would have to assume any of the SPS grants might have been used so this implies additional decoding effort on the eNB side. </w:t>
      </w:r>
    </w:p>
    <w:p w14:paraId="23B22C8B" w14:textId="2A842AD8" w:rsidR="00485402" w:rsidRDefault="00C77CBF" w:rsidP="009350B2">
      <w:pPr>
        <w:jc w:val="both"/>
      </w:pPr>
      <w:r>
        <w:t>Furthermore, as RAN2 has decided</w:t>
      </w:r>
      <w:r w:rsidR="00BA2FB7">
        <w:t xml:space="preserve"> multiple SPS configurations may</w:t>
      </w:r>
      <w:r>
        <w:t xml:space="preserve"> be used not only for V2X-related messages but to send any sort of periodic traffic</w:t>
      </w:r>
      <w:r w:rsidR="00182A7A">
        <w:t xml:space="preserve"> (details in </w:t>
      </w:r>
      <w:r w:rsidR="00F04D66">
        <w:fldChar w:fldCharType="begin"/>
      </w:r>
      <w:r w:rsidR="00F04D66">
        <w:instrText xml:space="preserve"> REF _Ref487538455 \r \h </w:instrText>
      </w:r>
      <w:r w:rsidR="00F04D66">
        <w:fldChar w:fldCharType="separate"/>
      </w:r>
      <w:r w:rsidR="00F04D66">
        <w:t>[3]</w:t>
      </w:r>
      <w:r w:rsidR="00F04D66">
        <w:fldChar w:fldCharType="end"/>
      </w:r>
      <w:r w:rsidR="00182A7A">
        <w:t>)</w:t>
      </w:r>
      <w:r>
        <w:t>, one may expect</w:t>
      </w:r>
      <w:r w:rsidR="00BA2FB7">
        <w:t xml:space="preserve"> </w:t>
      </w:r>
      <w:r w:rsidR="008074BF">
        <w:t xml:space="preserve">an </w:t>
      </w:r>
      <w:r w:rsidR="00BA2FB7">
        <w:t xml:space="preserve">increased usage ratio </w:t>
      </w:r>
      <w:r w:rsidR="008074BF">
        <w:t>of this functionality, inherently leading to</w:t>
      </w:r>
      <w:r w:rsidR="00BA2FB7">
        <w:t xml:space="preserve"> collisions between configured SPS grants.</w:t>
      </w:r>
    </w:p>
    <w:p w14:paraId="02B7027E" w14:textId="4364727C" w:rsidR="000B6F6C" w:rsidRPr="005A358A" w:rsidRDefault="001F7115" w:rsidP="005A358A">
      <w:pPr>
        <w:pStyle w:val="ListParagraph"/>
        <w:numPr>
          <w:ilvl w:val="0"/>
          <w:numId w:val="7"/>
        </w:numPr>
        <w:jc w:val="both"/>
        <w:rPr>
          <w:b/>
        </w:rPr>
      </w:pPr>
      <w:r w:rsidRPr="005A358A">
        <w:rPr>
          <w:b/>
        </w:rPr>
        <w:t>As pointed out in this section, the implications of multiple SPS configuration collisions could be too detrimental to leave this issue fully up to the UE or eNB implementation.</w:t>
      </w:r>
    </w:p>
    <w:p w14:paraId="3771C9CA" w14:textId="7932F62C" w:rsidR="00CD4C7B" w:rsidRPr="006E13D1" w:rsidRDefault="008766EA" w:rsidP="005A358A">
      <w:pPr>
        <w:pStyle w:val="Heading1"/>
      </w:pPr>
      <w:r>
        <w:t>3</w:t>
      </w:r>
      <w:r w:rsidR="00867D98">
        <w:tab/>
        <w:t>How to efficiently resolve the problem?</w:t>
      </w:r>
    </w:p>
    <w:p w14:paraId="7C39E420" w14:textId="518F6E93" w:rsidR="0035169B" w:rsidRDefault="008766EA" w:rsidP="008875EF">
      <w:pPr>
        <w:jc w:val="both"/>
        <w:rPr>
          <w:lang w:val="en-US"/>
        </w:rPr>
      </w:pPr>
      <w:r>
        <w:t xml:space="preserve">As mentioned above, </w:t>
      </w:r>
      <w:r w:rsidR="001F7115">
        <w:t>Ericsson has already attempted to tackle t</w:t>
      </w:r>
      <w:r w:rsidR="000B6F6C" w:rsidRPr="008D5816">
        <w:t xml:space="preserve">he </w:t>
      </w:r>
      <w:r w:rsidR="000B6F6C">
        <w:t xml:space="preserve">problem in their </w:t>
      </w:r>
      <w:r w:rsidR="000B6F6C">
        <w:fldChar w:fldCharType="begin"/>
      </w:r>
      <w:r w:rsidR="000B6F6C">
        <w:instrText xml:space="preserve"> REF _Ref487533608 \r \h  \* MERGEFORMAT </w:instrText>
      </w:r>
      <w:r w:rsidR="000B6F6C">
        <w:fldChar w:fldCharType="separate"/>
      </w:r>
      <w:r w:rsidR="000B6F6C">
        <w:t>[1]</w:t>
      </w:r>
      <w:r w:rsidR="000B6F6C">
        <w:fldChar w:fldCharType="end"/>
      </w:r>
      <w:r w:rsidR="000B6F6C">
        <w:t xml:space="preserve"> and </w:t>
      </w:r>
      <w:r w:rsidR="000B6F6C">
        <w:fldChar w:fldCharType="begin"/>
      </w:r>
      <w:r w:rsidR="000B6F6C">
        <w:instrText xml:space="preserve"> REF _Ref487533616 \r \h  \* MERGEFORMAT </w:instrText>
      </w:r>
      <w:r w:rsidR="000B6F6C">
        <w:fldChar w:fldCharType="separate"/>
      </w:r>
      <w:r w:rsidR="000B6F6C">
        <w:t>[2]</w:t>
      </w:r>
      <w:r w:rsidR="000B6F6C">
        <w:fldChar w:fldCharType="end"/>
      </w:r>
      <w:r w:rsidR="000B6F6C">
        <w:t xml:space="preserve">. In </w:t>
      </w:r>
      <w:r w:rsidR="000B6F6C">
        <w:fldChar w:fldCharType="begin"/>
      </w:r>
      <w:r w:rsidR="000B6F6C">
        <w:instrText xml:space="preserve"> REF _Ref487533608 \r \h  \* MERGEFORMAT </w:instrText>
      </w:r>
      <w:r w:rsidR="000B6F6C">
        <w:fldChar w:fldCharType="separate"/>
      </w:r>
      <w:r w:rsidR="000B6F6C">
        <w:t>[1]</w:t>
      </w:r>
      <w:r w:rsidR="000B6F6C">
        <w:fldChar w:fldCharType="end"/>
      </w:r>
      <w:r w:rsidR="000B6F6C">
        <w:t xml:space="preserve"> it was proposed the UE uses the largest grant in case two (or more) SPS occasions occur in the same TTI. In </w:t>
      </w:r>
      <w:r w:rsidR="000B6F6C">
        <w:fldChar w:fldCharType="begin"/>
      </w:r>
      <w:r w:rsidR="000B6F6C">
        <w:instrText xml:space="preserve"> REF _Ref487533616 \r \h  \* MERGEFORMAT </w:instrText>
      </w:r>
      <w:r w:rsidR="000B6F6C">
        <w:fldChar w:fldCharType="separate"/>
      </w:r>
      <w:r w:rsidR="000B6F6C">
        <w:t>[2]</w:t>
      </w:r>
      <w:r w:rsidR="000B6F6C">
        <w:fldChar w:fldCharType="end"/>
      </w:r>
      <w:r w:rsidR="000B6F6C">
        <w:t xml:space="preserve"> another proposal has been outlined – to specify the UE uses SPS grant corresponding to the lowest </w:t>
      </w:r>
      <w:r w:rsidR="000B6F6C" w:rsidRPr="00E41FC6">
        <w:rPr>
          <w:i/>
        </w:rPr>
        <w:t>sps-ConfigIndex</w:t>
      </w:r>
      <w:r w:rsidR="000B6F6C">
        <w:t xml:space="preserve">. This simplified approach also did not gain sufficient support and the topic was postponed. Nevertheless, </w:t>
      </w:r>
      <w:r w:rsidR="001F7115">
        <w:t xml:space="preserve">as observed already </w:t>
      </w:r>
      <w:r w:rsidR="00892FB0">
        <w:t>in section 2</w:t>
      </w:r>
      <w:r w:rsidR="001F7115">
        <w:t xml:space="preserve">, </w:t>
      </w:r>
      <w:r w:rsidR="000B6F6C">
        <w:t xml:space="preserve">we believe the issue has to be addressed somehow as it is suboptimal to just leave it up to the unpredictable UE implementation. </w:t>
      </w:r>
      <w:r w:rsidR="008C4B39">
        <w:rPr>
          <w:lang w:val="en-US"/>
        </w:rPr>
        <w:t xml:space="preserve">The ideas described in </w:t>
      </w:r>
      <w:r w:rsidR="008C4B39">
        <w:rPr>
          <w:lang w:val="en-US"/>
        </w:rPr>
        <w:fldChar w:fldCharType="begin"/>
      </w:r>
      <w:r w:rsidR="008C4B39">
        <w:rPr>
          <w:lang w:val="en-US"/>
        </w:rPr>
        <w:instrText xml:space="preserve"> REF _Ref487533608 \r \h </w:instrText>
      </w:r>
      <w:r w:rsidR="00854E8E">
        <w:rPr>
          <w:lang w:val="en-US"/>
        </w:rPr>
        <w:instrText xml:space="preserve"> \* MERGEFORMAT </w:instrText>
      </w:r>
      <w:r w:rsidR="008C4B39">
        <w:rPr>
          <w:lang w:val="en-US"/>
        </w:rPr>
      </w:r>
      <w:r w:rsidR="008C4B39">
        <w:rPr>
          <w:lang w:val="en-US"/>
        </w:rPr>
        <w:fldChar w:fldCharType="separate"/>
      </w:r>
      <w:r w:rsidR="008C4B39">
        <w:rPr>
          <w:lang w:val="en-US"/>
        </w:rPr>
        <w:t>[1]</w:t>
      </w:r>
      <w:r w:rsidR="008C4B39">
        <w:rPr>
          <w:lang w:val="en-US"/>
        </w:rPr>
        <w:fldChar w:fldCharType="end"/>
      </w:r>
      <w:r w:rsidR="008C4B39">
        <w:rPr>
          <w:lang w:val="en-US"/>
        </w:rPr>
        <w:t xml:space="preserve"> and </w:t>
      </w:r>
      <w:r w:rsidR="008C4B39">
        <w:rPr>
          <w:lang w:val="en-US"/>
        </w:rPr>
        <w:fldChar w:fldCharType="begin"/>
      </w:r>
      <w:r w:rsidR="008C4B39">
        <w:rPr>
          <w:lang w:val="en-US"/>
        </w:rPr>
        <w:instrText xml:space="preserve"> REF _Ref487533616 \r \h </w:instrText>
      </w:r>
      <w:r w:rsidR="00854E8E">
        <w:rPr>
          <w:lang w:val="en-US"/>
        </w:rPr>
        <w:instrText xml:space="preserve"> \* MERGEFORMAT </w:instrText>
      </w:r>
      <w:r w:rsidR="008C4B39">
        <w:rPr>
          <w:lang w:val="en-US"/>
        </w:rPr>
      </w:r>
      <w:r w:rsidR="008C4B39">
        <w:rPr>
          <w:lang w:val="en-US"/>
        </w:rPr>
        <w:fldChar w:fldCharType="separate"/>
      </w:r>
      <w:r w:rsidR="008C4B39">
        <w:rPr>
          <w:lang w:val="en-US"/>
        </w:rPr>
        <w:t>[2]</w:t>
      </w:r>
      <w:r w:rsidR="008C4B39">
        <w:rPr>
          <w:lang w:val="en-US"/>
        </w:rPr>
        <w:fldChar w:fldCharType="end"/>
      </w:r>
      <w:r w:rsidR="008C4B39">
        <w:rPr>
          <w:lang w:val="en-US"/>
        </w:rPr>
        <w:t xml:space="preserve"> should be regarded as a step in the right direction, but both assumed just one SPS grant will be used </w:t>
      </w:r>
      <w:r w:rsidR="00854E8E">
        <w:rPr>
          <w:lang w:val="en-US"/>
        </w:rPr>
        <w:t>(i.e. either the one with the lowest identified or the largest). We propose further o</w:t>
      </w:r>
      <w:r w:rsidR="002119E8">
        <w:rPr>
          <w:lang w:val="en-US"/>
        </w:rPr>
        <w:t>ptimizations in this area, namely</w:t>
      </w:r>
      <w:r w:rsidR="00854E8E">
        <w:rPr>
          <w:lang w:val="en-US"/>
        </w:rPr>
        <w:t xml:space="preserve"> to aggregate the data corresponding to the colliding resources (e.g. a portion of each set of resources), choose proper MCS (e.g. preconfigured </w:t>
      </w:r>
      <w:r w:rsidR="002119E8">
        <w:rPr>
          <w:lang w:val="en-US"/>
        </w:rPr>
        <w:t xml:space="preserve">exclusively </w:t>
      </w:r>
      <w:r w:rsidR="00854E8E">
        <w:rPr>
          <w:lang w:val="en-US"/>
        </w:rPr>
        <w:t>for collision occurrences</w:t>
      </w:r>
      <w:r w:rsidR="002119E8">
        <w:rPr>
          <w:lang w:val="en-US"/>
        </w:rPr>
        <w:t xml:space="preserve"> during SPS configuration or activation</w:t>
      </w:r>
      <w:r w:rsidR="00854E8E">
        <w:rPr>
          <w:lang w:val="en-US"/>
        </w:rPr>
        <w:t>) and send the data using Transport Block</w:t>
      </w:r>
      <w:r w:rsidR="00D61150">
        <w:rPr>
          <w:lang w:val="en-US"/>
        </w:rPr>
        <w:t xml:space="preserve"> (TB)</w:t>
      </w:r>
      <w:r w:rsidR="00854E8E">
        <w:rPr>
          <w:lang w:val="en-US"/>
        </w:rPr>
        <w:t xml:space="preserve"> comprising combined resources. The exemplary procedure is depicted in</w:t>
      </w:r>
      <w:r w:rsidR="00CF0867">
        <w:rPr>
          <w:lang w:val="en-US"/>
        </w:rPr>
        <w:t xml:space="preserve"> </w:t>
      </w:r>
      <w:r w:rsidR="00CF0867">
        <w:rPr>
          <w:lang w:val="en-US"/>
        </w:rPr>
        <w:fldChar w:fldCharType="begin"/>
      </w:r>
      <w:r w:rsidR="00CF0867">
        <w:rPr>
          <w:lang w:val="en-US"/>
        </w:rPr>
        <w:instrText xml:space="preserve"> REF _Ref487556743 \h </w:instrText>
      </w:r>
      <w:r w:rsidR="00CF0867">
        <w:rPr>
          <w:lang w:val="en-US"/>
        </w:rPr>
      </w:r>
      <w:r w:rsidR="00CF0867">
        <w:rPr>
          <w:lang w:val="en-US"/>
        </w:rPr>
        <w:fldChar w:fldCharType="separate"/>
      </w:r>
      <w:r w:rsidR="00CF0867">
        <w:t xml:space="preserve">Figure </w:t>
      </w:r>
      <w:r w:rsidR="00CF0867">
        <w:rPr>
          <w:noProof/>
        </w:rPr>
        <w:t>1</w:t>
      </w:r>
      <w:r w:rsidR="00CF0867">
        <w:rPr>
          <w:lang w:val="en-US"/>
        </w:rPr>
        <w:fldChar w:fldCharType="end"/>
      </w:r>
      <w:r w:rsidR="00CF0867">
        <w:rPr>
          <w:lang w:val="en-US"/>
        </w:rPr>
        <w:t>.</w:t>
      </w:r>
      <w:r w:rsidR="002119E8">
        <w:rPr>
          <w:lang w:val="en-US"/>
        </w:rPr>
        <w:t xml:space="preserve"> SPS configuration and activation is performed as in the legacy specification with a minor difference one of these messages can be equipped with an indication which MCS to use in case the collision occurs in certain TTI.</w:t>
      </w:r>
      <w:r w:rsidR="00A918A7">
        <w:rPr>
          <w:lang w:val="en-US"/>
        </w:rPr>
        <w:t xml:space="preserve"> Afterwards, when the UE </w:t>
      </w:r>
      <w:r w:rsidR="006A0128">
        <w:rPr>
          <w:lang w:val="en-US"/>
        </w:rPr>
        <w:t xml:space="preserve">already </w:t>
      </w:r>
      <w:r w:rsidR="00A918A7">
        <w:rPr>
          <w:lang w:val="en-US"/>
        </w:rPr>
        <w:t>has several SPS configurations activated, it can determine whether a collision will be encountered.</w:t>
      </w:r>
      <w:r w:rsidR="00D61150">
        <w:rPr>
          <w:lang w:val="en-US"/>
        </w:rPr>
        <w:t xml:space="preserve"> The UE uses aggregated PRBs and configured MCS to form</w:t>
      </w:r>
      <w:r w:rsidR="00A918A7">
        <w:rPr>
          <w:lang w:val="en-US"/>
        </w:rPr>
        <w:t xml:space="preserve"> </w:t>
      </w:r>
      <w:r w:rsidR="00D61150">
        <w:rPr>
          <w:lang w:val="en-US"/>
        </w:rPr>
        <w:t xml:space="preserve">the TB. By specifying such behavior (including which MCS will be </w:t>
      </w:r>
      <w:r w:rsidR="00D61150">
        <w:rPr>
          <w:lang w:val="en-US"/>
        </w:rPr>
        <w:lastRenderedPageBreak/>
        <w:t xml:space="preserve">used in such case), UE behavior </w:t>
      </w:r>
      <w:r w:rsidR="008875EF">
        <w:rPr>
          <w:lang w:val="en-US"/>
        </w:rPr>
        <w:t>becomes predictable to the network and there is no necessity to use dynamic scheduling (i.e. increased signaling burden) to resolve the SPS collision issue.</w:t>
      </w:r>
    </w:p>
    <w:p w14:paraId="703B6078" w14:textId="77777777" w:rsidR="00CF0867" w:rsidRDefault="00CF0867" w:rsidP="00CF0867">
      <w:pPr>
        <w:keepNext/>
        <w:jc w:val="center"/>
      </w:pPr>
      <w:r>
        <w:object w:dxaOrig="5384" w:dyaOrig="4778" w14:anchorId="0FD41C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2pt;height:239.15pt" o:ole="">
            <v:imagedata r:id="rId11" o:title=""/>
          </v:shape>
          <o:OLEObject Type="Embed" ProgID="Visio.Drawing.11" ShapeID="_x0000_i1025" DrawAspect="Content" ObjectID="_1563975753" r:id="rId12"/>
        </w:object>
      </w:r>
    </w:p>
    <w:p w14:paraId="56248452" w14:textId="4A5F2E0A" w:rsidR="00CF0867" w:rsidRPr="00271ECA" w:rsidRDefault="00CF0867" w:rsidP="00CF0867">
      <w:pPr>
        <w:pStyle w:val="Caption"/>
        <w:jc w:val="center"/>
        <w:rPr>
          <w:color w:val="000000" w:themeColor="text1"/>
          <w:lang w:val="en-US"/>
        </w:rPr>
      </w:pPr>
      <w:bookmarkStart w:id="2" w:name="_Ref487556743"/>
      <w:r w:rsidRPr="00271ECA">
        <w:rPr>
          <w:color w:val="000000" w:themeColor="text1"/>
        </w:rPr>
        <w:t xml:space="preserve">Figure </w:t>
      </w:r>
      <w:r w:rsidRPr="00271ECA">
        <w:rPr>
          <w:color w:val="000000" w:themeColor="text1"/>
        </w:rPr>
        <w:fldChar w:fldCharType="begin"/>
      </w:r>
      <w:r w:rsidRPr="00271ECA">
        <w:rPr>
          <w:color w:val="000000" w:themeColor="text1"/>
        </w:rPr>
        <w:instrText xml:space="preserve"> SEQ Figure \* ARABIC </w:instrText>
      </w:r>
      <w:r w:rsidRPr="00271ECA">
        <w:rPr>
          <w:color w:val="000000" w:themeColor="text1"/>
        </w:rPr>
        <w:fldChar w:fldCharType="separate"/>
      </w:r>
      <w:r w:rsidRPr="00271ECA">
        <w:rPr>
          <w:noProof/>
          <w:color w:val="000000" w:themeColor="text1"/>
        </w:rPr>
        <w:t>1</w:t>
      </w:r>
      <w:r w:rsidRPr="00271ECA">
        <w:rPr>
          <w:color w:val="000000" w:themeColor="text1"/>
        </w:rPr>
        <w:fldChar w:fldCharType="end"/>
      </w:r>
      <w:bookmarkEnd w:id="2"/>
      <w:r w:rsidRPr="00271ECA">
        <w:rPr>
          <w:color w:val="000000" w:themeColor="text1"/>
        </w:rPr>
        <w:t>: Multiple SPS collision resolution by aggregating SPS resources and selecting proper MCS for a transmission of new combined TB</w:t>
      </w:r>
    </w:p>
    <w:p w14:paraId="38063EF4" w14:textId="69B463D7" w:rsidR="00CF0867" w:rsidRDefault="00603EBF" w:rsidP="00854E8E">
      <w:pPr>
        <w:jc w:val="both"/>
        <w:rPr>
          <w:lang w:val="en-US"/>
        </w:rPr>
      </w:pPr>
      <w:r>
        <w:rPr>
          <w:lang w:val="en-US"/>
        </w:rPr>
        <w:t>There can be several criteria how to select proper MCS:</w:t>
      </w:r>
    </w:p>
    <w:p w14:paraId="48671BAE" w14:textId="557DAAFC" w:rsidR="00603EBF" w:rsidRDefault="00D10BAB" w:rsidP="00603EBF">
      <w:pPr>
        <w:pStyle w:val="ListParagraph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>i</w:t>
      </w:r>
      <w:r w:rsidR="00603EBF">
        <w:rPr>
          <w:lang w:val="en-US"/>
        </w:rPr>
        <w:t>t can correspond to the SPS configuration with the highest QoS priority</w:t>
      </w:r>
      <w:r>
        <w:rPr>
          <w:lang w:val="en-US"/>
        </w:rPr>
        <w:t>/parameters; or</w:t>
      </w:r>
    </w:p>
    <w:p w14:paraId="51157A82" w14:textId="5ED41A07" w:rsidR="00D10BAB" w:rsidRDefault="00D10BAB" w:rsidP="00603EBF">
      <w:pPr>
        <w:pStyle w:val="ListParagraph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 xml:space="preserve">it may correspond to the MCS of specific </w:t>
      </w:r>
      <w:r w:rsidRPr="00D10BAB">
        <w:rPr>
          <w:i/>
          <w:lang w:val="en-US"/>
        </w:rPr>
        <w:t>SPS-ConfigIndex</w:t>
      </w:r>
      <w:r>
        <w:rPr>
          <w:lang w:val="en-US"/>
        </w:rPr>
        <w:t>; or</w:t>
      </w:r>
    </w:p>
    <w:p w14:paraId="5A641470" w14:textId="55346118" w:rsidR="00603EBF" w:rsidRDefault="00D10BAB" w:rsidP="00603EBF">
      <w:pPr>
        <w:pStyle w:val="ListParagraph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>i</w:t>
      </w:r>
      <w:r w:rsidR="00603EBF">
        <w:rPr>
          <w:lang w:val="en-US"/>
        </w:rPr>
        <w:t xml:space="preserve">t may be provided together with SPS configurations (in RRC message) or </w:t>
      </w:r>
      <w:r w:rsidR="00101360">
        <w:rPr>
          <w:lang w:val="en-US"/>
        </w:rPr>
        <w:t>with SPS activation (DCI/PDCCH) and be used onl</w:t>
      </w:r>
      <w:r>
        <w:rPr>
          <w:lang w:val="en-US"/>
        </w:rPr>
        <w:t>y in case such collision occurs; or</w:t>
      </w:r>
    </w:p>
    <w:p w14:paraId="7B54611F" w14:textId="67BF8C92" w:rsidR="00271ECA" w:rsidRDefault="00D10BAB" w:rsidP="00603EBF">
      <w:pPr>
        <w:pStyle w:val="ListParagraph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>t</w:t>
      </w:r>
      <w:r w:rsidR="00101360">
        <w:rPr>
          <w:lang w:val="en-US"/>
        </w:rPr>
        <w:t xml:space="preserve">his may be the least robust MCS </w:t>
      </w:r>
      <w:r w:rsidR="00271ECA">
        <w:rPr>
          <w:lang w:val="en-US"/>
        </w:rPr>
        <w:t>(i.e. the highest MCS) to ensure sufficiently large TBS is used and the biggest possible fraction of each</w:t>
      </w:r>
      <w:r w:rsidR="0016148B">
        <w:rPr>
          <w:lang w:val="en-US"/>
        </w:rPr>
        <w:t xml:space="preserve"> colliding SPS occasion is used; or</w:t>
      </w:r>
    </w:p>
    <w:p w14:paraId="4203F71E" w14:textId="09F75A2F" w:rsidR="00101360" w:rsidRDefault="00D10BAB" w:rsidP="00603EBF">
      <w:pPr>
        <w:pStyle w:val="ListParagraph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>o</w:t>
      </w:r>
      <w:r w:rsidR="00271ECA">
        <w:rPr>
          <w:lang w:val="en-US"/>
        </w:rPr>
        <w:t xml:space="preserve">ther options are not precluded </w:t>
      </w:r>
      <w:r w:rsidR="00271ECA" w:rsidRPr="00271ECA">
        <w:rPr>
          <w:lang w:val="en-US"/>
        </w:rPr>
        <w:sym w:font="Wingdings" w:char="F04A"/>
      </w:r>
    </w:p>
    <w:p w14:paraId="271B1E3B" w14:textId="0D367FEC" w:rsidR="000F7074" w:rsidRPr="0035169B" w:rsidRDefault="000F7074" w:rsidP="005A358A">
      <w:pPr>
        <w:jc w:val="both"/>
        <w:rPr>
          <w:lang w:val="en-US"/>
        </w:rPr>
      </w:pPr>
      <w:r>
        <w:rPr>
          <w:lang w:val="en-US"/>
        </w:rPr>
        <w:t xml:space="preserve">We have submitted a corresponding CRs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_Ref487557500 \r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_Ref490220290 \r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 xml:space="preserve"> which shall be agreed if the solution outlined in this paper is acceptable to the companies in RAN2.</w:t>
      </w:r>
    </w:p>
    <w:p w14:paraId="6D700BAB" w14:textId="384BBD81" w:rsidR="0090638C" w:rsidRDefault="0003214E" w:rsidP="005A358A">
      <w:pPr>
        <w:jc w:val="both"/>
        <w:rPr>
          <w:lang w:val="en-US"/>
        </w:rPr>
      </w:pPr>
      <w:r>
        <w:rPr>
          <w:lang w:val="en-US"/>
        </w:rPr>
        <w:t>We believe the aforementi</w:t>
      </w:r>
      <w:r w:rsidR="0090638C">
        <w:rPr>
          <w:lang w:val="en-US"/>
        </w:rPr>
        <w:t>oned solution could efficiently</w:t>
      </w:r>
      <w:r>
        <w:rPr>
          <w:lang w:val="en-US"/>
        </w:rPr>
        <w:t xml:space="preserve"> cope with SPS collisions, likely to happen due to</w:t>
      </w:r>
      <w:r w:rsidR="0090638C">
        <w:rPr>
          <w:lang w:val="en-US"/>
        </w:rPr>
        <w:t xml:space="preserve"> multiple overlapping </w:t>
      </w:r>
      <w:r w:rsidR="006F6550">
        <w:rPr>
          <w:lang w:val="en-US"/>
        </w:rPr>
        <w:t xml:space="preserve">SPS </w:t>
      </w:r>
      <w:r w:rsidR="0090638C">
        <w:rPr>
          <w:lang w:val="en-US"/>
        </w:rPr>
        <w:t xml:space="preserve">periodicities and the expected usage </w:t>
      </w:r>
      <w:r w:rsidR="006F6550">
        <w:rPr>
          <w:lang w:val="en-US"/>
        </w:rPr>
        <w:t xml:space="preserve">of multiple SPS configurations </w:t>
      </w:r>
      <w:r w:rsidR="0090638C">
        <w:rPr>
          <w:lang w:val="en-US"/>
        </w:rPr>
        <w:t>not only for V2X-related services. Thus, we propose the following:</w:t>
      </w:r>
    </w:p>
    <w:p w14:paraId="714B762B" w14:textId="5EF4A25F" w:rsidR="00D10BAB" w:rsidRPr="006F6550" w:rsidRDefault="006F6550" w:rsidP="0090638C">
      <w:pPr>
        <w:pStyle w:val="ListParagraph"/>
        <w:numPr>
          <w:ilvl w:val="0"/>
          <w:numId w:val="6"/>
        </w:numPr>
        <w:jc w:val="both"/>
        <w:rPr>
          <w:b/>
          <w:lang w:val="en-US"/>
        </w:rPr>
      </w:pPr>
      <w:bookmarkStart w:id="3" w:name="_Ref487621091"/>
      <w:r w:rsidRPr="006F6550">
        <w:rPr>
          <w:b/>
          <w:lang w:val="en-US"/>
        </w:rPr>
        <w:t xml:space="preserve">RAN2 is kindly asked to adopt the solution outlined in this paper and agree associated CR(s) in </w:t>
      </w:r>
      <w:r w:rsidRPr="006F6550">
        <w:rPr>
          <w:b/>
          <w:lang w:val="en-US"/>
        </w:rPr>
        <w:fldChar w:fldCharType="begin"/>
      </w:r>
      <w:r w:rsidRPr="006F6550">
        <w:rPr>
          <w:b/>
          <w:lang w:val="en-US"/>
        </w:rPr>
        <w:instrText xml:space="preserve"> REF _Ref487557500 \r \h </w:instrText>
      </w:r>
      <w:r>
        <w:rPr>
          <w:b/>
          <w:lang w:val="en-US"/>
        </w:rPr>
        <w:instrText xml:space="preserve"> \* MERGEFORMAT </w:instrText>
      </w:r>
      <w:r w:rsidRPr="006F6550">
        <w:rPr>
          <w:b/>
          <w:lang w:val="en-US"/>
        </w:rPr>
      </w:r>
      <w:r w:rsidRPr="006F6550">
        <w:rPr>
          <w:b/>
          <w:lang w:val="en-US"/>
        </w:rPr>
        <w:fldChar w:fldCharType="separate"/>
      </w:r>
      <w:r w:rsidRPr="006F6550">
        <w:rPr>
          <w:b/>
          <w:lang w:val="en-US"/>
        </w:rPr>
        <w:t>[4]</w:t>
      </w:r>
      <w:r w:rsidRPr="006F6550">
        <w:rPr>
          <w:b/>
          <w:lang w:val="en-US"/>
        </w:rPr>
        <w:fldChar w:fldCharType="end"/>
      </w:r>
      <w:r w:rsidR="000F7074">
        <w:rPr>
          <w:b/>
          <w:lang w:val="en-US"/>
        </w:rPr>
        <w:t xml:space="preserve"> and </w:t>
      </w:r>
      <w:r w:rsidR="000F7074">
        <w:rPr>
          <w:b/>
          <w:lang w:val="en-US"/>
        </w:rPr>
        <w:fldChar w:fldCharType="begin"/>
      </w:r>
      <w:r w:rsidR="000F7074">
        <w:rPr>
          <w:b/>
          <w:lang w:val="en-US"/>
        </w:rPr>
        <w:instrText xml:space="preserve"> REF _Ref490220290 \r \h </w:instrText>
      </w:r>
      <w:r w:rsidR="000F7074">
        <w:rPr>
          <w:b/>
          <w:lang w:val="en-US"/>
        </w:rPr>
      </w:r>
      <w:r w:rsidR="000F7074">
        <w:rPr>
          <w:b/>
          <w:lang w:val="en-US"/>
        </w:rPr>
        <w:fldChar w:fldCharType="separate"/>
      </w:r>
      <w:r w:rsidR="000F7074">
        <w:rPr>
          <w:b/>
          <w:lang w:val="en-US"/>
        </w:rPr>
        <w:t>[5]</w:t>
      </w:r>
      <w:r w:rsidR="000F7074">
        <w:rPr>
          <w:b/>
          <w:lang w:val="en-US"/>
        </w:rPr>
        <w:fldChar w:fldCharType="end"/>
      </w:r>
      <w:r w:rsidRPr="006F6550">
        <w:rPr>
          <w:b/>
          <w:lang w:val="en-US"/>
        </w:rPr>
        <w:t>.</w:t>
      </w:r>
      <w:bookmarkEnd w:id="3"/>
    </w:p>
    <w:p w14:paraId="43A12B72" w14:textId="7FD2EB58" w:rsidR="00CD4C7B" w:rsidRPr="009350B2" w:rsidRDefault="008766EA" w:rsidP="00CD4C7B">
      <w:pPr>
        <w:pStyle w:val="Heading1"/>
        <w:rPr>
          <w:lang w:val="en-US"/>
        </w:rPr>
      </w:pPr>
      <w:r>
        <w:rPr>
          <w:lang w:val="en-US"/>
        </w:rPr>
        <w:t>4</w:t>
      </w:r>
      <w:r w:rsidR="009350B2" w:rsidRPr="009350B2">
        <w:rPr>
          <w:lang w:val="en-US"/>
        </w:rPr>
        <w:tab/>
        <w:t>Conclusion</w:t>
      </w:r>
    </w:p>
    <w:p w14:paraId="06010933" w14:textId="61BC98CE" w:rsidR="009350B2" w:rsidRPr="002119E8" w:rsidRDefault="009350B2" w:rsidP="00CD4C7B">
      <w:pPr>
        <w:rPr>
          <w:lang w:val="en-US"/>
        </w:rPr>
      </w:pPr>
      <w:r w:rsidRPr="009350B2">
        <w:rPr>
          <w:lang w:val="en-US"/>
        </w:rPr>
        <w:t xml:space="preserve">This paper was focused on </w:t>
      </w:r>
      <w:r w:rsidR="004D1DCE">
        <w:rPr>
          <w:lang w:val="en-US"/>
        </w:rPr>
        <w:t xml:space="preserve">resolving the uncertainty how would the UE behave in case of several SPS configurations collide in certain TTI. </w:t>
      </w:r>
      <w:r w:rsidR="004D1DCE" w:rsidRPr="002119E8">
        <w:rPr>
          <w:lang w:val="en-US"/>
        </w:rPr>
        <w:t xml:space="preserve">As a result, the following Proposals have been made: </w:t>
      </w:r>
    </w:p>
    <w:p w14:paraId="28ED35EA" w14:textId="3CC27FE9" w:rsidR="009350B2" w:rsidRPr="0035169B" w:rsidRDefault="006F6550" w:rsidP="00CD4C7B">
      <w:pPr>
        <w:rPr>
          <w:lang w:val="en-US"/>
        </w:rPr>
      </w:pPr>
      <w:r>
        <w:rPr>
          <w:b/>
          <w:highlight w:val="yellow"/>
          <w:lang w:val="en-US"/>
        </w:rPr>
        <w:fldChar w:fldCharType="begin"/>
      </w:r>
      <w:r w:rsidRPr="006F6550">
        <w:rPr>
          <w:b/>
          <w:lang w:val="en-US"/>
        </w:rPr>
        <w:instrText xml:space="preserve"> REF _Ref487621091 \r \h </w:instrText>
      </w:r>
      <w:r>
        <w:rPr>
          <w:b/>
          <w:highlight w:val="yellow"/>
          <w:lang w:val="en-US"/>
        </w:rPr>
        <w:instrText xml:space="preserve"> \* MERGEFORMAT </w:instrText>
      </w:r>
      <w:r>
        <w:rPr>
          <w:b/>
          <w:highlight w:val="yellow"/>
          <w:lang w:val="en-US"/>
        </w:rPr>
      </w:r>
      <w:r>
        <w:rPr>
          <w:b/>
          <w:highlight w:val="yellow"/>
          <w:lang w:val="en-US"/>
        </w:rPr>
        <w:fldChar w:fldCharType="separate"/>
      </w:r>
      <w:r w:rsidRPr="006F6550">
        <w:rPr>
          <w:b/>
          <w:lang w:val="en-US"/>
        </w:rPr>
        <w:t>Proposal</w:t>
      </w:r>
      <w:r>
        <w:rPr>
          <w:lang w:val="en-US"/>
        </w:rPr>
        <w:t xml:space="preserve"> </w:t>
      </w:r>
      <w:r w:rsidRPr="006F6550">
        <w:rPr>
          <w:b/>
          <w:lang w:val="en-US"/>
        </w:rPr>
        <w:t>1</w:t>
      </w:r>
      <w:r>
        <w:rPr>
          <w:lang w:val="en-US"/>
        </w:rPr>
        <w:t>:</w:t>
      </w:r>
      <w:r>
        <w:rPr>
          <w:highlight w:val="yellow"/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highlight w:val="yellow"/>
          <w:lang w:val="en-US"/>
        </w:rPr>
        <w:fldChar w:fldCharType="begin"/>
      </w:r>
      <w:r>
        <w:rPr>
          <w:lang w:val="en-US"/>
        </w:rPr>
        <w:instrText xml:space="preserve"> REF _Ref487621091 \h </w:instrText>
      </w:r>
      <w:r>
        <w:rPr>
          <w:highlight w:val="yellow"/>
          <w:lang w:val="en-US"/>
        </w:rPr>
      </w:r>
      <w:r>
        <w:rPr>
          <w:highlight w:val="yellow"/>
          <w:lang w:val="en-US"/>
        </w:rPr>
        <w:fldChar w:fldCharType="separate"/>
      </w:r>
      <w:r w:rsidR="000F7074" w:rsidRPr="006F6550">
        <w:rPr>
          <w:b/>
          <w:lang w:val="en-US"/>
        </w:rPr>
        <w:t>RAN2 is kindly asked to adopt the solution outlined in this paper and agree associated CR(s) in [4]</w:t>
      </w:r>
      <w:r w:rsidR="000F7074">
        <w:rPr>
          <w:b/>
          <w:lang w:val="en-US"/>
        </w:rPr>
        <w:t xml:space="preserve"> and [5]</w:t>
      </w:r>
      <w:r w:rsidR="000F7074" w:rsidRPr="006F6550">
        <w:rPr>
          <w:b/>
          <w:lang w:val="en-US"/>
        </w:rPr>
        <w:t>.</w:t>
      </w:r>
      <w:r>
        <w:rPr>
          <w:highlight w:val="yellow"/>
          <w:lang w:val="en-US"/>
        </w:rPr>
        <w:fldChar w:fldCharType="end"/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8BA8AD3" w14:textId="77777777" w:rsidR="00854E8E" w:rsidRDefault="00CD5358" w:rsidP="00CD535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87533608"/>
      <w:bookmarkStart w:id="5" w:name="_Ref75086397"/>
      <w:r w:rsidRPr="001C677C">
        <w:t>R2-1700926</w:t>
      </w:r>
      <w:r w:rsidRPr="001C677C">
        <w:tab/>
      </w:r>
      <w:r w:rsidRPr="00854E8E">
        <w:rPr>
          <w:i/>
        </w:rPr>
        <w:t>SPS protocol for Uu</w:t>
      </w:r>
      <w:r w:rsidRPr="00854E8E">
        <w:rPr>
          <w:i/>
        </w:rPr>
        <w:tab/>
        <w:t>Ericsson</w:t>
      </w:r>
      <w:r w:rsidRPr="001C677C">
        <w:t>, 3GPP TSG-RAN WG2 Meeting #97 Athens, Greece, 13 - 17 February 2017</w:t>
      </w:r>
      <w:bookmarkEnd w:id="4"/>
      <w:r w:rsidRPr="001C677C">
        <w:t xml:space="preserve"> </w:t>
      </w:r>
      <w:bookmarkStart w:id="6" w:name="_Ref487533616"/>
      <w:bookmarkEnd w:id="5"/>
    </w:p>
    <w:p w14:paraId="5524F183" w14:textId="210144D6" w:rsidR="00CD4C7B" w:rsidRDefault="00CD5358" w:rsidP="00CD535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1C677C">
        <w:lastRenderedPageBreak/>
        <w:t>R2-1705539</w:t>
      </w:r>
      <w:r w:rsidRPr="001C677C">
        <w:tab/>
      </w:r>
      <w:r w:rsidRPr="00854E8E">
        <w:rPr>
          <w:i/>
        </w:rPr>
        <w:t>Handling Collisions Between Multiple SPS Configurations</w:t>
      </w:r>
      <w:r w:rsidRPr="001C677C">
        <w:tab/>
        <w:t>Ericsson, 3GPP TSG-RAN WG2 Meeting #98 Hangzhou, China, 15 - 19 May 2017</w:t>
      </w:r>
      <w:bookmarkEnd w:id="6"/>
    </w:p>
    <w:p w14:paraId="5F274626" w14:textId="0965F81D" w:rsidR="00854E8E" w:rsidRDefault="00F04D66" w:rsidP="00854E8E">
      <w:pPr>
        <w:pStyle w:val="ListParagraph"/>
        <w:numPr>
          <w:ilvl w:val="0"/>
          <w:numId w:val="4"/>
        </w:numPr>
      </w:pPr>
      <w:bookmarkStart w:id="7" w:name="_Ref487538455"/>
      <w:r>
        <w:t>RAN2#98 Chairman notes</w:t>
      </w:r>
      <w:bookmarkEnd w:id="7"/>
    </w:p>
    <w:p w14:paraId="27EC1F68" w14:textId="77777777" w:rsidR="00854E8E" w:rsidRPr="001C677C" w:rsidRDefault="00854E8E" w:rsidP="00854E8E">
      <w:pPr>
        <w:pStyle w:val="ListParagraph"/>
        <w:ind w:left="357"/>
      </w:pPr>
    </w:p>
    <w:p w14:paraId="0B721940" w14:textId="221951DA" w:rsidR="000F7074" w:rsidRDefault="001C677C" w:rsidP="005A358A">
      <w:pPr>
        <w:pStyle w:val="ListParagraph"/>
        <w:numPr>
          <w:ilvl w:val="0"/>
          <w:numId w:val="4"/>
        </w:numPr>
      </w:pPr>
      <w:bookmarkStart w:id="8" w:name="_Ref487557500"/>
      <w:r w:rsidRPr="001C677C">
        <w:t>R2-170</w:t>
      </w:r>
      <w:r w:rsidR="000F7074">
        <w:t>8593</w:t>
      </w:r>
      <w:r w:rsidRPr="001C677C">
        <w:t xml:space="preserve"> </w:t>
      </w:r>
      <w:r w:rsidR="000F7074" w:rsidRPr="005A358A">
        <w:rPr>
          <w:i/>
        </w:rPr>
        <w:t>Multiple UL SPS configuration collision handling</w:t>
      </w:r>
      <w:r w:rsidRPr="001C677C">
        <w:rPr>
          <w:i/>
        </w:rPr>
        <w:t xml:space="preserve">, </w:t>
      </w:r>
      <w:r w:rsidRPr="005A358A">
        <w:t>Nokia</w:t>
      </w:r>
      <w:r w:rsidRPr="000F7074">
        <w:t>,</w:t>
      </w:r>
      <w:r w:rsidRPr="001C677C">
        <w:t xml:space="preserve"> Nokia Shanghai Bell, 3GPP TSG-RAN WG2 Meeting #99 Berlin, Germany, 21 - 25 August 2017</w:t>
      </w:r>
      <w:bookmarkEnd w:id="8"/>
      <w:r w:rsidR="000F7074">
        <w:br/>
      </w:r>
    </w:p>
    <w:p w14:paraId="4C37C314" w14:textId="1D08937F" w:rsidR="000F7074" w:rsidRDefault="000F7074" w:rsidP="000F7074">
      <w:pPr>
        <w:pStyle w:val="ListParagraph"/>
        <w:numPr>
          <w:ilvl w:val="0"/>
          <w:numId w:val="4"/>
        </w:numPr>
      </w:pPr>
      <w:bookmarkStart w:id="9" w:name="_Ref490220290"/>
      <w:r w:rsidRPr="001C677C">
        <w:t>R2-170</w:t>
      </w:r>
      <w:r>
        <w:t>8594</w:t>
      </w:r>
      <w:r w:rsidRPr="001C677C">
        <w:t xml:space="preserve"> </w:t>
      </w:r>
      <w:r w:rsidRPr="005A358A">
        <w:rPr>
          <w:i/>
        </w:rPr>
        <w:t>Multiple UL SPS configuration collision handling</w:t>
      </w:r>
      <w:r w:rsidRPr="001C677C">
        <w:rPr>
          <w:i/>
        </w:rPr>
        <w:t xml:space="preserve">, </w:t>
      </w:r>
      <w:r w:rsidRPr="000619E9">
        <w:t>Nokia</w:t>
      </w:r>
      <w:r w:rsidRPr="000F7074">
        <w:t>,</w:t>
      </w:r>
      <w:r w:rsidRPr="001C677C">
        <w:t xml:space="preserve"> Nokia Shanghai Bell, 3GPP TSG-RAN WG2 Meeting #99 Berlin, Germany, 21 - 25 August 2017</w:t>
      </w:r>
      <w:bookmarkEnd w:id="9"/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A6238" w14:textId="77777777" w:rsidR="00851C50" w:rsidRDefault="00851C50">
      <w:r>
        <w:separator/>
      </w:r>
    </w:p>
  </w:endnote>
  <w:endnote w:type="continuationSeparator" w:id="0">
    <w:p w14:paraId="02627C2E" w14:textId="77777777" w:rsidR="00851C50" w:rsidRDefault="0085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33DC3" w14:textId="77777777" w:rsidR="00851C50" w:rsidRDefault="00851C50">
      <w:r>
        <w:separator/>
      </w:r>
    </w:p>
  </w:footnote>
  <w:footnote w:type="continuationSeparator" w:id="0">
    <w:p w14:paraId="07950D7A" w14:textId="77777777" w:rsidR="00851C50" w:rsidRDefault="00851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D30998"/>
    <w:multiLevelType w:val="hybridMultilevel"/>
    <w:tmpl w:val="3BDCE7D4"/>
    <w:lvl w:ilvl="0" w:tplc="BD18FC78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B646E"/>
    <w:multiLevelType w:val="hybridMultilevel"/>
    <w:tmpl w:val="1292A76C"/>
    <w:lvl w:ilvl="0" w:tplc="98CC40BA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E7B0908"/>
    <w:multiLevelType w:val="hybridMultilevel"/>
    <w:tmpl w:val="EA22B4DC"/>
    <w:lvl w:ilvl="0" w:tplc="F7CABA06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214E"/>
    <w:rsid w:val="00033397"/>
    <w:rsid w:val="00040095"/>
    <w:rsid w:val="00080512"/>
    <w:rsid w:val="00090468"/>
    <w:rsid w:val="000B6F6C"/>
    <w:rsid w:val="000B7BCF"/>
    <w:rsid w:val="000C522B"/>
    <w:rsid w:val="000D58AB"/>
    <w:rsid w:val="000F7074"/>
    <w:rsid w:val="00101360"/>
    <w:rsid w:val="00145075"/>
    <w:rsid w:val="0016148B"/>
    <w:rsid w:val="001625F6"/>
    <w:rsid w:val="001741A0"/>
    <w:rsid w:val="00182A7A"/>
    <w:rsid w:val="00194CD0"/>
    <w:rsid w:val="001B49C9"/>
    <w:rsid w:val="001C677C"/>
    <w:rsid w:val="001F168B"/>
    <w:rsid w:val="001F7115"/>
    <w:rsid w:val="001F7831"/>
    <w:rsid w:val="00204045"/>
    <w:rsid w:val="002119E8"/>
    <w:rsid w:val="00222254"/>
    <w:rsid w:val="0022606D"/>
    <w:rsid w:val="00271ECA"/>
    <w:rsid w:val="002747EC"/>
    <w:rsid w:val="002855BF"/>
    <w:rsid w:val="002F0D22"/>
    <w:rsid w:val="002F7D6E"/>
    <w:rsid w:val="003172DC"/>
    <w:rsid w:val="003239F6"/>
    <w:rsid w:val="00326069"/>
    <w:rsid w:val="0035169B"/>
    <w:rsid w:val="0035462D"/>
    <w:rsid w:val="003B40AD"/>
    <w:rsid w:val="003C4E37"/>
    <w:rsid w:val="003E16BE"/>
    <w:rsid w:val="00401855"/>
    <w:rsid w:val="00421F94"/>
    <w:rsid w:val="0045761C"/>
    <w:rsid w:val="0047658B"/>
    <w:rsid w:val="00477455"/>
    <w:rsid w:val="00485402"/>
    <w:rsid w:val="004D1DCE"/>
    <w:rsid w:val="004D3578"/>
    <w:rsid w:val="004D380D"/>
    <w:rsid w:val="004E213A"/>
    <w:rsid w:val="00503171"/>
    <w:rsid w:val="00506C28"/>
    <w:rsid w:val="005277EA"/>
    <w:rsid w:val="00534DA0"/>
    <w:rsid w:val="00543E6C"/>
    <w:rsid w:val="00565087"/>
    <w:rsid w:val="0056573F"/>
    <w:rsid w:val="00594A62"/>
    <w:rsid w:val="005A358A"/>
    <w:rsid w:val="005D1474"/>
    <w:rsid w:val="00603EBF"/>
    <w:rsid w:val="00611566"/>
    <w:rsid w:val="00646D99"/>
    <w:rsid w:val="00656910"/>
    <w:rsid w:val="006A0128"/>
    <w:rsid w:val="006C66D8"/>
    <w:rsid w:val="006D1E24"/>
    <w:rsid w:val="006D7014"/>
    <w:rsid w:val="006E1417"/>
    <w:rsid w:val="006F6550"/>
    <w:rsid w:val="006F6A2C"/>
    <w:rsid w:val="00703A13"/>
    <w:rsid w:val="00710201"/>
    <w:rsid w:val="00734A5B"/>
    <w:rsid w:val="00743302"/>
    <w:rsid w:val="00744E76"/>
    <w:rsid w:val="00757D40"/>
    <w:rsid w:val="00781F0F"/>
    <w:rsid w:val="0078727C"/>
    <w:rsid w:val="0079049D"/>
    <w:rsid w:val="007B18D8"/>
    <w:rsid w:val="007C095F"/>
    <w:rsid w:val="007C1AF2"/>
    <w:rsid w:val="008028A4"/>
    <w:rsid w:val="008074BF"/>
    <w:rsid w:val="00813245"/>
    <w:rsid w:val="00851C50"/>
    <w:rsid w:val="00854E8E"/>
    <w:rsid w:val="00867D98"/>
    <w:rsid w:val="008766EA"/>
    <w:rsid w:val="008768CA"/>
    <w:rsid w:val="00877EF9"/>
    <w:rsid w:val="00880559"/>
    <w:rsid w:val="008875EF"/>
    <w:rsid w:val="00892FB0"/>
    <w:rsid w:val="008A478C"/>
    <w:rsid w:val="008B5306"/>
    <w:rsid w:val="008C4B39"/>
    <w:rsid w:val="008D5816"/>
    <w:rsid w:val="008D7F72"/>
    <w:rsid w:val="0090271F"/>
    <w:rsid w:val="00902DB9"/>
    <w:rsid w:val="0090466A"/>
    <w:rsid w:val="0090638C"/>
    <w:rsid w:val="00912C29"/>
    <w:rsid w:val="009350B2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F2FAB"/>
    <w:rsid w:val="00A10F02"/>
    <w:rsid w:val="00A204CA"/>
    <w:rsid w:val="00A53724"/>
    <w:rsid w:val="00A82346"/>
    <w:rsid w:val="00A918A7"/>
    <w:rsid w:val="00A9671C"/>
    <w:rsid w:val="00AA1553"/>
    <w:rsid w:val="00B134B2"/>
    <w:rsid w:val="00B15449"/>
    <w:rsid w:val="00B47FD1"/>
    <w:rsid w:val="00B516BB"/>
    <w:rsid w:val="00B72479"/>
    <w:rsid w:val="00BA2FB7"/>
    <w:rsid w:val="00C11507"/>
    <w:rsid w:val="00C12B51"/>
    <w:rsid w:val="00C24650"/>
    <w:rsid w:val="00C33079"/>
    <w:rsid w:val="00C77CBF"/>
    <w:rsid w:val="00C83A13"/>
    <w:rsid w:val="00C9068C"/>
    <w:rsid w:val="00C92967"/>
    <w:rsid w:val="00CA3D0C"/>
    <w:rsid w:val="00CA654B"/>
    <w:rsid w:val="00CD4C7B"/>
    <w:rsid w:val="00CD5358"/>
    <w:rsid w:val="00CE76FF"/>
    <w:rsid w:val="00CF0867"/>
    <w:rsid w:val="00CF2BBA"/>
    <w:rsid w:val="00D10BAB"/>
    <w:rsid w:val="00D11E3B"/>
    <w:rsid w:val="00D61150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DD1C09"/>
    <w:rsid w:val="00E41FC6"/>
    <w:rsid w:val="00E53F91"/>
    <w:rsid w:val="00E62835"/>
    <w:rsid w:val="00E77645"/>
    <w:rsid w:val="00E83292"/>
    <w:rsid w:val="00E83697"/>
    <w:rsid w:val="00EC4A25"/>
    <w:rsid w:val="00F025A2"/>
    <w:rsid w:val="00F04D66"/>
    <w:rsid w:val="00F07388"/>
    <w:rsid w:val="00F2026E"/>
    <w:rsid w:val="00F2210A"/>
    <w:rsid w:val="00F37743"/>
    <w:rsid w:val="00F45CBB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535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F0867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F65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550"/>
  </w:style>
  <w:style w:type="character" w:customStyle="1" w:styleId="CommentTextChar">
    <w:name w:val="Comment Text Char"/>
    <w:basedOn w:val="DefaultParagraphFont"/>
    <w:link w:val="CommentText"/>
    <w:rsid w:val="006F655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65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550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6F65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F655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SP-5AIRPNAIUNRU-859666464-515</_dlc_DocId>
    <_dlc_DocIdUrl xmlns="71c5aaf6-e6ce-465b-b873-5148d2a4c105">
      <Url>https://nokia.sharepoint.com/sites/c5g/e2earch/_layouts/15/DocIdRedir.aspx?ID=SP-5AIRPNAIUNRU-859666464-515</Url>
      <Description>SP-5AIRPNAIUNRU-859666464-515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4CB7AC-1967-463B-93B3-1D97566DC2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21A608-09D6-4FE2-B70E-86E3BB52C7A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90D2A9D-DA5A-4094-A067-6D20F53B8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9655B8-5F45-4172-B325-88F698F5E4F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793</TotalTime>
  <Pages>3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7156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lastModifiedBy>Nokia</cp:lastModifiedBy>
  <cp:revision>51</cp:revision>
  <dcterms:created xsi:type="dcterms:W3CDTF">2016-08-12T03:53:00Z</dcterms:created>
  <dcterms:modified xsi:type="dcterms:W3CDTF">2017-08-11T14:56:00Z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c380bec2-2854-4446-bfc5-62c3ed14bac5</vt:lpwstr>
  </property>
</Properties>
</file>