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A9" w:rsidRPr="00EE76A9" w:rsidRDefault="0034111C" w:rsidP="00EE76A9">
      <w:pPr>
        <w:pStyle w:val="Header"/>
        <w:tabs>
          <w:tab w:val="right" w:pos="9639"/>
        </w:tabs>
        <w:rPr>
          <w:bCs/>
          <w:i/>
          <w:noProof w:val="0"/>
          <w:sz w:val="32"/>
          <w:lang w:val="en-GB" w:eastAsia="zh-CN"/>
        </w:rPr>
      </w:pPr>
      <w:r w:rsidRPr="007B7496">
        <w:rPr>
          <w:bCs/>
          <w:noProof w:val="0"/>
          <w:sz w:val="24"/>
          <w:lang w:val="en-GB"/>
        </w:rPr>
        <w:t>3GPP T</w:t>
      </w:r>
      <w:bookmarkStart w:id="0" w:name="_Ref452454252"/>
      <w:bookmarkEnd w:id="0"/>
      <w:r w:rsidRPr="007B7496">
        <w:rPr>
          <w:bCs/>
          <w:noProof w:val="0"/>
          <w:sz w:val="24"/>
          <w:lang w:val="en-GB"/>
        </w:rPr>
        <w:t xml:space="preserve">SG-RAN </w:t>
      </w:r>
      <w:r w:rsidRPr="007B7496">
        <w:rPr>
          <w:noProof w:val="0"/>
          <w:sz w:val="22"/>
          <w:lang w:val="en-GB"/>
        </w:rPr>
        <w:t>WG</w:t>
      </w:r>
      <w:r w:rsidR="002B2813" w:rsidRPr="007B7496">
        <w:rPr>
          <w:noProof w:val="0"/>
          <w:sz w:val="22"/>
          <w:lang w:val="en-GB"/>
        </w:rPr>
        <w:t>2</w:t>
      </w:r>
      <w:r w:rsidRPr="007B7496">
        <w:rPr>
          <w:noProof w:val="0"/>
          <w:sz w:val="22"/>
          <w:lang w:val="en-GB"/>
        </w:rPr>
        <w:t xml:space="preserve"> Meeting #</w:t>
      </w:r>
      <w:r w:rsidR="005021E2">
        <w:rPr>
          <w:noProof w:val="0"/>
          <w:sz w:val="22"/>
          <w:lang w:val="en-GB"/>
        </w:rPr>
        <w:t>8</w:t>
      </w:r>
      <w:r w:rsidR="00C700AD">
        <w:rPr>
          <w:noProof w:val="0"/>
          <w:sz w:val="22"/>
          <w:lang w:val="en-GB"/>
        </w:rPr>
        <w:t>3</w:t>
      </w:r>
      <w:r w:rsidRPr="007B7496">
        <w:rPr>
          <w:bCs/>
          <w:noProof w:val="0"/>
          <w:sz w:val="24"/>
          <w:lang w:val="en-GB"/>
        </w:rPr>
        <w:tab/>
      </w:r>
      <w:r w:rsidR="00AA64FD" w:rsidRPr="00AA64FD">
        <w:rPr>
          <w:bCs/>
          <w:noProof w:val="0"/>
          <w:sz w:val="24"/>
          <w:lang w:val="en-GB" w:eastAsia="ja-JP"/>
        </w:rPr>
        <w:t>R2-</w:t>
      </w:r>
      <w:r w:rsidR="00AA64FD" w:rsidRPr="006D3EDF">
        <w:rPr>
          <w:bCs/>
          <w:noProof w:val="0"/>
          <w:sz w:val="24"/>
          <w:lang w:val="en-GB" w:eastAsia="ja-JP"/>
        </w:rPr>
        <w:t>13</w:t>
      </w:r>
      <w:r w:rsidR="00070DD6">
        <w:rPr>
          <w:bCs/>
          <w:noProof w:val="0"/>
          <w:sz w:val="24"/>
          <w:lang w:val="en-GB" w:eastAsia="zh-CN"/>
        </w:rPr>
        <w:t>2652</w:t>
      </w:r>
    </w:p>
    <w:p w:rsidR="0034111C" w:rsidRPr="00461210" w:rsidRDefault="009B6BBE" w:rsidP="000A20BA">
      <w:pPr>
        <w:pStyle w:val="Header"/>
        <w:tabs>
          <w:tab w:val="right" w:pos="9639"/>
        </w:tabs>
        <w:rPr>
          <w:bCs/>
          <w:noProof w:val="0"/>
          <w:sz w:val="24"/>
          <w:lang w:val="en-GB"/>
        </w:rPr>
      </w:pPr>
      <w:bookmarkStart w:id="1" w:name="OLE_LINK5"/>
      <w:bookmarkStart w:id="2" w:name="OLE_LINK6"/>
      <w:r>
        <w:rPr>
          <w:sz w:val="24"/>
          <w:lang w:eastAsia="zh-CN"/>
        </w:rPr>
        <w:t>Barcelona, 19</w:t>
      </w:r>
      <w:r w:rsidRPr="00110C17">
        <w:rPr>
          <w:sz w:val="24"/>
          <w:vertAlign w:val="superscript"/>
          <w:lang w:eastAsia="zh-CN"/>
        </w:rPr>
        <w:t>th</w:t>
      </w:r>
      <w:r>
        <w:rPr>
          <w:rFonts w:hint="eastAsia"/>
          <w:sz w:val="24"/>
          <w:vertAlign w:val="superscript"/>
          <w:lang w:eastAsia="zh-CN"/>
        </w:rPr>
        <w:t xml:space="preserve"> </w:t>
      </w:r>
      <w:r>
        <w:rPr>
          <w:sz w:val="24"/>
          <w:lang w:eastAsia="zh-CN"/>
        </w:rPr>
        <w:t>– 23</w:t>
      </w:r>
      <w:r w:rsidRPr="001D5419">
        <w:rPr>
          <w:sz w:val="24"/>
          <w:vertAlign w:val="superscript"/>
          <w:lang w:eastAsia="zh-CN"/>
        </w:rPr>
        <w:t>t</w:t>
      </w:r>
      <w:r>
        <w:rPr>
          <w:rFonts w:hint="eastAsia"/>
          <w:sz w:val="24"/>
          <w:vertAlign w:val="superscript"/>
          <w:lang w:eastAsia="zh-CN"/>
        </w:rPr>
        <w:t>h</w:t>
      </w:r>
      <w:r>
        <w:rPr>
          <w:sz w:val="24"/>
          <w:lang w:eastAsia="zh-CN"/>
        </w:rPr>
        <w:t xml:space="preserve"> August</w:t>
      </w:r>
      <w:r>
        <w:rPr>
          <w:rFonts w:hint="eastAsia"/>
          <w:sz w:val="24"/>
          <w:lang w:eastAsia="zh-CN"/>
        </w:rPr>
        <w:t xml:space="preserve"> </w:t>
      </w:r>
      <w:r w:rsidRPr="00FA7114">
        <w:rPr>
          <w:sz w:val="24"/>
          <w:lang w:eastAsia="zh-CN"/>
        </w:rPr>
        <w:t>201</w:t>
      </w:r>
      <w:r>
        <w:rPr>
          <w:sz w:val="24"/>
          <w:lang w:eastAsia="zh-CN"/>
        </w:rPr>
        <w:t>3</w:t>
      </w:r>
    </w:p>
    <w:bookmarkEnd w:id="1"/>
    <w:bookmarkEnd w:id="2"/>
    <w:p w:rsidR="0034111C" w:rsidRPr="007B7496" w:rsidRDefault="0034111C">
      <w:pPr>
        <w:pStyle w:val="Header"/>
        <w:rPr>
          <w:bCs/>
          <w:noProof w:val="0"/>
          <w:sz w:val="24"/>
          <w:lang w:val="en-GB" w:eastAsia="ja-JP"/>
        </w:rPr>
      </w:pPr>
    </w:p>
    <w:p w:rsidR="0034111C" w:rsidRPr="00C21078" w:rsidRDefault="0034111C">
      <w:pPr>
        <w:pStyle w:val="CRCoverPage"/>
        <w:rPr>
          <w:rFonts w:eastAsiaTheme="minorEastAsia" w:cs="Arial"/>
          <w:b/>
          <w:bCs/>
          <w:sz w:val="24"/>
          <w:lang w:eastAsia="zh-CN"/>
        </w:rPr>
      </w:pPr>
      <w:r w:rsidRPr="007B7496">
        <w:rPr>
          <w:rFonts w:cs="Arial"/>
          <w:b/>
          <w:bCs/>
          <w:sz w:val="24"/>
        </w:rPr>
        <w:t>Agenda item:</w:t>
      </w:r>
      <w:r w:rsidRPr="007B7496">
        <w:rPr>
          <w:rFonts w:cs="Arial"/>
          <w:b/>
          <w:bCs/>
          <w:sz w:val="24"/>
        </w:rPr>
        <w:tab/>
      </w:r>
      <w:r w:rsidRPr="007B7496">
        <w:rPr>
          <w:rFonts w:cs="Arial"/>
          <w:b/>
          <w:bCs/>
          <w:sz w:val="24"/>
        </w:rPr>
        <w:tab/>
      </w:r>
      <w:r w:rsidR="007B6A2A">
        <w:rPr>
          <w:rFonts w:cs="Arial"/>
          <w:b/>
          <w:bCs/>
          <w:sz w:val="24"/>
        </w:rPr>
        <w:t>7.5</w:t>
      </w:r>
    </w:p>
    <w:p w:rsidR="0034111C" w:rsidRPr="007B7496" w:rsidRDefault="0034111C" w:rsidP="00E85307">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00961386">
        <w:rPr>
          <w:rFonts w:ascii="Arial" w:hAnsi="Arial" w:cs="Arial"/>
          <w:b/>
          <w:bCs/>
          <w:sz w:val="24"/>
        </w:rPr>
        <w:t>Renesas Mobile</w:t>
      </w:r>
      <w:r w:rsidR="00BB6ACC">
        <w:rPr>
          <w:rFonts w:ascii="Arial" w:hAnsi="Arial" w:cs="Arial"/>
          <w:b/>
          <w:bCs/>
          <w:sz w:val="24"/>
        </w:rPr>
        <w:t xml:space="preserve"> Europe</w:t>
      </w:r>
      <w:r w:rsidR="00BA240F">
        <w:rPr>
          <w:rFonts w:ascii="Arial" w:hAnsi="Arial" w:cs="Arial"/>
          <w:b/>
          <w:bCs/>
          <w:sz w:val="24"/>
        </w:rPr>
        <w:t xml:space="preserve"> Ltd</w:t>
      </w:r>
    </w:p>
    <w:p w:rsidR="0034111C" w:rsidRPr="007B7496" w:rsidRDefault="0034111C">
      <w:pPr>
        <w:ind w:left="1985" w:hanging="1985"/>
        <w:rPr>
          <w:rFonts w:ascii="Arial" w:hAnsi="Arial" w:cs="Arial"/>
          <w:b/>
          <w:bCs/>
          <w:sz w:val="24"/>
          <w:lang w:eastAsia="zh-CN"/>
        </w:rPr>
      </w:pPr>
      <w:r w:rsidRPr="007B7496">
        <w:rPr>
          <w:rFonts w:ascii="Arial" w:hAnsi="Arial" w:cs="Arial"/>
          <w:b/>
          <w:bCs/>
          <w:sz w:val="24"/>
        </w:rPr>
        <w:t>Title:</w:t>
      </w:r>
      <w:r w:rsidRPr="007B7496">
        <w:rPr>
          <w:rFonts w:ascii="Arial" w:hAnsi="Arial" w:cs="Arial"/>
          <w:b/>
          <w:bCs/>
          <w:sz w:val="24"/>
        </w:rPr>
        <w:tab/>
      </w:r>
      <w:r w:rsidR="00E910C0">
        <w:rPr>
          <w:rFonts w:ascii="Arial" w:hAnsi="Arial" w:cs="Arial"/>
          <w:b/>
          <w:bCs/>
          <w:sz w:val="24"/>
        </w:rPr>
        <w:t>ProSe</w:t>
      </w:r>
      <w:r w:rsidR="001C4373">
        <w:rPr>
          <w:rFonts w:ascii="Arial" w:hAnsi="Arial" w:cs="Arial"/>
          <w:b/>
          <w:bCs/>
          <w:sz w:val="24"/>
        </w:rPr>
        <w:t xml:space="preserve"> </w:t>
      </w:r>
      <w:r w:rsidR="00E910C0">
        <w:rPr>
          <w:rFonts w:ascii="Arial" w:hAnsi="Arial" w:cs="Arial"/>
          <w:b/>
          <w:bCs/>
          <w:sz w:val="24"/>
        </w:rPr>
        <w:t>scenarios and use cases</w:t>
      </w:r>
    </w:p>
    <w:p w:rsidR="0034111C" w:rsidRPr="007B7496" w:rsidRDefault="001C7F21">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34111C" w:rsidRPr="007B7496" w:rsidRDefault="0034111C">
      <w:pPr>
        <w:pStyle w:val="Heading1"/>
      </w:pPr>
      <w:r w:rsidRPr="007B7496">
        <w:t>1</w:t>
      </w:r>
      <w:r w:rsidRPr="007B7496">
        <w:tab/>
      </w:r>
      <w:r w:rsidR="00EE7FA7" w:rsidRPr="007B7496">
        <w:t>Introduction</w:t>
      </w:r>
    </w:p>
    <w:p w:rsidR="00122C62" w:rsidRDefault="001C4373" w:rsidP="00C700AD">
      <w:pPr>
        <w:jc w:val="both"/>
        <w:rPr>
          <w:lang w:val="en-US" w:eastAsia="zh-CN"/>
        </w:rPr>
      </w:pPr>
      <w:r>
        <w:rPr>
          <w:lang w:val="en-US" w:eastAsia="zh-CN"/>
        </w:rPr>
        <w:t>Proximity</w:t>
      </w:r>
      <w:r w:rsidR="007A34D7">
        <w:rPr>
          <w:lang w:val="en-US" w:eastAsia="zh-CN"/>
        </w:rPr>
        <w:t>-based</w:t>
      </w:r>
      <w:r>
        <w:rPr>
          <w:lang w:val="en-US" w:eastAsia="zh-CN"/>
        </w:rPr>
        <w:t xml:space="preserve"> Services (ProSe) feature consists of ProSe UE discovery and communication. The ProSe UE discovery </w:t>
      </w:r>
      <w:r w:rsidR="007A34D7">
        <w:rPr>
          <w:lang w:val="en-US" w:eastAsia="zh-CN"/>
        </w:rPr>
        <w:t>can be</w:t>
      </w:r>
      <w:r w:rsidR="00665E16">
        <w:rPr>
          <w:lang w:val="en-US" w:eastAsia="zh-CN"/>
        </w:rPr>
        <w:t xml:space="preserve"> further divided into direct discovery (based on direct signals between the UEs) and EPC level discovery (network determines that two UEs are in proximity of each other). ProSe communication can be one-to-one, broadcast</w:t>
      </w:r>
      <w:r w:rsidR="004B37DF">
        <w:rPr>
          <w:lang w:val="en-US" w:eastAsia="zh-CN"/>
        </w:rPr>
        <w:t>,</w:t>
      </w:r>
      <w:r w:rsidR="00665E16">
        <w:rPr>
          <w:lang w:val="en-US" w:eastAsia="zh-CN"/>
        </w:rPr>
        <w:t xml:space="preserve"> </w:t>
      </w:r>
      <w:r w:rsidR="004B37DF">
        <w:rPr>
          <w:lang w:val="en-US" w:eastAsia="zh-CN"/>
        </w:rPr>
        <w:t>or</w:t>
      </w:r>
      <w:r w:rsidR="00665E16">
        <w:rPr>
          <w:lang w:val="en-US" w:eastAsia="zh-CN"/>
        </w:rPr>
        <w:t xml:space="preserve"> groupcast. In addition, ProSe communication </w:t>
      </w:r>
      <w:r w:rsidR="00561906">
        <w:rPr>
          <w:lang w:val="en-US" w:eastAsia="zh-CN"/>
        </w:rPr>
        <w:t xml:space="preserve">can utilize </w:t>
      </w:r>
      <w:r w:rsidR="007A34D7">
        <w:rPr>
          <w:lang w:val="en-US" w:eastAsia="zh-CN"/>
        </w:rPr>
        <w:t xml:space="preserve">UE-to-UE or UE-to-Network relay. </w:t>
      </w:r>
      <w:r w:rsidR="00665E16">
        <w:rPr>
          <w:lang w:val="en-US" w:eastAsia="zh-CN"/>
        </w:rPr>
        <w:t xml:space="preserve">Furthermore, the communication between two UEs can be routed via E-UTRAN (local </w:t>
      </w:r>
      <w:r w:rsidR="004D29A9">
        <w:rPr>
          <w:lang w:val="en-US" w:eastAsia="zh-CN"/>
        </w:rPr>
        <w:t>path</w:t>
      </w:r>
      <w:r w:rsidR="00665E16">
        <w:rPr>
          <w:lang w:val="en-US" w:eastAsia="zh-CN"/>
        </w:rPr>
        <w:t xml:space="preserve">). </w:t>
      </w:r>
    </w:p>
    <w:p w:rsidR="007C7EB9" w:rsidRDefault="007C7EB9" w:rsidP="00C700AD">
      <w:pPr>
        <w:jc w:val="both"/>
        <w:rPr>
          <w:lang w:val="en-US" w:eastAsia="zh-CN"/>
        </w:rPr>
      </w:pPr>
      <w:r>
        <w:rPr>
          <w:lang w:val="en-US" w:eastAsia="zh-CN"/>
        </w:rPr>
        <w:t>The following figure depicts what ProSe functionalities are applicable to both commercial and public safety and which functionalities are only</w:t>
      </w:r>
      <w:r w:rsidR="004B37DF">
        <w:rPr>
          <w:lang w:val="en-US" w:eastAsia="zh-CN"/>
        </w:rPr>
        <w:t xml:space="preserve"> applicable</w:t>
      </w:r>
      <w:r>
        <w:rPr>
          <w:lang w:val="en-US" w:eastAsia="zh-CN"/>
        </w:rPr>
        <w:t xml:space="preserve"> </w:t>
      </w:r>
      <w:r w:rsidR="004B37DF">
        <w:rPr>
          <w:lang w:val="en-US" w:eastAsia="zh-CN"/>
        </w:rPr>
        <w:t>to</w:t>
      </w:r>
      <w:r>
        <w:rPr>
          <w:lang w:val="en-US" w:eastAsia="zh-CN"/>
        </w:rPr>
        <w:t xml:space="preserve"> public safety.</w:t>
      </w:r>
    </w:p>
    <w:p w:rsidR="007C7EB9" w:rsidRDefault="009A269B" w:rsidP="00C700AD">
      <w:pPr>
        <w:jc w:val="both"/>
      </w:pPr>
      <w:r>
        <w:object w:dxaOrig="10623" w:dyaOrig="6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12.45pt" o:ole="">
            <v:imagedata r:id="rId9" o:title=""/>
          </v:shape>
          <o:OLEObject Type="Embed" ProgID="Visio.Drawing.11" ShapeID="_x0000_i1025" DrawAspect="Content" ObjectID="_1437563926" r:id="rId10"/>
        </w:object>
      </w:r>
    </w:p>
    <w:p w:rsidR="004D29A9" w:rsidRDefault="004D29A9" w:rsidP="004D29A9">
      <w:pPr>
        <w:pStyle w:val="Caption"/>
      </w:pPr>
    </w:p>
    <w:p w:rsidR="004D29A9" w:rsidRPr="006E23E3" w:rsidRDefault="004D29A9" w:rsidP="004D29A9">
      <w:pPr>
        <w:pStyle w:val="Caption"/>
        <w:jc w:val="center"/>
        <w:rPr>
          <w:b w:val="0"/>
          <w:lang w:val="en-US" w:eastAsia="zh-CN"/>
        </w:rPr>
      </w:pPr>
      <w:proofErr w:type="gramStart"/>
      <w:r w:rsidRPr="006E23E3">
        <w:rPr>
          <w:b w:val="0"/>
        </w:rPr>
        <w:t xml:space="preserve">Figure </w:t>
      </w:r>
      <w:r w:rsidR="006E23E3">
        <w:rPr>
          <w:b w:val="0"/>
        </w:rPr>
        <w:t>1.</w:t>
      </w:r>
      <w:proofErr w:type="gramEnd"/>
      <w:r w:rsidRPr="006E23E3">
        <w:rPr>
          <w:b w:val="0"/>
        </w:rPr>
        <w:t xml:space="preserve"> ProSe functionalities.</w:t>
      </w:r>
    </w:p>
    <w:p w:rsidR="007C7EB9" w:rsidRDefault="007C7EB9" w:rsidP="00C700AD">
      <w:pPr>
        <w:jc w:val="both"/>
        <w:rPr>
          <w:lang w:val="en-US" w:eastAsia="zh-CN"/>
        </w:rPr>
      </w:pPr>
    </w:p>
    <w:p w:rsidR="001C4373" w:rsidRPr="00A33202" w:rsidRDefault="00665E16" w:rsidP="00C700AD">
      <w:pPr>
        <w:jc w:val="both"/>
        <w:rPr>
          <w:lang w:val="en-US" w:eastAsia="zh-CN"/>
        </w:rPr>
      </w:pPr>
      <w:r>
        <w:rPr>
          <w:lang w:val="en-US" w:eastAsia="zh-CN"/>
        </w:rPr>
        <w:t>Per RAN#</w:t>
      </w:r>
      <w:r w:rsidR="009A269B">
        <w:rPr>
          <w:lang w:val="en-US" w:eastAsia="zh-CN"/>
        </w:rPr>
        <w:t>60</w:t>
      </w:r>
      <w:r>
        <w:rPr>
          <w:lang w:val="en-US" w:eastAsia="zh-CN"/>
        </w:rPr>
        <w:t xml:space="preserve"> plenary </w:t>
      </w:r>
      <w:r w:rsidR="009A269B">
        <w:rPr>
          <w:lang w:val="en-US" w:eastAsia="zh-CN"/>
        </w:rPr>
        <w:t>guidance</w:t>
      </w:r>
      <w:r w:rsidR="0078383A">
        <w:rPr>
          <w:lang w:val="en-US" w:eastAsia="zh-CN"/>
        </w:rPr>
        <w:t xml:space="preserve"> </w:t>
      </w:r>
      <w:r w:rsidR="0078383A">
        <w:rPr>
          <w:lang w:val="en-US" w:eastAsia="zh-CN"/>
        </w:rPr>
        <w:fldChar w:fldCharType="begin"/>
      </w:r>
      <w:r w:rsidR="0078383A">
        <w:rPr>
          <w:lang w:val="en-US" w:eastAsia="zh-CN"/>
        </w:rPr>
        <w:instrText xml:space="preserve"> REF _Ref354998379 \r \h </w:instrText>
      </w:r>
      <w:r w:rsidR="0078383A">
        <w:rPr>
          <w:lang w:val="en-US" w:eastAsia="zh-CN"/>
        </w:rPr>
      </w:r>
      <w:r w:rsidR="0078383A">
        <w:rPr>
          <w:lang w:val="en-US" w:eastAsia="zh-CN"/>
        </w:rPr>
        <w:fldChar w:fldCharType="separate"/>
      </w:r>
      <w:r w:rsidR="0078383A">
        <w:rPr>
          <w:lang w:val="en-US" w:eastAsia="zh-CN"/>
        </w:rPr>
        <w:t>[1]</w:t>
      </w:r>
      <w:r w:rsidR="0078383A">
        <w:rPr>
          <w:lang w:val="en-US" w:eastAsia="zh-CN"/>
        </w:rPr>
        <w:fldChar w:fldCharType="end"/>
      </w:r>
      <w:r>
        <w:rPr>
          <w:lang w:val="en-US" w:eastAsia="zh-CN"/>
        </w:rPr>
        <w:t xml:space="preserve">, broadcast communication for public safety purpose and </w:t>
      </w:r>
      <w:r w:rsidR="004D29A9">
        <w:rPr>
          <w:lang w:val="en-US" w:eastAsia="zh-CN"/>
        </w:rPr>
        <w:t>direct</w:t>
      </w:r>
      <w:r>
        <w:rPr>
          <w:lang w:val="en-US" w:eastAsia="zh-CN"/>
        </w:rPr>
        <w:t xml:space="preserve"> discovery for both commercial and public safety purpose will be prioritized. In this paper we discuss about the scenarios </w:t>
      </w:r>
      <w:r w:rsidR="0025177B">
        <w:rPr>
          <w:lang w:val="en-US" w:eastAsia="zh-CN"/>
        </w:rPr>
        <w:t>and</w:t>
      </w:r>
      <w:r>
        <w:rPr>
          <w:lang w:val="en-US" w:eastAsia="zh-CN"/>
        </w:rPr>
        <w:t xml:space="preserve"> use cases for those.</w:t>
      </w:r>
    </w:p>
    <w:p w:rsidR="00D40181" w:rsidRDefault="00F45117" w:rsidP="00E10F6F">
      <w:pPr>
        <w:pStyle w:val="Heading1"/>
      </w:pPr>
      <w:r w:rsidRPr="007B7496">
        <w:lastRenderedPageBreak/>
        <w:t>2</w:t>
      </w:r>
      <w:r w:rsidRPr="007B7496">
        <w:tab/>
      </w:r>
      <w:bookmarkStart w:id="3" w:name="OLE_LINK12"/>
      <w:bookmarkStart w:id="4" w:name="OLE_LINK13"/>
      <w:r w:rsidR="00122C62">
        <w:t>Discussion</w:t>
      </w:r>
    </w:p>
    <w:p w:rsidR="005E7C2C" w:rsidRDefault="001C4373" w:rsidP="001C4373">
      <w:pPr>
        <w:pStyle w:val="Heading2"/>
      </w:pPr>
      <w:r>
        <w:t>2.1</w:t>
      </w:r>
      <w:r>
        <w:tab/>
      </w:r>
      <w:r w:rsidR="00874051">
        <w:t>Deployment s</w:t>
      </w:r>
      <w:r>
        <w:t>cenarios</w:t>
      </w:r>
    </w:p>
    <w:p w:rsidR="001C4373" w:rsidRDefault="009A269B" w:rsidP="009A269B">
      <w:pPr>
        <w:pStyle w:val="Heading3"/>
      </w:pPr>
      <w:r>
        <w:t xml:space="preserve">2.2.1 </w:t>
      </w:r>
      <w:r>
        <w:tab/>
      </w:r>
      <w:r w:rsidR="00874051">
        <w:t>UEs s</w:t>
      </w:r>
      <w:r>
        <w:t>erved and controlled by E-UTRAN</w:t>
      </w:r>
    </w:p>
    <w:p w:rsidR="009A269B" w:rsidRDefault="009A269B" w:rsidP="00517B4F">
      <w:pPr>
        <w:jc w:val="both"/>
      </w:pPr>
      <w:r>
        <w:t xml:space="preserve">In this scenario all the ProSe-enabled UEs are served by E-UTRAN and are controlled by the network. </w:t>
      </w:r>
      <w:r w:rsidR="00874051">
        <w:t xml:space="preserve">ProSe operations take place on the same radio resources </w:t>
      </w:r>
      <w:r w:rsidR="008738B3">
        <w:t xml:space="preserve">as </w:t>
      </w:r>
      <w:r w:rsidR="00874051">
        <w:t xml:space="preserve">normal cellular communication controlled by E-UTRAN. </w:t>
      </w:r>
      <w:r>
        <w:t>This scenario is applicable to both non-public safety and public safety ProSe-enabled UEs. E-UTRAN provides radio resources for both ProSe direct discovery and ProSe communication.</w:t>
      </w:r>
    </w:p>
    <w:p w:rsidR="001832EE" w:rsidRDefault="00E42A0D" w:rsidP="001832EE">
      <w:pPr>
        <w:jc w:val="center"/>
      </w:pPr>
      <w:r>
        <w:rPr>
          <w:noProof/>
          <w:lang w:val="en-US"/>
        </w:rPr>
        <w:drawing>
          <wp:inline distT="0" distB="0" distL="0" distR="0" wp14:anchorId="290019E7" wp14:editId="03EE77A2">
            <wp:extent cx="3260785" cy="209830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rved_controlled_2.png"/>
                    <pic:cNvPicPr/>
                  </pic:nvPicPr>
                  <pic:blipFill>
                    <a:blip r:embed="rId11">
                      <a:extLst>
                        <a:ext uri="{28A0092B-C50C-407E-A947-70E740481C1C}">
                          <a14:useLocalDpi xmlns:a14="http://schemas.microsoft.com/office/drawing/2010/main" val="0"/>
                        </a:ext>
                      </a:extLst>
                    </a:blip>
                    <a:stretch>
                      <a:fillRect/>
                    </a:stretch>
                  </pic:blipFill>
                  <pic:spPr>
                    <a:xfrm>
                      <a:off x="0" y="0"/>
                      <a:ext cx="3264278" cy="2100556"/>
                    </a:xfrm>
                    <a:prstGeom prst="rect">
                      <a:avLst/>
                    </a:prstGeom>
                  </pic:spPr>
                </pic:pic>
              </a:graphicData>
            </a:graphic>
          </wp:inline>
        </w:drawing>
      </w:r>
    </w:p>
    <w:p w:rsidR="001832EE" w:rsidRDefault="006E23E3" w:rsidP="001832EE">
      <w:pPr>
        <w:jc w:val="center"/>
      </w:pPr>
      <w:proofErr w:type="gramStart"/>
      <w:r>
        <w:t>Figure 2</w:t>
      </w:r>
      <w:r w:rsidR="001832EE">
        <w:t>.</w:t>
      </w:r>
      <w:proofErr w:type="gramEnd"/>
      <w:r w:rsidR="001832EE">
        <w:t xml:space="preserve"> UEs served and controlled by E-UTRAN for ProSe.</w:t>
      </w:r>
    </w:p>
    <w:p w:rsidR="005B563A" w:rsidRDefault="005B563A" w:rsidP="005B563A">
      <w:r>
        <w:t>Network entities this scenario has impact to from RAN2 point of view:</w:t>
      </w:r>
    </w:p>
    <w:p w:rsidR="005B563A" w:rsidRDefault="005B563A" w:rsidP="00C97EC1">
      <w:pPr>
        <w:pStyle w:val="ListParagraph"/>
        <w:numPr>
          <w:ilvl w:val="0"/>
          <w:numId w:val="3"/>
        </w:numPr>
      </w:pPr>
      <w:r>
        <w:t>UE and E-UTRAN</w:t>
      </w:r>
    </w:p>
    <w:p w:rsidR="009A269B" w:rsidRDefault="00874051" w:rsidP="00874051">
      <w:pPr>
        <w:pStyle w:val="Heading3"/>
      </w:pPr>
      <w:r>
        <w:t>2.2.2</w:t>
      </w:r>
      <w:r>
        <w:tab/>
        <w:t>UEs served but not controlled by E-UTRAN</w:t>
      </w:r>
    </w:p>
    <w:p w:rsidR="00874051" w:rsidRDefault="00874051" w:rsidP="00517B4F">
      <w:pPr>
        <w:jc w:val="both"/>
      </w:pPr>
      <w:r>
        <w:t>In this scenario the public safety ProSe-enabled UEs are served by E-UTRAN but ProSe operations take place autonomously based on information stored locally in the UE</w:t>
      </w:r>
      <w:r w:rsidR="00544839">
        <w:t>, and on different frequency carrier than normal cellular communication</w:t>
      </w:r>
      <w:r>
        <w:t xml:space="preserve">. </w:t>
      </w:r>
    </w:p>
    <w:p w:rsidR="00544839" w:rsidRDefault="00544839" w:rsidP="00874051">
      <w:r>
        <w:t xml:space="preserve">- </w:t>
      </w:r>
      <w:r w:rsidR="00877807">
        <w:t>Autonomous operation may utiliz</w:t>
      </w:r>
      <w:r w:rsidR="008C48A8">
        <w:t>e for example synchronization reference from</w:t>
      </w:r>
      <w:r w:rsidR="00877807">
        <w:t xml:space="preserve"> the E-UTRAN</w:t>
      </w:r>
    </w:p>
    <w:p w:rsidR="001832EE" w:rsidRDefault="00290081" w:rsidP="001832EE">
      <w:pPr>
        <w:jc w:val="center"/>
      </w:pPr>
      <w:r>
        <w:rPr>
          <w:noProof/>
          <w:lang w:val="en-US"/>
        </w:rPr>
        <w:lastRenderedPageBreak/>
        <w:drawing>
          <wp:inline distT="0" distB="0" distL="0" distR="0" wp14:anchorId="6E70249E" wp14:editId="5F39A607">
            <wp:extent cx="3174521" cy="3544645"/>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rved_autonomous2.png"/>
                    <pic:cNvPicPr/>
                  </pic:nvPicPr>
                  <pic:blipFill>
                    <a:blip r:embed="rId12">
                      <a:extLst>
                        <a:ext uri="{28A0092B-C50C-407E-A947-70E740481C1C}">
                          <a14:useLocalDpi xmlns:a14="http://schemas.microsoft.com/office/drawing/2010/main" val="0"/>
                        </a:ext>
                      </a:extLst>
                    </a:blip>
                    <a:stretch>
                      <a:fillRect/>
                    </a:stretch>
                  </pic:blipFill>
                  <pic:spPr>
                    <a:xfrm>
                      <a:off x="0" y="0"/>
                      <a:ext cx="3182372" cy="3553411"/>
                    </a:xfrm>
                    <a:prstGeom prst="rect">
                      <a:avLst/>
                    </a:prstGeom>
                  </pic:spPr>
                </pic:pic>
              </a:graphicData>
            </a:graphic>
          </wp:inline>
        </w:drawing>
      </w:r>
    </w:p>
    <w:p w:rsidR="00290081" w:rsidRDefault="00290081" w:rsidP="001832EE">
      <w:pPr>
        <w:jc w:val="center"/>
      </w:pPr>
      <w:proofErr w:type="gramStart"/>
      <w:r>
        <w:t xml:space="preserve">Figure </w:t>
      </w:r>
      <w:r w:rsidR="006E23E3">
        <w:t>3</w:t>
      </w:r>
      <w:r>
        <w:t>.</w:t>
      </w:r>
      <w:proofErr w:type="gramEnd"/>
      <w:r>
        <w:t xml:space="preserve"> UEs served but not controlled by E-UTRAN for ProSe.</w:t>
      </w:r>
    </w:p>
    <w:p w:rsidR="005B563A" w:rsidRDefault="005B563A" w:rsidP="005B563A">
      <w:r>
        <w:t>Network entities this scenario has impact to from RAN2 point of view:</w:t>
      </w:r>
    </w:p>
    <w:p w:rsidR="005B563A" w:rsidRDefault="005B563A" w:rsidP="00C97EC1">
      <w:pPr>
        <w:pStyle w:val="ListParagraph"/>
        <w:numPr>
          <w:ilvl w:val="0"/>
          <w:numId w:val="3"/>
        </w:numPr>
      </w:pPr>
      <w:r>
        <w:t>UE</w:t>
      </w:r>
    </w:p>
    <w:p w:rsidR="00874051" w:rsidRDefault="00874051" w:rsidP="00874051">
      <w:pPr>
        <w:pStyle w:val="Heading3"/>
      </w:pPr>
      <w:r>
        <w:t>2.2.3</w:t>
      </w:r>
      <w:r>
        <w:tab/>
        <w:t>UEs not served by E-UTRAN</w:t>
      </w:r>
    </w:p>
    <w:p w:rsidR="00544839" w:rsidRDefault="00874051" w:rsidP="00517B4F">
      <w:pPr>
        <w:jc w:val="both"/>
      </w:pPr>
      <w:r>
        <w:t>In this scenario the public safety ProSe-enabled UEs are not served by E-UTRAN and ProSe operations take place autonomously based on information stored loca</w:t>
      </w:r>
      <w:r w:rsidR="004B37DF">
        <w:t>l</w:t>
      </w:r>
      <w:r>
        <w:t>ly in the UE</w:t>
      </w:r>
      <w:r w:rsidR="00544839">
        <w:t>, and on different frequency carrier than normal cellular communication</w:t>
      </w:r>
      <w:r>
        <w:t>.</w:t>
      </w:r>
    </w:p>
    <w:p w:rsidR="00290081" w:rsidRDefault="00E42A0D" w:rsidP="00E42A0D">
      <w:pPr>
        <w:jc w:val="center"/>
      </w:pPr>
      <w:r>
        <w:rPr>
          <w:noProof/>
          <w:lang w:val="en-US"/>
        </w:rPr>
        <w:drawing>
          <wp:inline distT="0" distB="0" distL="0" distR="0" wp14:anchorId="41A33249" wp14:editId="2CCCE8E5">
            <wp:extent cx="5072332" cy="19862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t_served_controlled.png"/>
                    <pic:cNvPicPr/>
                  </pic:nvPicPr>
                  <pic:blipFill>
                    <a:blip r:embed="rId13">
                      <a:extLst>
                        <a:ext uri="{28A0092B-C50C-407E-A947-70E740481C1C}">
                          <a14:useLocalDpi xmlns:a14="http://schemas.microsoft.com/office/drawing/2010/main" val="0"/>
                        </a:ext>
                      </a:extLst>
                    </a:blip>
                    <a:stretch>
                      <a:fillRect/>
                    </a:stretch>
                  </pic:blipFill>
                  <pic:spPr>
                    <a:xfrm>
                      <a:off x="0" y="0"/>
                      <a:ext cx="5076999" cy="1988080"/>
                    </a:xfrm>
                    <a:prstGeom prst="rect">
                      <a:avLst/>
                    </a:prstGeom>
                  </pic:spPr>
                </pic:pic>
              </a:graphicData>
            </a:graphic>
          </wp:inline>
        </w:drawing>
      </w:r>
    </w:p>
    <w:p w:rsidR="00E42A0D" w:rsidRDefault="00E42A0D" w:rsidP="00E42A0D">
      <w:pPr>
        <w:jc w:val="center"/>
      </w:pPr>
      <w:proofErr w:type="gramStart"/>
      <w:r>
        <w:t xml:space="preserve">Figure </w:t>
      </w:r>
      <w:r w:rsidR="006E23E3">
        <w:t>4</w:t>
      </w:r>
      <w:r>
        <w:t>.</w:t>
      </w:r>
      <w:proofErr w:type="gramEnd"/>
      <w:r>
        <w:t xml:space="preserve"> Public safety ProSe-enabled UEs not served by E-UTRAN for ProSe.</w:t>
      </w:r>
    </w:p>
    <w:p w:rsidR="005B563A" w:rsidRDefault="005B563A" w:rsidP="005B563A">
      <w:r>
        <w:t>Network entities this scenario has impact to from RAN2 point of view:</w:t>
      </w:r>
    </w:p>
    <w:p w:rsidR="005B563A" w:rsidRDefault="005B563A" w:rsidP="00C97EC1">
      <w:pPr>
        <w:pStyle w:val="ListParagraph"/>
        <w:numPr>
          <w:ilvl w:val="0"/>
          <w:numId w:val="3"/>
        </w:numPr>
      </w:pPr>
      <w:r>
        <w:t>UE</w:t>
      </w:r>
    </w:p>
    <w:p w:rsidR="001C4373" w:rsidRDefault="001C4373" w:rsidP="001C4373">
      <w:pPr>
        <w:pStyle w:val="Heading2"/>
      </w:pPr>
      <w:r>
        <w:lastRenderedPageBreak/>
        <w:t>2.2</w:t>
      </w:r>
      <w:r>
        <w:tab/>
        <w:t>Use cases</w:t>
      </w:r>
    </w:p>
    <w:p w:rsidR="008E404A" w:rsidRDefault="008E404A" w:rsidP="00874051">
      <w:pPr>
        <w:pStyle w:val="Heading3"/>
      </w:pPr>
      <w:r>
        <w:t>2.2.1</w:t>
      </w:r>
      <w:r>
        <w:tab/>
        <w:t>Broadcast communication</w:t>
      </w:r>
    </w:p>
    <w:p w:rsidR="008E404A" w:rsidRDefault="008E404A" w:rsidP="00517B4F">
      <w:pPr>
        <w:jc w:val="both"/>
      </w:pPr>
      <w:r>
        <w:t>Applicable to scenarios 2.2.2 and 2.2.3, the purpose is to allow UE to send broadcast transmission to other public safety ProSe-enabled UEs in proximity regardless of their group memberships.</w:t>
      </w:r>
    </w:p>
    <w:p w:rsidR="00E42A0D" w:rsidRDefault="002B05C7" w:rsidP="00E42A0D">
      <w:pPr>
        <w:jc w:val="center"/>
      </w:pPr>
      <w:r>
        <w:rPr>
          <w:noProof/>
          <w:lang w:val="en-US"/>
        </w:rPr>
        <w:drawing>
          <wp:inline distT="0" distB="0" distL="0" distR="0" wp14:anchorId="4C0F72E1" wp14:editId="07B70BD7">
            <wp:extent cx="3581900" cy="2276793"/>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oadcast_comm.png"/>
                    <pic:cNvPicPr/>
                  </pic:nvPicPr>
                  <pic:blipFill>
                    <a:blip r:embed="rId14">
                      <a:extLst>
                        <a:ext uri="{28A0092B-C50C-407E-A947-70E740481C1C}">
                          <a14:useLocalDpi xmlns:a14="http://schemas.microsoft.com/office/drawing/2010/main" val="0"/>
                        </a:ext>
                      </a:extLst>
                    </a:blip>
                    <a:stretch>
                      <a:fillRect/>
                    </a:stretch>
                  </pic:blipFill>
                  <pic:spPr>
                    <a:xfrm>
                      <a:off x="0" y="0"/>
                      <a:ext cx="3581900" cy="2276793"/>
                    </a:xfrm>
                    <a:prstGeom prst="rect">
                      <a:avLst/>
                    </a:prstGeom>
                  </pic:spPr>
                </pic:pic>
              </a:graphicData>
            </a:graphic>
          </wp:inline>
        </w:drawing>
      </w:r>
    </w:p>
    <w:p w:rsidR="002B05C7" w:rsidRDefault="002B05C7" w:rsidP="00E42A0D">
      <w:pPr>
        <w:jc w:val="center"/>
      </w:pPr>
      <w:proofErr w:type="gramStart"/>
      <w:r>
        <w:t xml:space="preserve">Figure </w:t>
      </w:r>
      <w:r w:rsidR="006E23E3">
        <w:t>5</w:t>
      </w:r>
      <w:r>
        <w:t>.</w:t>
      </w:r>
      <w:proofErr w:type="gramEnd"/>
      <w:r>
        <w:t xml:space="preserve"> Broadcast communication</w:t>
      </w:r>
    </w:p>
    <w:p w:rsidR="005B563A" w:rsidRDefault="005B563A" w:rsidP="005B563A">
      <w:r>
        <w:t>UE impacts from RAN2 point of view:</w:t>
      </w:r>
    </w:p>
    <w:p w:rsidR="005B563A" w:rsidRDefault="005B563A" w:rsidP="00C97EC1">
      <w:pPr>
        <w:pStyle w:val="ListParagraph"/>
        <w:numPr>
          <w:ilvl w:val="0"/>
          <w:numId w:val="3"/>
        </w:numPr>
      </w:pPr>
      <w:r>
        <w:t>L2</w:t>
      </w:r>
      <w:r w:rsidR="00FC004E">
        <w:t xml:space="preserve"> protocol</w:t>
      </w:r>
      <w:r>
        <w:t xml:space="preserve"> architecture</w:t>
      </w:r>
    </w:p>
    <w:p w:rsidR="005B563A" w:rsidRDefault="005B563A" w:rsidP="00C97EC1">
      <w:pPr>
        <w:pStyle w:val="ListParagraph"/>
        <w:numPr>
          <w:ilvl w:val="0"/>
          <w:numId w:val="3"/>
        </w:numPr>
      </w:pPr>
      <w:r>
        <w:t>Scheduling</w:t>
      </w:r>
      <w:r w:rsidR="00326A84">
        <w:t xml:space="preserve"> a</w:t>
      </w:r>
      <w:r>
        <w:t xml:space="preserve"> transmission/channel access</w:t>
      </w:r>
    </w:p>
    <w:p w:rsidR="008E404A" w:rsidRDefault="008E404A" w:rsidP="008E404A">
      <w:pPr>
        <w:pStyle w:val="Heading3"/>
      </w:pPr>
      <w:r>
        <w:t>2.2.2</w:t>
      </w:r>
      <w:r>
        <w:tab/>
        <w:t>Multicast communication (groupcast)</w:t>
      </w:r>
    </w:p>
    <w:p w:rsidR="008E404A" w:rsidRDefault="008E404A" w:rsidP="00517B4F">
      <w:pPr>
        <w:jc w:val="both"/>
      </w:pPr>
      <w:r>
        <w:t>Applicable to scenarios 2.2.2 and 2.2.3, the purpose is to allow public safety ProSe-enabled UE to send group communication transmission to other public safety ProSe-enabled UEs in proximity of the same application layer group.</w:t>
      </w:r>
    </w:p>
    <w:p w:rsidR="002B05C7" w:rsidRDefault="002B05C7" w:rsidP="002B05C7">
      <w:pPr>
        <w:jc w:val="center"/>
      </w:pPr>
      <w:r>
        <w:rPr>
          <w:noProof/>
          <w:lang w:val="en-US"/>
        </w:rPr>
        <w:drawing>
          <wp:inline distT="0" distB="0" distL="0" distR="0" wp14:anchorId="144DF260" wp14:editId="0D581A5B">
            <wp:extent cx="3581900" cy="2276793"/>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lticast_comm.png"/>
                    <pic:cNvPicPr/>
                  </pic:nvPicPr>
                  <pic:blipFill>
                    <a:blip r:embed="rId15">
                      <a:extLst>
                        <a:ext uri="{28A0092B-C50C-407E-A947-70E740481C1C}">
                          <a14:useLocalDpi xmlns:a14="http://schemas.microsoft.com/office/drawing/2010/main" val="0"/>
                        </a:ext>
                      </a:extLst>
                    </a:blip>
                    <a:stretch>
                      <a:fillRect/>
                    </a:stretch>
                  </pic:blipFill>
                  <pic:spPr>
                    <a:xfrm>
                      <a:off x="0" y="0"/>
                      <a:ext cx="3581900" cy="2276793"/>
                    </a:xfrm>
                    <a:prstGeom prst="rect">
                      <a:avLst/>
                    </a:prstGeom>
                  </pic:spPr>
                </pic:pic>
              </a:graphicData>
            </a:graphic>
          </wp:inline>
        </w:drawing>
      </w:r>
    </w:p>
    <w:p w:rsidR="002B05C7" w:rsidRDefault="002B05C7" w:rsidP="002B05C7">
      <w:pPr>
        <w:jc w:val="center"/>
      </w:pPr>
      <w:proofErr w:type="gramStart"/>
      <w:r>
        <w:t xml:space="preserve">Figure </w:t>
      </w:r>
      <w:r w:rsidR="006E23E3">
        <w:t>6</w:t>
      </w:r>
      <w:r>
        <w:t>.</w:t>
      </w:r>
      <w:proofErr w:type="gramEnd"/>
      <w:r>
        <w:t xml:space="preserve"> Multicast communication (groupcast)</w:t>
      </w:r>
    </w:p>
    <w:p w:rsidR="00FC004E" w:rsidRDefault="00FC004E" w:rsidP="00FC004E">
      <w:r>
        <w:t>UE impacts from RAN2 point of view:</w:t>
      </w:r>
    </w:p>
    <w:p w:rsidR="00FC004E" w:rsidRDefault="00FC004E" w:rsidP="00C97EC1">
      <w:pPr>
        <w:pStyle w:val="ListParagraph"/>
        <w:numPr>
          <w:ilvl w:val="0"/>
          <w:numId w:val="3"/>
        </w:numPr>
      </w:pPr>
      <w:r>
        <w:t>L2 protocol architecture</w:t>
      </w:r>
    </w:p>
    <w:p w:rsidR="00FC004E" w:rsidRDefault="00FC004E" w:rsidP="00C97EC1">
      <w:pPr>
        <w:pStyle w:val="ListParagraph"/>
        <w:numPr>
          <w:ilvl w:val="0"/>
          <w:numId w:val="3"/>
        </w:numPr>
      </w:pPr>
      <w:r>
        <w:t>Scheduling</w:t>
      </w:r>
      <w:r w:rsidR="00326A84">
        <w:t xml:space="preserve"> a</w:t>
      </w:r>
      <w:r>
        <w:t xml:space="preserve"> transmission/channel access</w:t>
      </w:r>
    </w:p>
    <w:p w:rsidR="00FC004E" w:rsidRDefault="00FC004E" w:rsidP="00C97EC1">
      <w:pPr>
        <w:pStyle w:val="ListParagraph"/>
        <w:numPr>
          <w:ilvl w:val="0"/>
          <w:numId w:val="3"/>
        </w:numPr>
      </w:pPr>
      <w:r>
        <w:t>Group security handling</w:t>
      </w:r>
    </w:p>
    <w:p w:rsidR="00874051" w:rsidRDefault="00874051" w:rsidP="00874051">
      <w:pPr>
        <w:pStyle w:val="Heading3"/>
      </w:pPr>
      <w:r>
        <w:lastRenderedPageBreak/>
        <w:t>2.2.</w:t>
      </w:r>
      <w:r w:rsidR="008E404A">
        <w:t>3</w:t>
      </w:r>
      <w:r>
        <w:tab/>
        <w:t>ProSe UE discovery</w:t>
      </w:r>
    </w:p>
    <w:p w:rsidR="008E404A" w:rsidRDefault="00874051" w:rsidP="00517B4F">
      <w:pPr>
        <w:jc w:val="both"/>
      </w:pPr>
      <w:r>
        <w:t>Applicable to all scenarios</w:t>
      </w:r>
      <w:r w:rsidR="00877807">
        <w:t>, the purpose is that ProSe-enabled UE discovers</w:t>
      </w:r>
      <w:r w:rsidR="00F670DE">
        <w:t xml:space="preserve"> another ProSe-enabled UE in proximity based on detected radio signal from another UE. The UE should be able to identify another UE in 3GPP domain and the 3GPP domain UE discovery should enable application layer discovery for multiple ProSe-enabled application</w:t>
      </w:r>
      <w:r w:rsidR="004B37DF">
        <w:t>s in the UE.</w:t>
      </w:r>
    </w:p>
    <w:p w:rsidR="00FC004E" w:rsidRDefault="00FC004E" w:rsidP="00FC004E">
      <w:r>
        <w:t>UE impacts from RAN2 point of view:</w:t>
      </w:r>
    </w:p>
    <w:p w:rsidR="00FC004E" w:rsidRDefault="00FC004E" w:rsidP="00C97EC1">
      <w:pPr>
        <w:pStyle w:val="ListParagraph"/>
        <w:numPr>
          <w:ilvl w:val="0"/>
          <w:numId w:val="3"/>
        </w:numPr>
      </w:pPr>
      <w:r>
        <w:t>L2 protocol architecture</w:t>
      </w:r>
    </w:p>
    <w:p w:rsidR="00FC004E" w:rsidRDefault="00FC004E" w:rsidP="00C97EC1">
      <w:pPr>
        <w:pStyle w:val="ListParagraph"/>
        <w:numPr>
          <w:ilvl w:val="0"/>
          <w:numId w:val="3"/>
        </w:numPr>
      </w:pPr>
      <w:r>
        <w:t>Scheduling</w:t>
      </w:r>
      <w:r w:rsidR="00326A84">
        <w:t xml:space="preserve"> a</w:t>
      </w:r>
      <w:r>
        <w:t xml:space="preserve"> transmission</w:t>
      </w:r>
    </w:p>
    <w:p w:rsidR="00FC004E" w:rsidRDefault="00FC004E" w:rsidP="00C97EC1">
      <w:pPr>
        <w:pStyle w:val="ListParagraph"/>
        <w:numPr>
          <w:ilvl w:val="1"/>
          <w:numId w:val="3"/>
        </w:numPr>
      </w:pPr>
      <w:r>
        <w:t>Impacts to legacy procedures</w:t>
      </w:r>
    </w:p>
    <w:p w:rsidR="00FC004E" w:rsidRDefault="00FC004E" w:rsidP="00C97EC1">
      <w:pPr>
        <w:pStyle w:val="ListParagraph"/>
        <w:numPr>
          <w:ilvl w:val="0"/>
          <w:numId w:val="3"/>
        </w:numPr>
      </w:pPr>
      <w:r>
        <w:t>Idle-mode operation</w:t>
      </w:r>
    </w:p>
    <w:p w:rsidR="00FC004E" w:rsidRDefault="00FC004E" w:rsidP="00C97EC1">
      <w:pPr>
        <w:pStyle w:val="ListParagraph"/>
        <w:numPr>
          <w:ilvl w:val="0"/>
          <w:numId w:val="3"/>
        </w:numPr>
      </w:pPr>
      <w:r>
        <w:t>RRC procedures</w:t>
      </w:r>
    </w:p>
    <w:p w:rsidR="00FC004E" w:rsidRDefault="00FC004E" w:rsidP="00FC004E">
      <w:r>
        <w:t>E-UTRAN impacts from RAN2 point of view:</w:t>
      </w:r>
    </w:p>
    <w:p w:rsidR="00FC004E" w:rsidRDefault="00FC004E" w:rsidP="00C97EC1">
      <w:pPr>
        <w:pStyle w:val="ListParagraph"/>
        <w:numPr>
          <w:ilvl w:val="0"/>
          <w:numId w:val="4"/>
        </w:numPr>
      </w:pPr>
      <w:r>
        <w:t>Discovery radio resource management and control</w:t>
      </w:r>
    </w:p>
    <w:p w:rsidR="00FC004E" w:rsidRDefault="00FC004E" w:rsidP="00C97EC1">
      <w:pPr>
        <w:pStyle w:val="ListParagraph"/>
        <w:numPr>
          <w:ilvl w:val="0"/>
          <w:numId w:val="4"/>
        </w:numPr>
      </w:pPr>
      <w:r>
        <w:t>RRC configuration procedures</w:t>
      </w:r>
    </w:p>
    <w:p w:rsidR="00FC004E" w:rsidRDefault="00FC004E" w:rsidP="00C97EC1">
      <w:pPr>
        <w:pStyle w:val="ListParagraph"/>
        <w:numPr>
          <w:ilvl w:val="0"/>
          <w:numId w:val="4"/>
        </w:numPr>
      </w:pPr>
      <w:r>
        <w:t>Scheduler restrictions</w:t>
      </w:r>
    </w:p>
    <w:p w:rsidR="001C4373" w:rsidRDefault="008E404A" w:rsidP="008E404A">
      <w:pPr>
        <w:pStyle w:val="Heading3"/>
      </w:pPr>
      <w:r>
        <w:t>2.2.4</w:t>
      </w:r>
      <w:r>
        <w:tab/>
        <w:t>Broadcast communication using UE-to-UE relay</w:t>
      </w:r>
    </w:p>
    <w:p w:rsidR="00B22A3A" w:rsidRDefault="00B22A3A" w:rsidP="00517B4F">
      <w:pPr>
        <w:jc w:val="both"/>
      </w:pPr>
      <w:r>
        <w:t>Applicable to scenarios 2.2.2 and 2.2.3, the purpose is to allow UE to send broadcast transmission to other public safety ProSe-enabled UEs via</w:t>
      </w:r>
      <w:r w:rsidR="002B05C7">
        <w:t xml:space="preserve"> a UE-to-UE relay in proximity.</w:t>
      </w:r>
    </w:p>
    <w:p w:rsidR="002B05C7" w:rsidRDefault="002B05C7" w:rsidP="002B05C7">
      <w:pPr>
        <w:jc w:val="center"/>
      </w:pPr>
      <w:r>
        <w:rPr>
          <w:noProof/>
          <w:lang w:val="en-US"/>
        </w:rPr>
        <w:drawing>
          <wp:inline distT="0" distB="0" distL="0" distR="0" wp14:anchorId="07F7C17F" wp14:editId="46C6CD99">
            <wp:extent cx="3581900" cy="2276793"/>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oadcast_UEUE_relay.png"/>
                    <pic:cNvPicPr/>
                  </pic:nvPicPr>
                  <pic:blipFill>
                    <a:blip r:embed="rId16">
                      <a:extLst>
                        <a:ext uri="{28A0092B-C50C-407E-A947-70E740481C1C}">
                          <a14:useLocalDpi xmlns:a14="http://schemas.microsoft.com/office/drawing/2010/main" val="0"/>
                        </a:ext>
                      </a:extLst>
                    </a:blip>
                    <a:stretch>
                      <a:fillRect/>
                    </a:stretch>
                  </pic:blipFill>
                  <pic:spPr>
                    <a:xfrm>
                      <a:off x="0" y="0"/>
                      <a:ext cx="3581900" cy="2276793"/>
                    </a:xfrm>
                    <a:prstGeom prst="rect">
                      <a:avLst/>
                    </a:prstGeom>
                  </pic:spPr>
                </pic:pic>
              </a:graphicData>
            </a:graphic>
          </wp:inline>
        </w:drawing>
      </w:r>
    </w:p>
    <w:p w:rsidR="002B05C7" w:rsidRDefault="002B05C7" w:rsidP="002B05C7">
      <w:pPr>
        <w:jc w:val="center"/>
      </w:pPr>
      <w:proofErr w:type="gramStart"/>
      <w:r>
        <w:t xml:space="preserve">Figure </w:t>
      </w:r>
      <w:r w:rsidR="006E23E3">
        <w:t>7</w:t>
      </w:r>
      <w:r>
        <w:t>.</w:t>
      </w:r>
      <w:proofErr w:type="gramEnd"/>
      <w:r>
        <w:t xml:space="preserve"> Broadcast communication using UE-to-UE relay.</w:t>
      </w:r>
    </w:p>
    <w:p w:rsidR="00AD512D" w:rsidRDefault="00AD512D" w:rsidP="00AD512D">
      <w:r>
        <w:t>UE impacts from RAN2 point of view:</w:t>
      </w:r>
      <w:bookmarkStart w:id="5" w:name="_GoBack"/>
      <w:bookmarkEnd w:id="5"/>
    </w:p>
    <w:p w:rsidR="00AD512D" w:rsidRDefault="00AD512D" w:rsidP="00C97EC1">
      <w:pPr>
        <w:pStyle w:val="ListParagraph"/>
        <w:numPr>
          <w:ilvl w:val="0"/>
          <w:numId w:val="3"/>
        </w:numPr>
      </w:pPr>
      <w:r>
        <w:t>L2 protocol architecture</w:t>
      </w:r>
    </w:p>
    <w:p w:rsidR="00AD512D" w:rsidRDefault="00AD512D" w:rsidP="00C97EC1">
      <w:pPr>
        <w:pStyle w:val="ListParagraph"/>
        <w:numPr>
          <w:ilvl w:val="0"/>
          <w:numId w:val="3"/>
        </w:numPr>
      </w:pPr>
      <w:r>
        <w:t>Scheduling</w:t>
      </w:r>
      <w:r w:rsidR="00326A84">
        <w:t xml:space="preserve"> a</w:t>
      </w:r>
      <w:r>
        <w:t xml:space="preserve"> transmission/channel access</w:t>
      </w:r>
    </w:p>
    <w:bookmarkEnd w:id="3"/>
    <w:bookmarkEnd w:id="4"/>
    <w:p w:rsidR="005A58FF" w:rsidRDefault="00C700AD" w:rsidP="00ED4E73">
      <w:pPr>
        <w:pStyle w:val="Heading1"/>
      </w:pPr>
      <w:r>
        <w:t>3</w:t>
      </w:r>
      <w:r w:rsidR="00ED4E73" w:rsidRPr="007B7496">
        <w:tab/>
      </w:r>
      <w:r w:rsidR="004E52D3">
        <w:t>Conclusion</w:t>
      </w:r>
    </w:p>
    <w:p w:rsidR="00CF329D" w:rsidRDefault="002B05C7" w:rsidP="00CF329D">
      <w:pPr>
        <w:tabs>
          <w:tab w:val="left" w:pos="3709"/>
        </w:tabs>
        <w:jc w:val="both"/>
      </w:pPr>
      <w:r>
        <w:t>In this contribution we presented the relevant deployment scenarios and use cases as per RAN#60 guidance</w:t>
      </w:r>
      <w:r w:rsidR="0078383A">
        <w:t xml:space="preserve"> for LTE D2D/ProSe.</w:t>
      </w:r>
    </w:p>
    <w:p w:rsidR="0078383A" w:rsidRPr="0078383A" w:rsidRDefault="0078383A" w:rsidP="00CF329D">
      <w:pPr>
        <w:tabs>
          <w:tab w:val="left" w:pos="3709"/>
        </w:tabs>
        <w:jc w:val="both"/>
        <w:rPr>
          <w:b/>
        </w:rPr>
      </w:pPr>
      <w:r>
        <w:rPr>
          <w:b/>
        </w:rPr>
        <w:t>Proposal: To adopt the deployment scenarios and use cases presented in this contribution as working assumption in RAN2 studies.</w:t>
      </w:r>
    </w:p>
    <w:p w:rsidR="0034111C" w:rsidRDefault="00C700AD">
      <w:pPr>
        <w:pStyle w:val="Heading1"/>
      </w:pPr>
      <w:r>
        <w:t>4</w:t>
      </w:r>
      <w:r w:rsidR="0034111C" w:rsidRPr="007B7496">
        <w:tab/>
      </w:r>
      <w:r w:rsidR="00244DDE">
        <w:t>Reference</w:t>
      </w:r>
      <w:r w:rsidR="00021250">
        <w:t>s</w:t>
      </w:r>
    </w:p>
    <w:p w:rsidR="00122C62" w:rsidRPr="005B5ACA" w:rsidRDefault="0078383A" w:rsidP="00C97EC1">
      <w:pPr>
        <w:numPr>
          <w:ilvl w:val="0"/>
          <w:numId w:val="1"/>
        </w:numPr>
        <w:jc w:val="both"/>
        <w:rPr>
          <w:bCs/>
          <w:i/>
          <w:lang w:eastAsia="zh-TW"/>
        </w:rPr>
      </w:pPr>
      <w:bookmarkStart w:id="6" w:name="_Ref354998379"/>
      <w:bookmarkStart w:id="7" w:name="_Ref352680314"/>
      <w:r>
        <w:rPr>
          <w:bCs/>
          <w:lang w:eastAsia="zh-TW"/>
        </w:rPr>
        <w:t>RP-130860</w:t>
      </w:r>
      <w:r w:rsidR="00890439">
        <w:rPr>
          <w:bCs/>
          <w:lang w:eastAsia="zh-TW"/>
        </w:rPr>
        <w:t xml:space="preserve">, </w:t>
      </w:r>
      <w:r w:rsidR="00890439">
        <w:rPr>
          <w:bCs/>
          <w:i/>
          <w:lang w:eastAsia="zh-TW"/>
        </w:rPr>
        <w:t>Proposed way forward on time budget for ongoing WIs and SIs</w:t>
      </w:r>
      <w:r w:rsidR="00890439">
        <w:rPr>
          <w:bCs/>
          <w:lang w:eastAsia="zh-TW"/>
        </w:rPr>
        <w:t>, RAN1/RAN2/RAN3/RAN4 chairmen</w:t>
      </w:r>
      <w:bookmarkEnd w:id="6"/>
      <w:bookmarkEnd w:id="7"/>
    </w:p>
    <w:sectPr w:rsidR="00122C62" w:rsidRPr="005B5ACA" w:rsidSect="005B2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341" w:rsidRDefault="00377341">
      <w:r>
        <w:separator/>
      </w:r>
    </w:p>
  </w:endnote>
  <w:endnote w:type="continuationSeparator" w:id="0">
    <w:p w:rsidR="00377341" w:rsidRDefault="0037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341" w:rsidRDefault="00377341">
      <w:r>
        <w:separator/>
      </w:r>
    </w:p>
  </w:footnote>
  <w:footnote w:type="continuationSeparator" w:id="0">
    <w:p w:rsidR="00377341" w:rsidRDefault="003773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hybridMultilevel"/>
    <w:tmpl w:val="AA8EAC4C"/>
    <w:lvl w:ilvl="0" w:tplc="71FEA9A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4FA6735"/>
    <w:multiLevelType w:val="hybridMultilevel"/>
    <w:tmpl w:val="368AC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664455F"/>
    <w:multiLevelType w:val="hybridMultilevel"/>
    <w:tmpl w:val="1F660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853"/>
    <w:rsid w:val="000032D6"/>
    <w:rsid w:val="00003811"/>
    <w:rsid w:val="00005594"/>
    <w:rsid w:val="0000691F"/>
    <w:rsid w:val="000074C4"/>
    <w:rsid w:val="00010C9F"/>
    <w:rsid w:val="0001170C"/>
    <w:rsid w:val="00011766"/>
    <w:rsid w:val="00013515"/>
    <w:rsid w:val="000144F8"/>
    <w:rsid w:val="00014945"/>
    <w:rsid w:val="00014A49"/>
    <w:rsid w:val="00015496"/>
    <w:rsid w:val="00015499"/>
    <w:rsid w:val="00015D16"/>
    <w:rsid w:val="0001739E"/>
    <w:rsid w:val="00017C6C"/>
    <w:rsid w:val="00017EDA"/>
    <w:rsid w:val="00020A38"/>
    <w:rsid w:val="00021250"/>
    <w:rsid w:val="00021321"/>
    <w:rsid w:val="00022E3C"/>
    <w:rsid w:val="00025D50"/>
    <w:rsid w:val="00026423"/>
    <w:rsid w:val="0002766A"/>
    <w:rsid w:val="00027BCE"/>
    <w:rsid w:val="00027F0D"/>
    <w:rsid w:val="00032523"/>
    <w:rsid w:val="00035D58"/>
    <w:rsid w:val="000375D5"/>
    <w:rsid w:val="00037844"/>
    <w:rsid w:val="000403A2"/>
    <w:rsid w:val="00041C0E"/>
    <w:rsid w:val="0004416E"/>
    <w:rsid w:val="0004616B"/>
    <w:rsid w:val="00047D0F"/>
    <w:rsid w:val="00050FEA"/>
    <w:rsid w:val="000511F9"/>
    <w:rsid w:val="0005130C"/>
    <w:rsid w:val="00051884"/>
    <w:rsid w:val="000528A2"/>
    <w:rsid w:val="00052E57"/>
    <w:rsid w:val="00054845"/>
    <w:rsid w:val="00055403"/>
    <w:rsid w:val="00056544"/>
    <w:rsid w:val="00056613"/>
    <w:rsid w:val="000613DE"/>
    <w:rsid w:val="00062934"/>
    <w:rsid w:val="00063CE3"/>
    <w:rsid w:val="00063D9E"/>
    <w:rsid w:val="0006450A"/>
    <w:rsid w:val="00064AD3"/>
    <w:rsid w:val="000705E7"/>
    <w:rsid w:val="00070DD6"/>
    <w:rsid w:val="00074659"/>
    <w:rsid w:val="00075E55"/>
    <w:rsid w:val="0007612E"/>
    <w:rsid w:val="00076DB1"/>
    <w:rsid w:val="000776EE"/>
    <w:rsid w:val="0008074F"/>
    <w:rsid w:val="00080DBD"/>
    <w:rsid w:val="00081348"/>
    <w:rsid w:val="00082CDA"/>
    <w:rsid w:val="00084928"/>
    <w:rsid w:val="00084BD0"/>
    <w:rsid w:val="00085115"/>
    <w:rsid w:val="0008591B"/>
    <w:rsid w:val="00087E56"/>
    <w:rsid w:val="00090DBB"/>
    <w:rsid w:val="00095FD4"/>
    <w:rsid w:val="000967B2"/>
    <w:rsid w:val="00097F27"/>
    <w:rsid w:val="00097F9E"/>
    <w:rsid w:val="000A20BA"/>
    <w:rsid w:val="000A356B"/>
    <w:rsid w:val="000A46A6"/>
    <w:rsid w:val="000A47E2"/>
    <w:rsid w:val="000A4CC8"/>
    <w:rsid w:val="000B0141"/>
    <w:rsid w:val="000B13C6"/>
    <w:rsid w:val="000B47DA"/>
    <w:rsid w:val="000B5875"/>
    <w:rsid w:val="000C3434"/>
    <w:rsid w:val="000C4399"/>
    <w:rsid w:val="000C7D53"/>
    <w:rsid w:val="000D0F8D"/>
    <w:rsid w:val="000D1E5F"/>
    <w:rsid w:val="000D24B2"/>
    <w:rsid w:val="000D325E"/>
    <w:rsid w:val="000D3441"/>
    <w:rsid w:val="000D3BE4"/>
    <w:rsid w:val="000D49A6"/>
    <w:rsid w:val="000D5328"/>
    <w:rsid w:val="000E0D66"/>
    <w:rsid w:val="000E16F8"/>
    <w:rsid w:val="000E41A9"/>
    <w:rsid w:val="000E5108"/>
    <w:rsid w:val="000E6473"/>
    <w:rsid w:val="000E72FB"/>
    <w:rsid w:val="000E744E"/>
    <w:rsid w:val="000E7B9E"/>
    <w:rsid w:val="000F328B"/>
    <w:rsid w:val="000F4735"/>
    <w:rsid w:val="000F555D"/>
    <w:rsid w:val="000F61AE"/>
    <w:rsid w:val="00103417"/>
    <w:rsid w:val="001036A3"/>
    <w:rsid w:val="00104650"/>
    <w:rsid w:val="00105453"/>
    <w:rsid w:val="00106912"/>
    <w:rsid w:val="0011035C"/>
    <w:rsid w:val="00110685"/>
    <w:rsid w:val="00110C17"/>
    <w:rsid w:val="001129D5"/>
    <w:rsid w:val="001131E2"/>
    <w:rsid w:val="00115487"/>
    <w:rsid w:val="001154F3"/>
    <w:rsid w:val="00122C62"/>
    <w:rsid w:val="00126FF0"/>
    <w:rsid w:val="001313A1"/>
    <w:rsid w:val="001318E7"/>
    <w:rsid w:val="00133AC7"/>
    <w:rsid w:val="00135B67"/>
    <w:rsid w:val="0013602C"/>
    <w:rsid w:val="00137931"/>
    <w:rsid w:val="00137D78"/>
    <w:rsid w:val="00140F73"/>
    <w:rsid w:val="0014328D"/>
    <w:rsid w:val="001435C0"/>
    <w:rsid w:val="00143809"/>
    <w:rsid w:val="00144AAE"/>
    <w:rsid w:val="00144D4A"/>
    <w:rsid w:val="00146182"/>
    <w:rsid w:val="001500EB"/>
    <w:rsid w:val="001506A9"/>
    <w:rsid w:val="00150A20"/>
    <w:rsid w:val="00151C8D"/>
    <w:rsid w:val="00152357"/>
    <w:rsid w:val="00152981"/>
    <w:rsid w:val="00153463"/>
    <w:rsid w:val="00154C46"/>
    <w:rsid w:val="0015644A"/>
    <w:rsid w:val="00156F8B"/>
    <w:rsid w:val="001612C1"/>
    <w:rsid w:val="00161820"/>
    <w:rsid w:val="00162F0F"/>
    <w:rsid w:val="001638B0"/>
    <w:rsid w:val="001641F1"/>
    <w:rsid w:val="00165033"/>
    <w:rsid w:val="001670EA"/>
    <w:rsid w:val="001674A0"/>
    <w:rsid w:val="001707D2"/>
    <w:rsid w:val="00170B3C"/>
    <w:rsid w:val="00175A5D"/>
    <w:rsid w:val="00182253"/>
    <w:rsid w:val="001825C2"/>
    <w:rsid w:val="001832EE"/>
    <w:rsid w:val="00186018"/>
    <w:rsid w:val="00186365"/>
    <w:rsid w:val="0018710C"/>
    <w:rsid w:val="00187D19"/>
    <w:rsid w:val="00190A81"/>
    <w:rsid w:val="001915E3"/>
    <w:rsid w:val="00192AD7"/>
    <w:rsid w:val="00192DCF"/>
    <w:rsid w:val="00194D78"/>
    <w:rsid w:val="00195E78"/>
    <w:rsid w:val="00197BDF"/>
    <w:rsid w:val="001A0B2A"/>
    <w:rsid w:val="001A1940"/>
    <w:rsid w:val="001A668C"/>
    <w:rsid w:val="001A76F3"/>
    <w:rsid w:val="001A7C85"/>
    <w:rsid w:val="001B3C14"/>
    <w:rsid w:val="001B6745"/>
    <w:rsid w:val="001C1828"/>
    <w:rsid w:val="001C1C63"/>
    <w:rsid w:val="001C3600"/>
    <w:rsid w:val="001C39BB"/>
    <w:rsid w:val="001C4373"/>
    <w:rsid w:val="001C641C"/>
    <w:rsid w:val="001C7F21"/>
    <w:rsid w:val="001D1312"/>
    <w:rsid w:val="001D1C0B"/>
    <w:rsid w:val="001D5419"/>
    <w:rsid w:val="001E3B69"/>
    <w:rsid w:val="001F0098"/>
    <w:rsid w:val="001F02B8"/>
    <w:rsid w:val="001F30EF"/>
    <w:rsid w:val="001F4259"/>
    <w:rsid w:val="001F5019"/>
    <w:rsid w:val="001F729F"/>
    <w:rsid w:val="00200870"/>
    <w:rsid w:val="00202DD3"/>
    <w:rsid w:val="00204B3A"/>
    <w:rsid w:val="00206164"/>
    <w:rsid w:val="0020793E"/>
    <w:rsid w:val="002103E3"/>
    <w:rsid w:val="00210C35"/>
    <w:rsid w:val="00211698"/>
    <w:rsid w:val="002124E0"/>
    <w:rsid w:val="00213D86"/>
    <w:rsid w:val="00213DA3"/>
    <w:rsid w:val="002149AF"/>
    <w:rsid w:val="00214F4D"/>
    <w:rsid w:val="00216244"/>
    <w:rsid w:val="00220682"/>
    <w:rsid w:val="00220D22"/>
    <w:rsid w:val="00221167"/>
    <w:rsid w:val="00222131"/>
    <w:rsid w:val="00222A7A"/>
    <w:rsid w:val="00222CB7"/>
    <w:rsid w:val="00223E0D"/>
    <w:rsid w:val="0022436C"/>
    <w:rsid w:val="00224A2C"/>
    <w:rsid w:val="0022569E"/>
    <w:rsid w:val="00231076"/>
    <w:rsid w:val="002312F4"/>
    <w:rsid w:val="00231FC7"/>
    <w:rsid w:val="00233010"/>
    <w:rsid w:val="0023325B"/>
    <w:rsid w:val="002343EF"/>
    <w:rsid w:val="00234B37"/>
    <w:rsid w:val="00235B2B"/>
    <w:rsid w:val="0023628A"/>
    <w:rsid w:val="00236A8B"/>
    <w:rsid w:val="00240D03"/>
    <w:rsid w:val="002427D6"/>
    <w:rsid w:val="0024336B"/>
    <w:rsid w:val="00243C6C"/>
    <w:rsid w:val="00244C44"/>
    <w:rsid w:val="00244DDE"/>
    <w:rsid w:val="00245C9B"/>
    <w:rsid w:val="002466DD"/>
    <w:rsid w:val="00247611"/>
    <w:rsid w:val="0025177B"/>
    <w:rsid w:val="00252C17"/>
    <w:rsid w:val="0025303A"/>
    <w:rsid w:val="00256C14"/>
    <w:rsid w:val="002611E7"/>
    <w:rsid w:val="0026130D"/>
    <w:rsid w:val="00262AB8"/>
    <w:rsid w:val="002635BC"/>
    <w:rsid w:val="002657E8"/>
    <w:rsid w:val="002704F0"/>
    <w:rsid w:val="00270901"/>
    <w:rsid w:val="00272248"/>
    <w:rsid w:val="00272452"/>
    <w:rsid w:val="00273BA0"/>
    <w:rsid w:val="002750E6"/>
    <w:rsid w:val="0027514E"/>
    <w:rsid w:val="00276FDD"/>
    <w:rsid w:val="00280569"/>
    <w:rsid w:val="00285510"/>
    <w:rsid w:val="00285D5C"/>
    <w:rsid w:val="00286FE0"/>
    <w:rsid w:val="00290081"/>
    <w:rsid w:val="00291165"/>
    <w:rsid w:val="00296D6D"/>
    <w:rsid w:val="00297DE0"/>
    <w:rsid w:val="002A352A"/>
    <w:rsid w:val="002A3EA6"/>
    <w:rsid w:val="002A55F9"/>
    <w:rsid w:val="002A5D87"/>
    <w:rsid w:val="002A5EAE"/>
    <w:rsid w:val="002A6E69"/>
    <w:rsid w:val="002B05C7"/>
    <w:rsid w:val="002B132E"/>
    <w:rsid w:val="002B2813"/>
    <w:rsid w:val="002B3667"/>
    <w:rsid w:val="002C09A0"/>
    <w:rsid w:val="002C29A7"/>
    <w:rsid w:val="002C33EF"/>
    <w:rsid w:val="002C39FE"/>
    <w:rsid w:val="002C6E23"/>
    <w:rsid w:val="002D0905"/>
    <w:rsid w:val="002D0907"/>
    <w:rsid w:val="002D1214"/>
    <w:rsid w:val="002D2B82"/>
    <w:rsid w:val="002D365F"/>
    <w:rsid w:val="002D3855"/>
    <w:rsid w:val="002D51ED"/>
    <w:rsid w:val="002D52B7"/>
    <w:rsid w:val="002D688C"/>
    <w:rsid w:val="002D749A"/>
    <w:rsid w:val="002D78A9"/>
    <w:rsid w:val="002E0460"/>
    <w:rsid w:val="002E2259"/>
    <w:rsid w:val="002E30E3"/>
    <w:rsid w:val="002E3A21"/>
    <w:rsid w:val="002F11B9"/>
    <w:rsid w:val="002F454B"/>
    <w:rsid w:val="002F4B9A"/>
    <w:rsid w:val="002F72DA"/>
    <w:rsid w:val="00300E13"/>
    <w:rsid w:val="003010D8"/>
    <w:rsid w:val="0030235D"/>
    <w:rsid w:val="00303A8F"/>
    <w:rsid w:val="00303B0C"/>
    <w:rsid w:val="003048D7"/>
    <w:rsid w:val="003071F6"/>
    <w:rsid w:val="0031069A"/>
    <w:rsid w:val="0031128C"/>
    <w:rsid w:val="00311594"/>
    <w:rsid w:val="0031240B"/>
    <w:rsid w:val="00312F57"/>
    <w:rsid w:val="00313A5B"/>
    <w:rsid w:val="00313CB0"/>
    <w:rsid w:val="00313F96"/>
    <w:rsid w:val="00313FD2"/>
    <w:rsid w:val="00321793"/>
    <w:rsid w:val="00323306"/>
    <w:rsid w:val="00323A71"/>
    <w:rsid w:val="00324E60"/>
    <w:rsid w:val="00325A34"/>
    <w:rsid w:val="003269F3"/>
    <w:rsid w:val="00326A84"/>
    <w:rsid w:val="0032707B"/>
    <w:rsid w:val="003272C2"/>
    <w:rsid w:val="0034111C"/>
    <w:rsid w:val="00341B23"/>
    <w:rsid w:val="00346B8E"/>
    <w:rsid w:val="00347245"/>
    <w:rsid w:val="003519E0"/>
    <w:rsid w:val="00352D21"/>
    <w:rsid w:val="003536FE"/>
    <w:rsid w:val="00353A08"/>
    <w:rsid w:val="00353DAF"/>
    <w:rsid w:val="003547FF"/>
    <w:rsid w:val="00357B9C"/>
    <w:rsid w:val="00360C98"/>
    <w:rsid w:val="00361D1E"/>
    <w:rsid w:val="00362676"/>
    <w:rsid w:val="0036343D"/>
    <w:rsid w:val="003642A6"/>
    <w:rsid w:val="00364BDE"/>
    <w:rsid w:val="0036620B"/>
    <w:rsid w:val="003705AC"/>
    <w:rsid w:val="00370EC4"/>
    <w:rsid w:val="003711DD"/>
    <w:rsid w:val="003711E9"/>
    <w:rsid w:val="003763EE"/>
    <w:rsid w:val="00377341"/>
    <w:rsid w:val="00377427"/>
    <w:rsid w:val="0037751C"/>
    <w:rsid w:val="003835F8"/>
    <w:rsid w:val="00383D56"/>
    <w:rsid w:val="003844C5"/>
    <w:rsid w:val="00385C32"/>
    <w:rsid w:val="003860C3"/>
    <w:rsid w:val="003900F3"/>
    <w:rsid w:val="00390478"/>
    <w:rsid w:val="00390FA1"/>
    <w:rsid w:val="00390FD5"/>
    <w:rsid w:val="003926C2"/>
    <w:rsid w:val="003932F1"/>
    <w:rsid w:val="003935EC"/>
    <w:rsid w:val="00395FD5"/>
    <w:rsid w:val="003A0AF4"/>
    <w:rsid w:val="003A19CF"/>
    <w:rsid w:val="003A214C"/>
    <w:rsid w:val="003A301F"/>
    <w:rsid w:val="003A4F0A"/>
    <w:rsid w:val="003A597F"/>
    <w:rsid w:val="003A6088"/>
    <w:rsid w:val="003A638C"/>
    <w:rsid w:val="003A69E1"/>
    <w:rsid w:val="003A6D84"/>
    <w:rsid w:val="003A6DA3"/>
    <w:rsid w:val="003B030B"/>
    <w:rsid w:val="003B1161"/>
    <w:rsid w:val="003B2320"/>
    <w:rsid w:val="003B425C"/>
    <w:rsid w:val="003B4D48"/>
    <w:rsid w:val="003B53AD"/>
    <w:rsid w:val="003B5652"/>
    <w:rsid w:val="003B67D3"/>
    <w:rsid w:val="003B79B6"/>
    <w:rsid w:val="003B7DC5"/>
    <w:rsid w:val="003C34F0"/>
    <w:rsid w:val="003C3E08"/>
    <w:rsid w:val="003C4334"/>
    <w:rsid w:val="003C7A07"/>
    <w:rsid w:val="003D1AA0"/>
    <w:rsid w:val="003D402B"/>
    <w:rsid w:val="003D6A47"/>
    <w:rsid w:val="003E0F27"/>
    <w:rsid w:val="003E3F38"/>
    <w:rsid w:val="003E6C2F"/>
    <w:rsid w:val="003F04A7"/>
    <w:rsid w:val="003F3E2B"/>
    <w:rsid w:val="003F5D59"/>
    <w:rsid w:val="003F7BFB"/>
    <w:rsid w:val="00400916"/>
    <w:rsid w:val="00401F0A"/>
    <w:rsid w:val="004045AB"/>
    <w:rsid w:val="00404713"/>
    <w:rsid w:val="00405A85"/>
    <w:rsid w:val="00412590"/>
    <w:rsid w:val="00412772"/>
    <w:rsid w:val="004132D7"/>
    <w:rsid w:val="00414939"/>
    <w:rsid w:val="004151D3"/>
    <w:rsid w:val="004156DD"/>
    <w:rsid w:val="00416877"/>
    <w:rsid w:val="00416C24"/>
    <w:rsid w:val="004176FF"/>
    <w:rsid w:val="00421608"/>
    <w:rsid w:val="00424F43"/>
    <w:rsid w:val="00424FA7"/>
    <w:rsid w:val="004255B8"/>
    <w:rsid w:val="004257BB"/>
    <w:rsid w:val="00426580"/>
    <w:rsid w:val="004276F1"/>
    <w:rsid w:val="00432110"/>
    <w:rsid w:val="004325EA"/>
    <w:rsid w:val="00435652"/>
    <w:rsid w:val="00436194"/>
    <w:rsid w:val="00436F01"/>
    <w:rsid w:val="004426C0"/>
    <w:rsid w:val="00442B47"/>
    <w:rsid w:val="00443FF9"/>
    <w:rsid w:val="004448B6"/>
    <w:rsid w:val="00445FF7"/>
    <w:rsid w:val="004478B9"/>
    <w:rsid w:val="0044796D"/>
    <w:rsid w:val="0045159A"/>
    <w:rsid w:val="00453341"/>
    <w:rsid w:val="00456123"/>
    <w:rsid w:val="004567B7"/>
    <w:rsid w:val="00456C70"/>
    <w:rsid w:val="00460FCA"/>
    <w:rsid w:val="00461210"/>
    <w:rsid w:val="00461E37"/>
    <w:rsid w:val="00462C74"/>
    <w:rsid w:val="004632B6"/>
    <w:rsid w:val="00463B13"/>
    <w:rsid w:val="00465774"/>
    <w:rsid w:val="00466292"/>
    <w:rsid w:val="0046688F"/>
    <w:rsid w:val="004701AA"/>
    <w:rsid w:val="00471BBF"/>
    <w:rsid w:val="00472079"/>
    <w:rsid w:val="00473D37"/>
    <w:rsid w:val="004823FD"/>
    <w:rsid w:val="00482B94"/>
    <w:rsid w:val="00483261"/>
    <w:rsid w:val="0049025E"/>
    <w:rsid w:val="00492033"/>
    <w:rsid w:val="00493239"/>
    <w:rsid w:val="00493BFA"/>
    <w:rsid w:val="00493C49"/>
    <w:rsid w:val="0049610B"/>
    <w:rsid w:val="00496877"/>
    <w:rsid w:val="004A0572"/>
    <w:rsid w:val="004A1198"/>
    <w:rsid w:val="004A3877"/>
    <w:rsid w:val="004A4BC3"/>
    <w:rsid w:val="004B08C1"/>
    <w:rsid w:val="004B1085"/>
    <w:rsid w:val="004B1C19"/>
    <w:rsid w:val="004B37DF"/>
    <w:rsid w:val="004B47C7"/>
    <w:rsid w:val="004B529D"/>
    <w:rsid w:val="004B6209"/>
    <w:rsid w:val="004B72A6"/>
    <w:rsid w:val="004B74FF"/>
    <w:rsid w:val="004C1D4F"/>
    <w:rsid w:val="004C1F03"/>
    <w:rsid w:val="004C3A83"/>
    <w:rsid w:val="004C442C"/>
    <w:rsid w:val="004C5836"/>
    <w:rsid w:val="004C7072"/>
    <w:rsid w:val="004C795A"/>
    <w:rsid w:val="004D26FF"/>
    <w:rsid w:val="004D2744"/>
    <w:rsid w:val="004D28E9"/>
    <w:rsid w:val="004D29A9"/>
    <w:rsid w:val="004D337C"/>
    <w:rsid w:val="004D4B3E"/>
    <w:rsid w:val="004D59D2"/>
    <w:rsid w:val="004D5D47"/>
    <w:rsid w:val="004D5F33"/>
    <w:rsid w:val="004D6321"/>
    <w:rsid w:val="004D650C"/>
    <w:rsid w:val="004E1876"/>
    <w:rsid w:val="004E2203"/>
    <w:rsid w:val="004E255D"/>
    <w:rsid w:val="004E272B"/>
    <w:rsid w:val="004E5095"/>
    <w:rsid w:val="004E52D3"/>
    <w:rsid w:val="004E645E"/>
    <w:rsid w:val="004F0DB4"/>
    <w:rsid w:val="004F184E"/>
    <w:rsid w:val="004F1EC9"/>
    <w:rsid w:val="004F1F16"/>
    <w:rsid w:val="004F43EA"/>
    <w:rsid w:val="004F5835"/>
    <w:rsid w:val="004F5E98"/>
    <w:rsid w:val="004F5E9D"/>
    <w:rsid w:val="004F6216"/>
    <w:rsid w:val="004F75CE"/>
    <w:rsid w:val="00500411"/>
    <w:rsid w:val="00500684"/>
    <w:rsid w:val="00501CBA"/>
    <w:rsid w:val="005021E2"/>
    <w:rsid w:val="00502A5B"/>
    <w:rsid w:val="005041F9"/>
    <w:rsid w:val="00504E51"/>
    <w:rsid w:val="00506692"/>
    <w:rsid w:val="00507DC3"/>
    <w:rsid w:val="00510949"/>
    <w:rsid w:val="00511079"/>
    <w:rsid w:val="00512D17"/>
    <w:rsid w:val="00512F1A"/>
    <w:rsid w:val="00513F00"/>
    <w:rsid w:val="0051423C"/>
    <w:rsid w:val="0051660E"/>
    <w:rsid w:val="00516D12"/>
    <w:rsid w:val="00516FD9"/>
    <w:rsid w:val="00517B4F"/>
    <w:rsid w:val="00522140"/>
    <w:rsid w:val="00524A86"/>
    <w:rsid w:val="00525288"/>
    <w:rsid w:val="005256FD"/>
    <w:rsid w:val="00527241"/>
    <w:rsid w:val="00527E36"/>
    <w:rsid w:val="00532ADE"/>
    <w:rsid w:val="0053421D"/>
    <w:rsid w:val="00534394"/>
    <w:rsid w:val="00536B4D"/>
    <w:rsid w:val="00537228"/>
    <w:rsid w:val="0053755A"/>
    <w:rsid w:val="005414C3"/>
    <w:rsid w:val="00541E64"/>
    <w:rsid w:val="00542663"/>
    <w:rsid w:val="00543BFF"/>
    <w:rsid w:val="00543FA4"/>
    <w:rsid w:val="005446FB"/>
    <w:rsid w:val="00544740"/>
    <w:rsid w:val="00544839"/>
    <w:rsid w:val="00545402"/>
    <w:rsid w:val="005475D7"/>
    <w:rsid w:val="0054774B"/>
    <w:rsid w:val="00547A84"/>
    <w:rsid w:val="00547CBD"/>
    <w:rsid w:val="00551303"/>
    <w:rsid w:val="0055140D"/>
    <w:rsid w:val="0055195C"/>
    <w:rsid w:val="00551BDD"/>
    <w:rsid w:val="00552A89"/>
    <w:rsid w:val="00553448"/>
    <w:rsid w:val="00554376"/>
    <w:rsid w:val="00554F49"/>
    <w:rsid w:val="00561906"/>
    <w:rsid w:val="005619C5"/>
    <w:rsid w:val="0056200E"/>
    <w:rsid w:val="00565157"/>
    <w:rsid w:val="00565408"/>
    <w:rsid w:val="00565C99"/>
    <w:rsid w:val="00566874"/>
    <w:rsid w:val="00570C33"/>
    <w:rsid w:val="00571734"/>
    <w:rsid w:val="00571D36"/>
    <w:rsid w:val="00572393"/>
    <w:rsid w:val="0057596A"/>
    <w:rsid w:val="00575B43"/>
    <w:rsid w:val="00575E58"/>
    <w:rsid w:val="005769C8"/>
    <w:rsid w:val="00576D5B"/>
    <w:rsid w:val="00577805"/>
    <w:rsid w:val="00580E13"/>
    <w:rsid w:val="005815FD"/>
    <w:rsid w:val="005908F2"/>
    <w:rsid w:val="005910FF"/>
    <w:rsid w:val="00592E78"/>
    <w:rsid w:val="005975F5"/>
    <w:rsid w:val="00597EBB"/>
    <w:rsid w:val="00597FD0"/>
    <w:rsid w:val="005A0173"/>
    <w:rsid w:val="005A09E1"/>
    <w:rsid w:val="005A1C50"/>
    <w:rsid w:val="005A2224"/>
    <w:rsid w:val="005A4821"/>
    <w:rsid w:val="005A510C"/>
    <w:rsid w:val="005A58FF"/>
    <w:rsid w:val="005B0526"/>
    <w:rsid w:val="005B05DE"/>
    <w:rsid w:val="005B2725"/>
    <w:rsid w:val="005B2D18"/>
    <w:rsid w:val="005B2E40"/>
    <w:rsid w:val="005B324E"/>
    <w:rsid w:val="005B361D"/>
    <w:rsid w:val="005B5498"/>
    <w:rsid w:val="005B563A"/>
    <w:rsid w:val="005B5ACA"/>
    <w:rsid w:val="005B79A4"/>
    <w:rsid w:val="005C005D"/>
    <w:rsid w:val="005C22AD"/>
    <w:rsid w:val="005C50BD"/>
    <w:rsid w:val="005D08B6"/>
    <w:rsid w:val="005D26C8"/>
    <w:rsid w:val="005D3076"/>
    <w:rsid w:val="005D3842"/>
    <w:rsid w:val="005D3BCE"/>
    <w:rsid w:val="005D4A1F"/>
    <w:rsid w:val="005D4DCE"/>
    <w:rsid w:val="005D6AFC"/>
    <w:rsid w:val="005D712D"/>
    <w:rsid w:val="005D7912"/>
    <w:rsid w:val="005E7C2C"/>
    <w:rsid w:val="005F0E4E"/>
    <w:rsid w:val="005F1597"/>
    <w:rsid w:val="005F1CB3"/>
    <w:rsid w:val="005F3814"/>
    <w:rsid w:val="005F3E36"/>
    <w:rsid w:val="005F4681"/>
    <w:rsid w:val="005F6DA0"/>
    <w:rsid w:val="00600509"/>
    <w:rsid w:val="00601BD4"/>
    <w:rsid w:val="006023CA"/>
    <w:rsid w:val="00605E70"/>
    <w:rsid w:val="006061E8"/>
    <w:rsid w:val="00607973"/>
    <w:rsid w:val="0061018E"/>
    <w:rsid w:val="006106A7"/>
    <w:rsid w:val="006122BE"/>
    <w:rsid w:val="00613531"/>
    <w:rsid w:val="00613DBF"/>
    <w:rsid w:val="00614955"/>
    <w:rsid w:val="00614CD1"/>
    <w:rsid w:val="00616FAD"/>
    <w:rsid w:val="0062202B"/>
    <w:rsid w:val="006240A0"/>
    <w:rsid w:val="00624F22"/>
    <w:rsid w:val="00625597"/>
    <w:rsid w:val="006258FF"/>
    <w:rsid w:val="006268B5"/>
    <w:rsid w:val="00631287"/>
    <w:rsid w:val="0063245E"/>
    <w:rsid w:val="006324FF"/>
    <w:rsid w:val="006326B8"/>
    <w:rsid w:val="00632708"/>
    <w:rsid w:val="00632DB9"/>
    <w:rsid w:val="006340A9"/>
    <w:rsid w:val="006345C3"/>
    <w:rsid w:val="006364E8"/>
    <w:rsid w:val="006372B1"/>
    <w:rsid w:val="00637C1C"/>
    <w:rsid w:val="00641671"/>
    <w:rsid w:val="00641E05"/>
    <w:rsid w:val="006433E4"/>
    <w:rsid w:val="00644D60"/>
    <w:rsid w:val="006466FB"/>
    <w:rsid w:val="00647DC6"/>
    <w:rsid w:val="006503A0"/>
    <w:rsid w:val="00652FFF"/>
    <w:rsid w:val="00653F38"/>
    <w:rsid w:val="006540B1"/>
    <w:rsid w:val="00655334"/>
    <w:rsid w:val="006557D9"/>
    <w:rsid w:val="0065755B"/>
    <w:rsid w:val="006607D5"/>
    <w:rsid w:val="00661412"/>
    <w:rsid w:val="0066219D"/>
    <w:rsid w:val="006625AC"/>
    <w:rsid w:val="00664F74"/>
    <w:rsid w:val="006651FC"/>
    <w:rsid w:val="00665E16"/>
    <w:rsid w:val="00666086"/>
    <w:rsid w:val="0067017C"/>
    <w:rsid w:val="00670DDA"/>
    <w:rsid w:val="006734F6"/>
    <w:rsid w:val="006736B2"/>
    <w:rsid w:val="0067513C"/>
    <w:rsid w:val="006758CA"/>
    <w:rsid w:val="00675AEB"/>
    <w:rsid w:val="00677925"/>
    <w:rsid w:val="00684CA7"/>
    <w:rsid w:val="00687270"/>
    <w:rsid w:val="006907DB"/>
    <w:rsid w:val="00690E9F"/>
    <w:rsid w:val="006916D3"/>
    <w:rsid w:val="00691E2A"/>
    <w:rsid w:val="00694263"/>
    <w:rsid w:val="00695CA3"/>
    <w:rsid w:val="006975A7"/>
    <w:rsid w:val="006A0DF4"/>
    <w:rsid w:val="006A2E3E"/>
    <w:rsid w:val="006A72E3"/>
    <w:rsid w:val="006A7FFB"/>
    <w:rsid w:val="006B05A2"/>
    <w:rsid w:val="006B0EC6"/>
    <w:rsid w:val="006B1B29"/>
    <w:rsid w:val="006B3459"/>
    <w:rsid w:val="006B3E57"/>
    <w:rsid w:val="006B55D5"/>
    <w:rsid w:val="006B57D3"/>
    <w:rsid w:val="006B5A05"/>
    <w:rsid w:val="006B6977"/>
    <w:rsid w:val="006B70F3"/>
    <w:rsid w:val="006B7BEA"/>
    <w:rsid w:val="006C0217"/>
    <w:rsid w:val="006C0854"/>
    <w:rsid w:val="006C0925"/>
    <w:rsid w:val="006C2C6E"/>
    <w:rsid w:val="006C3017"/>
    <w:rsid w:val="006C3F43"/>
    <w:rsid w:val="006C58AB"/>
    <w:rsid w:val="006C652E"/>
    <w:rsid w:val="006C7D48"/>
    <w:rsid w:val="006D03E4"/>
    <w:rsid w:val="006D0555"/>
    <w:rsid w:val="006D1DC1"/>
    <w:rsid w:val="006D27D0"/>
    <w:rsid w:val="006D2CF9"/>
    <w:rsid w:val="006D3EDF"/>
    <w:rsid w:val="006D53F1"/>
    <w:rsid w:val="006D62E3"/>
    <w:rsid w:val="006D63B9"/>
    <w:rsid w:val="006E0BDC"/>
    <w:rsid w:val="006E118C"/>
    <w:rsid w:val="006E13D1"/>
    <w:rsid w:val="006E14F8"/>
    <w:rsid w:val="006E1A16"/>
    <w:rsid w:val="006E23E3"/>
    <w:rsid w:val="006E3428"/>
    <w:rsid w:val="006E3DBE"/>
    <w:rsid w:val="006E6493"/>
    <w:rsid w:val="006E6BA3"/>
    <w:rsid w:val="006F039B"/>
    <w:rsid w:val="006F123E"/>
    <w:rsid w:val="006F2D22"/>
    <w:rsid w:val="006F2DF6"/>
    <w:rsid w:val="006F3589"/>
    <w:rsid w:val="006F3FF9"/>
    <w:rsid w:val="006F71F7"/>
    <w:rsid w:val="00700A50"/>
    <w:rsid w:val="007013CA"/>
    <w:rsid w:val="00702EB1"/>
    <w:rsid w:val="0070320C"/>
    <w:rsid w:val="00705D44"/>
    <w:rsid w:val="007060E9"/>
    <w:rsid w:val="0070645E"/>
    <w:rsid w:val="00707A3A"/>
    <w:rsid w:val="00710A95"/>
    <w:rsid w:val="00711E13"/>
    <w:rsid w:val="00712055"/>
    <w:rsid w:val="00712EDA"/>
    <w:rsid w:val="00713416"/>
    <w:rsid w:val="007147EB"/>
    <w:rsid w:val="007162D8"/>
    <w:rsid w:val="00716ACE"/>
    <w:rsid w:val="0071705B"/>
    <w:rsid w:val="0072162C"/>
    <w:rsid w:val="0072313E"/>
    <w:rsid w:val="007244E2"/>
    <w:rsid w:val="007249DE"/>
    <w:rsid w:val="007258C7"/>
    <w:rsid w:val="0072676B"/>
    <w:rsid w:val="00726962"/>
    <w:rsid w:val="007344CC"/>
    <w:rsid w:val="00735506"/>
    <w:rsid w:val="00736EEB"/>
    <w:rsid w:val="007375A2"/>
    <w:rsid w:val="00745788"/>
    <w:rsid w:val="00751FA6"/>
    <w:rsid w:val="0075348F"/>
    <w:rsid w:val="00754C7C"/>
    <w:rsid w:val="00756832"/>
    <w:rsid w:val="007578C0"/>
    <w:rsid w:val="00757C81"/>
    <w:rsid w:val="007613F5"/>
    <w:rsid w:val="00762C28"/>
    <w:rsid w:val="007633C9"/>
    <w:rsid w:val="0076662D"/>
    <w:rsid w:val="00766D9F"/>
    <w:rsid w:val="0076783D"/>
    <w:rsid w:val="0077237F"/>
    <w:rsid w:val="0077548E"/>
    <w:rsid w:val="0077597C"/>
    <w:rsid w:val="00777498"/>
    <w:rsid w:val="00777B09"/>
    <w:rsid w:val="007805A8"/>
    <w:rsid w:val="00781D09"/>
    <w:rsid w:val="00781D56"/>
    <w:rsid w:val="0078284B"/>
    <w:rsid w:val="0078369B"/>
    <w:rsid w:val="0078383A"/>
    <w:rsid w:val="00783B37"/>
    <w:rsid w:val="0078457B"/>
    <w:rsid w:val="007865D1"/>
    <w:rsid w:val="00787051"/>
    <w:rsid w:val="00790536"/>
    <w:rsid w:val="00790754"/>
    <w:rsid w:val="007909D7"/>
    <w:rsid w:val="0079129A"/>
    <w:rsid w:val="007925CC"/>
    <w:rsid w:val="00795133"/>
    <w:rsid w:val="00795A7B"/>
    <w:rsid w:val="0079602D"/>
    <w:rsid w:val="007A2812"/>
    <w:rsid w:val="007A34D7"/>
    <w:rsid w:val="007A3F50"/>
    <w:rsid w:val="007A5691"/>
    <w:rsid w:val="007A59B4"/>
    <w:rsid w:val="007A5EB3"/>
    <w:rsid w:val="007A79C5"/>
    <w:rsid w:val="007A7CDC"/>
    <w:rsid w:val="007B0FAA"/>
    <w:rsid w:val="007B1256"/>
    <w:rsid w:val="007B1CF7"/>
    <w:rsid w:val="007B223D"/>
    <w:rsid w:val="007B2431"/>
    <w:rsid w:val="007B4A5E"/>
    <w:rsid w:val="007B6A2A"/>
    <w:rsid w:val="007B7496"/>
    <w:rsid w:val="007C2739"/>
    <w:rsid w:val="007C2ED0"/>
    <w:rsid w:val="007C6A7E"/>
    <w:rsid w:val="007C7DF2"/>
    <w:rsid w:val="007C7EB9"/>
    <w:rsid w:val="007D06CB"/>
    <w:rsid w:val="007D0C44"/>
    <w:rsid w:val="007D3A4A"/>
    <w:rsid w:val="007D4357"/>
    <w:rsid w:val="007D67EF"/>
    <w:rsid w:val="007D6E2E"/>
    <w:rsid w:val="007D7A91"/>
    <w:rsid w:val="007E46E6"/>
    <w:rsid w:val="007E54CB"/>
    <w:rsid w:val="007E5BB1"/>
    <w:rsid w:val="007E670B"/>
    <w:rsid w:val="007E7F73"/>
    <w:rsid w:val="007F0168"/>
    <w:rsid w:val="007F0678"/>
    <w:rsid w:val="007F19F8"/>
    <w:rsid w:val="007F1C8D"/>
    <w:rsid w:val="007F1DF8"/>
    <w:rsid w:val="007F1EC1"/>
    <w:rsid w:val="007F29F0"/>
    <w:rsid w:val="007F32C1"/>
    <w:rsid w:val="007F32E0"/>
    <w:rsid w:val="007F3571"/>
    <w:rsid w:val="007F4871"/>
    <w:rsid w:val="007F493D"/>
    <w:rsid w:val="007F4B96"/>
    <w:rsid w:val="007F64AD"/>
    <w:rsid w:val="007F6568"/>
    <w:rsid w:val="0080153E"/>
    <w:rsid w:val="0080193E"/>
    <w:rsid w:val="008020D9"/>
    <w:rsid w:val="00802532"/>
    <w:rsid w:val="00803D68"/>
    <w:rsid w:val="008043B8"/>
    <w:rsid w:val="0080743E"/>
    <w:rsid w:val="008103D8"/>
    <w:rsid w:val="00810ECE"/>
    <w:rsid w:val="00812F38"/>
    <w:rsid w:val="00814452"/>
    <w:rsid w:val="008201F6"/>
    <w:rsid w:val="00821698"/>
    <w:rsid w:val="008230A4"/>
    <w:rsid w:val="00823761"/>
    <w:rsid w:val="00823FBC"/>
    <w:rsid w:val="00824859"/>
    <w:rsid w:val="00825B79"/>
    <w:rsid w:val="008261DB"/>
    <w:rsid w:val="00826DD9"/>
    <w:rsid w:val="008278B6"/>
    <w:rsid w:val="0083170B"/>
    <w:rsid w:val="00832473"/>
    <w:rsid w:val="008344AB"/>
    <w:rsid w:val="00834974"/>
    <w:rsid w:val="00834CEB"/>
    <w:rsid w:val="00836CBE"/>
    <w:rsid w:val="00837C36"/>
    <w:rsid w:val="00837D64"/>
    <w:rsid w:val="0084126B"/>
    <w:rsid w:val="00842100"/>
    <w:rsid w:val="00842E31"/>
    <w:rsid w:val="008466E2"/>
    <w:rsid w:val="00847AD5"/>
    <w:rsid w:val="00847CC3"/>
    <w:rsid w:val="00847D6C"/>
    <w:rsid w:val="00850895"/>
    <w:rsid w:val="00851964"/>
    <w:rsid w:val="008519EA"/>
    <w:rsid w:val="00855CBE"/>
    <w:rsid w:val="00856B11"/>
    <w:rsid w:val="008602FD"/>
    <w:rsid w:val="008620E7"/>
    <w:rsid w:val="008632B9"/>
    <w:rsid w:val="0086453E"/>
    <w:rsid w:val="008658E2"/>
    <w:rsid w:val="0086731A"/>
    <w:rsid w:val="008674BC"/>
    <w:rsid w:val="00867BDE"/>
    <w:rsid w:val="00870172"/>
    <w:rsid w:val="008714D5"/>
    <w:rsid w:val="008738B3"/>
    <w:rsid w:val="00874051"/>
    <w:rsid w:val="008743F3"/>
    <w:rsid w:val="0087444A"/>
    <w:rsid w:val="00875139"/>
    <w:rsid w:val="00875410"/>
    <w:rsid w:val="0087559A"/>
    <w:rsid w:val="008758AD"/>
    <w:rsid w:val="00875E34"/>
    <w:rsid w:val="00877807"/>
    <w:rsid w:val="00880B0D"/>
    <w:rsid w:val="00881EE5"/>
    <w:rsid w:val="00881EEF"/>
    <w:rsid w:val="00882FDA"/>
    <w:rsid w:val="008836B8"/>
    <w:rsid w:val="00883DD0"/>
    <w:rsid w:val="00883F3B"/>
    <w:rsid w:val="0088468E"/>
    <w:rsid w:val="00890439"/>
    <w:rsid w:val="008946A2"/>
    <w:rsid w:val="0089558A"/>
    <w:rsid w:val="0089561E"/>
    <w:rsid w:val="008964CF"/>
    <w:rsid w:val="008976FE"/>
    <w:rsid w:val="008A0AAA"/>
    <w:rsid w:val="008A36E4"/>
    <w:rsid w:val="008A38EE"/>
    <w:rsid w:val="008A4DD2"/>
    <w:rsid w:val="008B1D66"/>
    <w:rsid w:val="008B4235"/>
    <w:rsid w:val="008B5290"/>
    <w:rsid w:val="008B556B"/>
    <w:rsid w:val="008B6D07"/>
    <w:rsid w:val="008C375E"/>
    <w:rsid w:val="008C48A8"/>
    <w:rsid w:val="008D0726"/>
    <w:rsid w:val="008D0BC4"/>
    <w:rsid w:val="008D325B"/>
    <w:rsid w:val="008E0F52"/>
    <w:rsid w:val="008E13F3"/>
    <w:rsid w:val="008E1A57"/>
    <w:rsid w:val="008E26FA"/>
    <w:rsid w:val="008E3103"/>
    <w:rsid w:val="008E404A"/>
    <w:rsid w:val="008E54BE"/>
    <w:rsid w:val="008E5FF1"/>
    <w:rsid w:val="008F0360"/>
    <w:rsid w:val="008F07ED"/>
    <w:rsid w:val="008F0A7D"/>
    <w:rsid w:val="008F0EB6"/>
    <w:rsid w:val="008F3C43"/>
    <w:rsid w:val="008F4F4E"/>
    <w:rsid w:val="008F5111"/>
    <w:rsid w:val="008F6514"/>
    <w:rsid w:val="008F7DEF"/>
    <w:rsid w:val="0090140C"/>
    <w:rsid w:val="00904636"/>
    <w:rsid w:val="009068FB"/>
    <w:rsid w:val="0091115F"/>
    <w:rsid w:val="009118C1"/>
    <w:rsid w:val="00913EBF"/>
    <w:rsid w:val="0091466E"/>
    <w:rsid w:val="009159A4"/>
    <w:rsid w:val="00915B81"/>
    <w:rsid w:val="009165F6"/>
    <w:rsid w:val="00922B26"/>
    <w:rsid w:val="009239C1"/>
    <w:rsid w:val="00927DF3"/>
    <w:rsid w:val="00927E04"/>
    <w:rsid w:val="00930631"/>
    <w:rsid w:val="00930C42"/>
    <w:rsid w:val="0093225D"/>
    <w:rsid w:val="00936767"/>
    <w:rsid w:val="00937AC7"/>
    <w:rsid w:val="009424A0"/>
    <w:rsid w:val="00942C4D"/>
    <w:rsid w:val="009437A1"/>
    <w:rsid w:val="00950D5F"/>
    <w:rsid w:val="009520DC"/>
    <w:rsid w:val="00953410"/>
    <w:rsid w:val="009542EC"/>
    <w:rsid w:val="0095454D"/>
    <w:rsid w:val="00954B02"/>
    <w:rsid w:val="00954BA3"/>
    <w:rsid w:val="009562A9"/>
    <w:rsid w:val="00956D9D"/>
    <w:rsid w:val="00961386"/>
    <w:rsid w:val="00962D7D"/>
    <w:rsid w:val="00966093"/>
    <w:rsid w:val="00966EEA"/>
    <w:rsid w:val="009705AA"/>
    <w:rsid w:val="00972090"/>
    <w:rsid w:val="0097546D"/>
    <w:rsid w:val="009769A3"/>
    <w:rsid w:val="009810B9"/>
    <w:rsid w:val="00982ED7"/>
    <w:rsid w:val="009852DE"/>
    <w:rsid w:val="00985EF7"/>
    <w:rsid w:val="009864B1"/>
    <w:rsid w:val="00986573"/>
    <w:rsid w:val="009907B6"/>
    <w:rsid w:val="00990956"/>
    <w:rsid w:val="00991512"/>
    <w:rsid w:val="009A0E6A"/>
    <w:rsid w:val="009A14F6"/>
    <w:rsid w:val="009A269B"/>
    <w:rsid w:val="009A31E9"/>
    <w:rsid w:val="009A33EF"/>
    <w:rsid w:val="009A33F0"/>
    <w:rsid w:val="009A3CE1"/>
    <w:rsid w:val="009A62E8"/>
    <w:rsid w:val="009A6DC5"/>
    <w:rsid w:val="009B03C1"/>
    <w:rsid w:val="009B5D8E"/>
    <w:rsid w:val="009B5E96"/>
    <w:rsid w:val="009B6BBE"/>
    <w:rsid w:val="009C2563"/>
    <w:rsid w:val="009C2BA9"/>
    <w:rsid w:val="009C2DD2"/>
    <w:rsid w:val="009C3C93"/>
    <w:rsid w:val="009C51D5"/>
    <w:rsid w:val="009C6ACB"/>
    <w:rsid w:val="009D599C"/>
    <w:rsid w:val="009E0236"/>
    <w:rsid w:val="009E2B8E"/>
    <w:rsid w:val="009E2F81"/>
    <w:rsid w:val="009E41D5"/>
    <w:rsid w:val="009E4AF0"/>
    <w:rsid w:val="009E5646"/>
    <w:rsid w:val="009E5943"/>
    <w:rsid w:val="009E5AF5"/>
    <w:rsid w:val="009E5D35"/>
    <w:rsid w:val="009E6EA3"/>
    <w:rsid w:val="009E7407"/>
    <w:rsid w:val="009E7C77"/>
    <w:rsid w:val="009F0712"/>
    <w:rsid w:val="009F3421"/>
    <w:rsid w:val="009F3C53"/>
    <w:rsid w:val="009F5041"/>
    <w:rsid w:val="009F554D"/>
    <w:rsid w:val="009F58FE"/>
    <w:rsid w:val="009F619C"/>
    <w:rsid w:val="009F763A"/>
    <w:rsid w:val="009F7D66"/>
    <w:rsid w:val="00A026C4"/>
    <w:rsid w:val="00A04123"/>
    <w:rsid w:val="00A0528D"/>
    <w:rsid w:val="00A10031"/>
    <w:rsid w:val="00A107EE"/>
    <w:rsid w:val="00A10A8C"/>
    <w:rsid w:val="00A12FE5"/>
    <w:rsid w:val="00A137EF"/>
    <w:rsid w:val="00A1422A"/>
    <w:rsid w:val="00A14A64"/>
    <w:rsid w:val="00A16294"/>
    <w:rsid w:val="00A211EE"/>
    <w:rsid w:val="00A24488"/>
    <w:rsid w:val="00A250A2"/>
    <w:rsid w:val="00A25F05"/>
    <w:rsid w:val="00A263C6"/>
    <w:rsid w:val="00A2710D"/>
    <w:rsid w:val="00A31965"/>
    <w:rsid w:val="00A31C5B"/>
    <w:rsid w:val="00A31EC9"/>
    <w:rsid w:val="00A32B17"/>
    <w:rsid w:val="00A32E39"/>
    <w:rsid w:val="00A32ED5"/>
    <w:rsid w:val="00A33202"/>
    <w:rsid w:val="00A349E6"/>
    <w:rsid w:val="00A34AB0"/>
    <w:rsid w:val="00A36541"/>
    <w:rsid w:val="00A3677C"/>
    <w:rsid w:val="00A37F67"/>
    <w:rsid w:val="00A407B0"/>
    <w:rsid w:val="00A4171B"/>
    <w:rsid w:val="00A44C23"/>
    <w:rsid w:val="00A4639E"/>
    <w:rsid w:val="00A46A0D"/>
    <w:rsid w:val="00A47BF6"/>
    <w:rsid w:val="00A50888"/>
    <w:rsid w:val="00A52406"/>
    <w:rsid w:val="00A531E0"/>
    <w:rsid w:val="00A539D1"/>
    <w:rsid w:val="00A545A8"/>
    <w:rsid w:val="00A55D30"/>
    <w:rsid w:val="00A56143"/>
    <w:rsid w:val="00A60EDB"/>
    <w:rsid w:val="00A612D1"/>
    <w:rsid w:val="00A63F0A"/>
    <w:rsid w:val="00A64841"/>
    <w:rsid w:val="00A655AE"/>
    <w:rsid w:val="00A67D68"/>
    <w:rsid w:val="00A7242F"/>
    <w:rsid w:val="00A73042"/>
    <w:rsid w:val="00A75E29"/>
    <w:rsid w:val="00A76267"/>
    <w:rsid w:val="00A76384"/>
    <w:rsid w:val="00A768B5"/>
    <w:rsid w:val="00A76925"/>
    <w:rsid w:val="00A852D2"/>
    <w:rsid w:val="00A8620B"/>
    <w:rsid w:val="00A90025"/>
    <w:rsid w:val="00A91294"/>
    <w:rsid w:val="00A91745"/>
    <w:rsid w:val="00A918B2"/>
    <w:rsid w:val="00A91CFC"/>
    <w:rsid w:val="00A938E6"/>
    <w:rsid w:val="00A9564D"/>
    <w:rsid w:val="00A95656"/>
    <w:rsid w:val="00A9695A"/>
    <w:rsid w:val="00A96DCA"/>
    <w:rsid w:val="00AA0AFC"/>
    <w:rsid w:val="00AA1440"/>
    <w:rsid w:val="00AA31B0"/>
    <w:rsid w:val="00AA33A6"/>
    <w:rsid w:val="00AA3BDF"/>
    <w:rsid w:val="00AA447E"/>
    <w:rsid w:val="00AA57A4"/>
    <w:rsid w:val="00AA64FD"/>
    <w:rsid w:val="00AA7FA4"/>
    <w:rsid w:val="00AB0E52"/>
    <w:rsid w:val="00AB1CDC"/>
    <w:rsid w:val="00AB1FC7"/>
    <w:rsid w:val="00AB261E"/>
    <w:rsid w:val="00AB2697"/>
    <w:rsid w:val="00AB5E9A"/>
    <w:rsid w:val="00AB637A"/>
    <w:rsid w:val="00AB70A4"/>
    <w:rsid w:val="00AC02C1"/>
    <w:rsid w:val="00AC0AB6"/>
    <w:rsid w:val="00AC19A8"/>
    <w:rsid w:val="00AC2099"/>
    <w:rsid w:val="00AC410B"/>
    <w:rsid w:val="00AC4685"/>
    <w:rsid w:val="00AC4C87"/>
    <w:rsid w:val="00AC6C19"/>
    <w:rsid w:val="00AC6DBB"/>
    <w:rsid w:val="00AD2863"/>
    <w:rsid w:val="00AD3CAD"/>
    <w:rsid w:val="00AD512D"/>
    <w:rsid w:val="00AD5137"/>
    <w:rsid w:val="00AD77EF"/>
    <w:rsid w:val="00AE090E"/>
    <w:rsid w:val="00AE1818"/>
    <w:rsid w:val="00AE2F67"/>
    <w:rsid w:val="00AE516B"/>
    <w:rsid w:val="00AE6D20"/>
    <w:rsid w:val="00AE776C"/>
    <w:rsid w:val="00AF1890"/>
    <w:rsid w:val="00AF4B25"/>
    <w:rsid w:val="00AF4FEE"/>
    <w:rsid w:val="00AF5DA9"/>
    <w:rsid w:val="00AF614F"/>
    <w:rsid w:val="00AF7142"/>
    <w:rsid w:val="00B00290"/>
    <w:rsid w:val="00B010CF"/>
    <w:rsid w:val="00B0254E"/>
    <w:rsid w:val="00B026C5"/>
    <w:rsid w:val="00B02D45"/>
    <w:rsid w:val="00B04B60"/>
    <w:rsid w:val="00B04F1F"/>
    <w:rsid w:val="00B06761"/>
    <w:rsid w:val="00B109C2"/>
    <w:rsid w:val="00B13051"/>
    <w:rsid w:val="00B148C6"/>
    <w:rsid w:val="00B1513F"/>
    <w:rsid w:val="00B217D1"/>
    <w:rsid w:val="00B22A3A"/>
    <w:rsid w:val="00B2301D"/>
    <w:rsid w:val="00B24246"/>
    <w:rsid w:val="00B255E6"/>
    <w:rsid w:val="00B25F9B"/>
    <w:rsid w:val="00B2676B"/>
    <w:rsid w:val="00B268A6"/>
    <w:rsid w:val="00B26A98"/>
    <w:rsid w:val="00B3000E"/>
    <w:rsid w:val="00B30CF6"/>
    <w:rsid w:val="00B317C5"/>
    <w:rsid w:val="00B338C5"/>
    <w:rsid w:val="00B339C3"/>
    <w:rsid w:val="00B357B3"/>
    <w:rsid w:val="00B36FD9"/>
    <w:rsid w:val="00B37C26"/>
    <w:rsid w:val="00B42877"/>
    <w:rsid w:val="00B42A7E"/>
    <w:rsid w:val="00B4499F"/>
    <w:rsid w:val="00B51741"/>
    <w:rsid w:val="00B52186"/>
    <w:rsid w:val="00B5327D"/>
    <w:rsid w:val="00B542F1"/>
    <w:rsid w:val="00B54333"/>
    <w:rsid w:val="00B559CA"/>
    <w:rsid w:val="00B56614"/>
    <w:rsid w:val="00B61B2C"/>
    <w:rsid w:val="00B63337"/>
    <w:rsid w:val="00B63702"/>
    <w:rsid w:val="00B645CE"/>
    <w:rsid w:val="00B669BE"/>
    <w:rsid w:val="00B67F68"/>
    <w:rsid w:val="00B71489"/>
    <w:rsid w:val="00B718AB"/>
    <w:rsid w:val="00B7212A"/>
    <w:rsid w:val="00B7267A"/>
    <w:rsid w:val="00B72960"/>
    <w:rsid w:val="00B729E1"/>
    <w:rsid w:val="00B730A7"/>
    <w:rsid w:val="00B7370F"/>
    <w:rsid w:val="00B75B95"/>
    <w:rsid w:val="00B76215"/>
    <w:rsid w:val="00B76D68"/>
    <w:rsid w:val="00B76F58"/>
    <w:rsid w:val="00B81B02"/>
    <w:rsid w:val="00B82613"/>
    <w:rsid w:val="00B868E7"/>
    <w:rsid w:val="00B87519"/>
    <w:rsid w:val="00B91020"/>
    <w:rsid w:val="00B93008"/>
    <w:rsid w:val="00B94E0E"/>
    <w:rsid w:val="00B95AE5"/>
    <w:rsid w:val="00B95EF4"/>
    <w:rsid w:val="00B9673F"/>
    <w:rsid w:val="00B975AC"/>
    <w:rsid w:val="00B97DAA"/>
    <w:rsid w:val="00BA240F"/>
    <w:rsid w:val="00BA61A6"/>
    <w:rsid w:val="00BA7D5C"/>
    <w:rsid w:val="00BB3E2B"/>
    <w:rsid w:val="00BB4382"/>
    <w:rsid w:val="00BB6651"/>
    <w:rsid w:val="00BB6ACC"/>
    <w:rsid w:val="00BB7BBD"/>
    <w:rsid w:val="00BC2050"/>
    <w:rsid w:val="00BC3858"/>
    <w:rsid w:val="00BC4427"/>
    <w:rsid w:val="00BC6A39"/>
    <w:rsid w:val="00BC6BBE"/>
    <w:rsid w:val="00BD1281"/>
    <w:rsid w:val="00BD3EC0"/>
    <w:rsid w:val="00BD4FAC"/>
    <w:rsid w:val="00BD6A0D"/>
    <w:rsid w:val="00BE02B4"/>
    <w:rsid w:val="00BE05B6"/>
    <w:rsid w:val="00BE1F1E"/>
    <w:rsid w:val="00BE2C45"/>
    <w:rsid w:val="00BE3594"/>
    <w:rsid w:val="00BE3C56"/>
    <w:rsid w:val="00BE3D8E"/>
    <w:rsid w:val="00BE3E44"/>
    <w:rsid w:val="00BE3F4B"/>
    <w:rsid w:val="00BE5907"/>
    <w:rsid w:val="00BE6353"/>
    <w:rsid w:val="00BE6470"/>
    <w:rsid w:val="00BF10BC"/>
    <w:rsid w:val="00BF14F5"/>
    <w:rsid w:val="00BF26F6"/>
    <w:rsid w:val="00BF2C4F"/>
    <w:rsid w:val="00BF3BA0"/>
    <w:rsid w:val="00BF3FFF"/>
    <w:rsid w:val="00BF4741"/>
    <w:rsid w:val="00BF4A78"/>
    <w:rsid w:val="00BF631A"/>
    <w:rsid w:val="00BF647C"/>
    <w:rsid w:val="00C039C9"/>
    <w:rsid w:val="00C0548D"/>
    <w:rsid w:val="00C06ABD"/>
    <w:rsid w:val="00C071D9"/>
    <w:rsid w:val="00C14773"/>
    <w:rsid w:val="00C1675B"/>
    <w:rsid w:val="00C16C4F"/>
    <w:rsid w:val="00C20531"/>
    <w:rsid w:val="00C21078"/>
    <w:rsid w:val="00C2255D"/>
    <w:rsid w:val="00C24161"/>
    <w:rsid w:val="00C26089"/>
    <w:rsid w:val="00C26CD4"/>
    <w:rsid w:val="00C30899"/>
    <w:rsid w:val="00C309B4"/>
    <w:rsid w:val="00C3158E"/>
    <w:rsid w:val="00C3187D"/>
    <w:rsid w:val="00C34004"/>
    <w:rsid w:val="00C35C47"/>
    <w:rsid w:val="00C36170"/>
    <w:rsid w:val="00C42B2E"/>
    <w:rsid w:val="00C42B74"/>
    <w:rsid w:val="00C431BF"/>
    <w:rsid w:val="00C43FF0"/>
    <w:rsid w:val="00C4448D"/>
    <w:rsid w:val="00C45B53"/>
    <w:rsid w:val="00C46D6A"/>
    <w:rsid w:val="00C473EE"/>
    <w:rsid w:val="00C47EAE"/>
    <w:rsid w:val="00C508A9"/>
    <w:rsid w:val="00C50DF6"/>
    <w:rsid w:val="00C51093"/>
    <w:rsid w:val="00C529AE"/>
    <w:rsid w:val="00C57751"/>
    <w:rsid w:val="00C6571E"/>
    <w:rsid w:val="00C65BD3"/>
    <w:rsid w:val="00C65C5D"/>
    <w:rsid w:val="00C700AD"/>
    <w:rsid w:val="00C72149"/>
    <w:rsid w:val="00C72289"/>
    <w:rsid w:val="00C73517"/>
    <w:rsid w:val="00C74CA9"/>
    <w:rsid w:val="00C74E21"/>
    <w:rsid w:val="00C7534C"/>
    <w:rsid w:val="00C75B9E"/>
    <w:rsid w:val="00C779F3"/>
    <w:rsid w:val="00C801BE"/>
    <w:rsid w:val="00C81346"/>
    <w:rsid w:val="00C81BED"/>
    <w:rsid w:val="00C82CFB"/>
    <w:rsid w:val="00C82D6B"/>
    <w:rsid w:val="00C82E3E"/>
    <w:rsid w:val="00C83AC3"/>
    <w:rsid w:val="00C8439A"/>
    <w:rsid w:val="00C86255"/>
    <w:rsid w:val="00C87383"/>
    <w:rsid w:val="00C92461"/>
    <w:rsid w:val="00C929B5"/>
    <w:rsid w:val="00C92B57"/>
    <w:rsid w:val="00C931EC"/>
    <w:rsid w:val="00C94CE9"/>
    <w:rsid w:val="00C96F79"/>
    <w:rsid w:val="00C97EC1"/>
    <w:rsid w:val="00CA0309"/>
    <w:rsid w:val="00CA03B0"/>
    <w:rsid w:val="00CA09F5"/>
    <w:rsid w:val="00CA1E61"/>
    <w:rsid w:val="00CA2203"/>
    <w:rsid w:val="00CA3A30"/>
    <w:rsid w:val="00CA5C7E"/>
    <w:rsid w:val="00CA7192"/>
    <w:rsid w:val="00CB0236"/>
    <w:rsid w:val="00CB02D2"/>
    <w:rsid w:val="00CB09DA"/>
    <w:rsid w:val="00CB0E54"/>
    <w:rsid w:val="00CB12DE"/>
    <w:rsid w:val="00CB3742"/>
    <w:rsid w:val="00CB478D"/>
    <w:rsid w:val="00CB6F5D"/>
    <w:rsid w:val="00CB77B6"/>
    <w:rsid w:val="00CC06DF"/>
    <w:rsid w:val="00CC1064"/>
    <w:rsid w:val="00CC2B37"/>
    <w:rsid w:val="00CC32BE"/>
    <w:rsid w:val="00CC3315"/>
    <w:rsid w:val="00CC51E4"/>
    <w:rsid w:val="00CC560E"/>
    <w:rsid w:val="00CC5A75"/>
    <w:rsid w:val="00CC6167"/>
    <w:rsid w:val="00CC7232"/>
    <w:rsid w:val="00CC7FF9"/>
    <w:rsid w:val="00CD0783"/>
    <w:rsid w:val="00CD4710"/>
    <w:rsid w:val="00CD4EDE"/>
    <w:rsid w:val="00CD4F3F"/>
    <w:rsid w:val="00CD54A2"/>
    <w:rsid w:val="00CD599B"/>
    <w:rsid w:val="00CD66BF"/>
    <w:rsid w:val="00CD6980"/>
    <w:rsid w:val="00CD6F53"/>
    <w:rsid w:val="00CE1757"/>
    <w:rsid w:val="00CE4482"/>
    <w:rsid w:val="00CE752A"/>
    <w:rsid w:val="00CF112F"/>
    <w:rsid w:val="00CF1AAE"/>
    <w:rsid w:val="00CF329D"/>
    <w:rsid w:val="00CF430B"/>
    <w:rsid w:val="00CF5440"/>
    <w:rsid w:val="00CF5C36"/>
    <w:rsid w:val="00CF5D28"/>
    <w:rsid w:val="00CF6046"/>
    <w:rsid w:val="00CF64E1"/>
    <w:rsid w:val="00CF6AEE"/>
    <w:rsid w:val="00D00769"/>
    <w:rsid w:val="00D01830"/>
    <w:rsid w:val="00D02951"/>
    <w:rsid w:val="00D02C40"/>
    <w:rsid w:val="00D041C0"/>
    <w:rsid w:val="00D058BD"/>
    <w:rsid w:val="00D05E4F"/>
    <w:rsid w:val="00D0622F"/>
    <w:rsid w:val="00D064E8"/>
    <w:rsid w:val="00D06AE8"/>
    <w:rsid w:val="00D06F27"/>
    <w:rsid w:val="00D07F0C"/>
    <w:rsid w:val="00D13049"/>
    <w:rsid w:val="00D13514"/>
    <w:rsid w:val="00D1455A"/>
    <w:rsid w:val="00D15933"/>
    <w:rsid w:val="00D15D5A"/>
    <w:rsid w:val="00D16CEB"/>
    <w:rsid w:val="00D216A7"/>
    <w:rsid w:val="00D21944"/>
    <w:rsid w:val="00D22387"/>
    <w:rsid w:val="00D2251A"/>
    <w:rsid w:val="00D25EA1"/>
    <w:rsid w:val="00D26036"/>
    <w:rsid w:val="00D2689A"/>
    <w:rsid w:val="00D27073"/>
    <w:rsid w:val="00D279CD"/>
    <w:rsid w:val="00D32059"/>
    <w:rsid w:val="00D3626A"/>
    <w:rsid w:val="00D40181"/>
    <w:rsid w:val="00D4222D"/>
    <w:rsid w:val="00D42496"/>
    <w:rsid w:val="00D44018"/>
    <w:rsid w:val="00D440BD"/>
    <w:rsid w:val="00D4537F"/>
    <w:rsid w:val="00D458B4"/>
    <w:rsid w:val="00D4758C"/>
    <w:rsid w:val="00D479AF"/>
    <w:rsid w:val="00D47A8D"/>
    <w:rsid w:val="00D47C16"/>
    <w:rsid w:val="00D50C12"/>
    <w:rsid w:val="00D50DD9"/>
    <w:rsid w:val="00D51BC1"/>
    <w:rsid w:val="00D62D0A"/>
    <w:rsid w:val="00D62EA4"/>
    <w:rsid w:val="00D6313C"/>
    <w:rsid w:val="00D64472"/>
    <w:rsid w:val="00D65529"/>
    <w:rsid w:val="00D676E5"/>
    <w:rsid w:val="00D67F83"/>
    <w:rsid w:val="00D70B9C"/>
    <w:rsid w:val="00D72111"/>
    <w:rsid w:val="00D74214"/>
    <w:rsid w:val="00D764D3"/>
    <w:rsid w:val="00D76D50"/>
    <w:rsid w:val="00D77356"/>
    <w:rsid w:val="00D7757D"/>
    <w:rsid w:val="00D8028B"/>
    <w:rsid w:val="00D80EFC"/>
    <w:rsid w:val="00D8375C"/>
    <w:rsid w:val="00D83DD9"/>
    <w:rsid w:val="00D85866"/>
    <w:rsid w:val="00D85CC1"/>
    <w:rsid w:val="00D86B51"/>
    <w:rsid w:val="00D86ED8"/>
    <w:rsid w:val="00D86F68"/>
    <w:rsid w:val="00D874DF"/>
    <w:rsid w:val="00D878CD"/>
    <w:rsid w:val="00D93C6B"/>
    <w:rsid w:val="00D9415C"/>
    <w:rsid w:val="00D94F4C"/>
    <w:rsid w:val="00D95AC1"/>
    <w:rsid w:val="00D975EB"/>
    <w:rsid w:val="00D97EE0"/>
    <w:rsid w:val="00DA0E18"/>
    <w:rsid w:val="00DA3695"/>
    <w:rsid w:val="00DA39DE"/>
    <w:rsid w:val="00DA44F0"/>
    <w:rsid w:val="00DA45D5"/>
    <w:rsid w:val="00DA4D0A"/>
    <w:rsid w:val="00DA56AC"/>
    <w:rsid w:val="00DA5A06"/>
    <w:rsid w:val="00DA6405"/>
    <w:rsid w:val="00DA77DD"/>
    <w:rsid w:val="00DA7BB8"/>
    <w:rsid w:val="00DB05F5"/>
    <w:rsid w:val="00DB08C6"/>
    <w:rsid w:val="00DB129C"/>
    <w:rsid w:val="00DB1612"/>
    <w:rsid w:val="00DB1971"/>
    <w:rsid w:val="00DB2D57"/>
    <w:rsid w:val="00DB3347"/>
    <w:rsid w:val="00DB351A"/>
    <w:rsid w:val="00DB3A47"/>
    <w:rsid w:val="00DB64ED"/>
    <w:rsid w:val="00DB7397"/>
    <w:rsid w:val="00DC0971"/>
    <w:rsid w:val="00DC0A03"/>
    <w:rsid w:val="00DC0CBA"/>
    <w:rsid w:val="00DC248C"/>
    <w:rsid w:val="00DC3704"/>
    <w:rsid w:val="00DC417D"/>
    <w:rsid w:val="00DC5B15"/>
    <w:rsid w:val="00DD208B"/>
    <w:rsid w:val="00DD229E"/>
    <w:rsid w:val="00DD2FF4"/>
    <w:rsid w:val="00DD3C41"/>
    <w:rsid w:val="00DD3DFE"/>
    <w:rsid w:val="00DD4418"/>
    <w:rsid w:val="00DD55E0"/>
    <w:rsid w:val="00DD596C"/>
    <w:rsid w:val="00DD603D"/>
    <w:rsid w:val="00DD6E72"/>
    <w:rsid w:val="00DD7809"/>
    <w:rsid w:val="00DE0EA5"/>
    <w:rsid w:val="00DE1FBC"/>
    <w:rsid w:val="00DE3DBB"/>
    <w:rsid w:val="00DE40B2"/>
    <w:rsid w:val="00DE6EC2"/>
    <w:rsid w:val="00DE73DA"/>
    <w:rsid w:val="00DF0F38"/>
    <w:rsid w:val="00DF11BA"/>
    <w:rsid w:val="00DF26A5"/>
    <w:rsid w:val="00DF777C"/>
    <w:rsid w:val="00E02F14"/>
    <w:rsid w:val="00E04778"/>
    <w:rsid w:val="00E04F40"/>
    <w:rsid w:val="00E0576C"/>
    <w:rsid w:val="00E05CAD"/>
    <w:rsid w:val="00E074BE"/>
    <w:rsid w:val="00E10F6F"/>
    <w:rsid w:val="00E142A4"/>
    <w:rsid w:val="00E1576F"/>
    <w:rsid w:val="00E16F43"/>
    <w:rsid w:val="00E212E9"/>
    <w:rsid w:val="00E2647B"/>
    <w:rsid w:val="00E26DB9"/>
    <w:rsid w:val="00E27F1C"/>
    <w:rsid w:val="00E35AFC"/>
    <w:rsid w:val="00E3603A"/>
    <w:rsid w:val="00E36207"/>
    <w:rsid w:val="00E401D2"/>
    <w:rsid w:val="00E4060A"/>
    <w:rsid w:val="00E41430"/>
    <w:rsid w:val="00E42A0D"/>
    <w:rsid w:val="00E44D5C"/>
    <w:rsid w:val="00E45264"/>
    <w:rsid w:val="00E4675F"/>
    <w:rsid w:val="00E47654"/>
    <w:rsid w:val="00E47D63"/>
    <w:rsid w:val="00E5039C"/>
    <w:rsid w:val="00E51205"/>
    <w:rsid w:val="00E51AFB"/>
    <w:rsid w:val="00E53BBD"/>
    <w:rsid w:val="00E556A4"/>
    <w:rsid w:val="00E57016"/>
    <w:rsid w:val="00E600E6"/>
    <w:rsid w:val="00E61167"/>
    <w:rsid w:val="00E62033"/>
    <w:rsid w:val="00E63979"/>
    <w:rsid w:val="00E66098"/>
    <w:rsid w:val="00E66404"/>
    <w:rsid w:val="00E70842"/>
    <w:rsid w:val="00E723A7"/>
    <w:rsid w:val="00E7338E"/>
    <w:rsid w:val="00E74212"/>
    <w:rsid w:val="00E748A8"/>
    <w:rsid w:val="00E76A94"/>
    <w:rsid w:val="00E76DAC"/>
    <w:rsid w:val="00E76DF3"/>
    <w:rsid w:val="00E7723E"/>
    <w:rsid w:val="00E7737A"/>
    <w:rsid w:val="00E8271C"/>
    <w:rsid w:val="00E8274D"/>
    <w:rsid w:val="00E835A2"/>
    <w:rsid w:val="00E83F4B"/>
    <w:rsid w:val="00E85307"/>
    <w:rsid w:val="00E85A07"/>
    <w:rsid w:val="00E85C19"/>
    <w:rsid w:val="00E87253"/>
    <w:rsid w:val="00E902AC"/>
    <w:rsid w:val="00E910C0"/>
    <w:rsid w:val="00E9121B"/>
    <w:rsid w:val="00E91469"/>
    <w:rsid w:val="00E91DB4"/>
    <w:rsid w:val="00E93A02"/>
    <w:rsid w:val="00E93B53"/>
    <w:rsid w:val="00E940FC"/>
    <w:rsid w:val="00E943FF"/>
    <w:rsid w:val="00E946A6"/>
    <w:rsid w:val="00E9575B"/>
    <w:rsid w:val="00E95777"/>
    <w:rsid w:val="00E96745"/>
    <w:rsid w:val="00E97B00"/>
    <w:rsid w:val="00EA1D43"/>
    <w:rsid w:val="00EA290D"/>
    <w:rsid w:val="00EA2914"/>
    <w:rsid w:val="00EA42AD"/>
    <w:rsid w:val="00EA4663"/>
    <w:rsid w:val="00EA5036"/>
    <w:rsid w:val="00EB0076"/>
    <w:rsid w:val="00EB156E"/>
    <w:rsid w:val="00EB2D87"/>
    <w:rsid w:val="00EB3773"/>
    <w:rsid w:val="00EB3F39"/>
    <w:rsid w:val="00EB4635"/>
    <w:rsid w:val="00EB584A"/>
    <w:rsid w:val="00EB5F46"/>
    <w:rsid w:val="00EB6399"/>
    <w:rsid w:val="00EB763C"/>
    <w:rsid w:val="00EC1BA5"/>
    <w:rsid w:val="00EC5AB8"/>
    <w:rsid w:val="00EC71DA"/>
    <w:rsid w:val="00ED104D"/>
    <w:rsid w:val="00ED1E20"/>
    <w:rsid w:val="00ED2504"/>
    <w:rsid w:val="00ED4E73"/>
    <w:rsid w:val="00ED6A8C"/>
    <w:rsid w:val="00ED6FED"/>
    <w:rsid w:val="00EE0495"/>
    <w:rsid w:val="00EE0752"/>
    <w:rsid w:val="00EE1259"/>
    <w:rsid w:val="00EE1E49"/>
    <w:rsid w:val="00EE2B1B"/>
    <w:rsid w:val="00EE675E"/>
    <w:rsid w:val="00EE76A9"/>
    <w:rsid w:val="00EE7C27"/>
    <w:rsid w:val="00EE7D6D"/>
    <w:rsid w:val="00EE7FA7"/>
    <w:rsid w:val="00EF21C3"/>
    <w:rsid w:val="00EF43A6"/>
    <w:rsid w:val="00EF5BFC"/>
    <w:rsid w:val="00EF5FE4"/>
    <w:rsid w:val="00EF69F9"/>
    <w:rsid w:val="00F005C2"/>
    <w:rsid w:val="00F00AB8"/>
    <w:rsid w:val="00F00B1B"/>
    <w:rsid w:val="00F00E78"/>
    <w:rsid w:val="00F0264D"/>
    <w:rsid w:val="00F033C4"/>
    <w:rsid w:val="00F039FF"/>
    <w:rsid w:val="00F0411C"/>
    <w:rsid w:val="00F073BA"/>
    <w:rsid w:val="00F07732"/>
    <w:rsid w:val="00F11E56"/>
    <w:rsid w:val="00F12147"/>
    <w:rsid w:val="00F12527"/>
    <w:rsid w:val="00F17E89"/>
    <w:rsid w:val="00F22497"/>
    <w:rsid w:val="00F23E98"/>
    <w:rsid w:val="00F27AF8"/>
    <w:rsid w:val="00F306D6"/>
    <w:rsid w:val="00F326B2"/>
    <w:rsid w:val="00F365A3"/>
    <w:rsid w:val="00F376D3"/>
    <w:rsid w:val="00F45117"/>
    <w:rsid w:val="00F50BD8"/>
    <w:rsid w:val="00F532D2"/>
    <w:rsid w:val="00F532E8"/>
    <w:rsid w:val="00F541DD"/>
    <w:rsid w:val="00F54EAB"/>
    <w:rsid w:val="00F5550D"/>
    <w:rsid w:val="00F57FA2"/>
    <w:rsid w:val="00F60A52"/>
    <w:rsid w:val="00F625CD"/>
    <w:rsid w:val="00F64A64"/>
    <w:rsid w:val="00F65934"/>
    <w:rsid w:val="00F665FA"/>
    <w:rsid w:val="00F66A34"/>
    <w:rsid w:val="00F670DE"/>
    <w:rsid w:val="00F719CA"/>
    <w:rsid w:val="00F720ED"/>
    <w:rsid w:val="00F721EF"/>
    <w:rsid w:val="00F722DE"/>
    <w:rsid w:val="00F744C7"/>
    <w:rsid w:val="00F74EB5"/>
    <w:rsid w:val="00F76C9A"/>
    <w:rsid w:val="00F76F31"/>
    <w:rsid w:val="00F80E82"/>
    <w:rsid w:val="00F81C55"/>
    <w:rsid w:val="00F82091"/>
    <w:rsid w:val="00F82B49"/>
    <w:rsid w:val="00F8305A"/>
    <w:rsid w:val="00F840AA"/>
    <w:rsid w:val="00F8449B"/>
    <w:rsid w:val="00F84A73"/>
    <w:rsid w:val="00F859BE"/>
    <w:rsid w:val="00F86745"/>
    <w:rsid w:val="00F86A4B"/>
    <w:rsid w:val="00F8730F"/>
    <w:rsid w:val="00F8735D"/>
    <w:rsid w:val="00F877FF"/>
    <w:rsid w:val="00F87C0E"/>
    <w:rsid w:val="00F929D4"/>
    <w:rsid w:val="00F940CC"/>
    <w:rsid w:val="00F94182"/>
    <w:rsid w:val="00F9443F"/>
    <w:rsid w:val="00F95061"/>
    <w:rsid w:val="00F95166"/>
    <w:rsid w:val="00F96E5C"/>
    <w:rsid w:val="00FA0D27"/>
    <w:rsid w:val="00FA1E4D"/>
    <w:rsid w:val="00FA432C"/>
    <w:rsid w:val="00FA4E8F"/>
    <w:rsid w:val="00FA50FA"/>
    <w:rsid w:val="00FA60FC"/>
    <w:rsid w:val="00FA6E7F"/>
    <w:rsid w:val="00FA7114"/>
    <w:rsid w:val="00FA7F43"/>
    <w:rsid w:val="00FB0442"/>
    <w:rsid w:val="00FB0AA8"/>
    <w:rsid w:val="00FB16F6"/>
    <w:rsid w:val="00FB2056"/>
    <w:rsid w:val="00FB2379"/>
    <w:rsid w:val="00FB27CB"/>
    <w:rsid w:val="00FB451E"/>
    <w:rsid w:val="00FB481A"/>
    <w:rsid w:val="00FB6659"/>
    <w:rsid w:val="00FB68F6"/>
    <w:rsid w:val="00FC004E"/>
    <w:rsid w:val="00FC1EEE"/>
    <w:rsid w:val="00FC3AEE"/>
    <w:rsid w:val="00FD0289"/>
    <w:rsid w:val="00FD0F8D"/>
    <w:rsid w:val="00FD3FE1"/>
    <w:rsid w:val="00FD40FD"/>
    <w:rsid w:val="00FD69BA"/>
    <w:rsid w:val="00FD6C26"/>
    <w:rsid w:val="00FE000E"/>
    <w:rsid w:val="00FE002E"/>
    <w:rsid w:val="00FE143A"/>
    <w:rsid w:val="00FE3328"/>
    <w:rsid w:val="00FE39EE"/>
    <w:rsid w:val="00FE794B"/>
    <w:rsid w:val="00FF076B"/>
    <w:rsid w:val="00FF16F2"/>
    <w:rsid w:val="00FF2051"/>
    <w:rsid w:val="00FF2CDC"/>
    <w:rsid w:val="00FF39AA"/>
    <w:rsid w:val="00FF3EE1"/>
    <w:rsid w:val="00FF453D"/>
    <w:rsid w:val="00FF4656"/>
    <w:rsid w:val="00FF50A6"/>
    <w:rsid w:val="00FF78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7782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51658744">
      <w:bodyDiv w:val="1"/>
      <w:marLeft w:val="0"/>
      <w:marRight w:val="0"/>
      <w:marTop w:val="0"/>
      <w:marBottom w:val="0"/>
      <w:divBdr>
        <w:top w:val="none" w:sz="0" w:space="0" w:color="auto"/>
        <w:left w:val="none" w:sz="0" w:space="0" w:color="auto"/>
        <w:bottom w:val="none" w:sz="0" w:space="0" w:color="auto"/>
        <w:right w:val="none" w:sz="0" w:space="0" w:color="auto"/>
      </w:divBdr>
    </w:div>
    <w:div w:id="1096828670">
      <w:bodyDiv w:val="1"/>
      <w:marLeft w:val="0"/>
      <w:marRight w:val="0"/>
      <w:marTop w:val="0"/>
      <w:marBottom w:val="0"/>
      <w:divBdr>
        <w:top w:val="none" w:sz="0" w:space="0" w:color="auto"/>
        <w:left w:val="none" w:sz="0" w:space="0" w:color="auto"/>
        <w:bottom w:val="none" w:sz="0" w:space="0" w:color="auto"/>
        <w:right w:val="none" w:sz="0" w:space="0" w:color="auto"/>
      </w:divBdr>
      <w:divsChild>
        <w:div w:id="1056078975">
          <w:marLeft w:val="1166"/>
          <w:marRight w:val="0"/>
          <w:marTop w:val="77"/>
          <w:marBottom w:val="0"/>
          <w:divBdr>
            <w:top w:val="none" w:sz="0" w:space="0" w:color="auto"/>
            <w:left w:val="none" w:sz="0" w:space="0" w:color="auto"/>
            <w:bottom w:val="none" w:sz="0" w:space="0" w:color="auto"/>
            <w:right w:val="none" w:sz="0" w:space="0" w:color="auto"/>
          </w:divBdr>
        </w:div>
      </w:divsChild>
    </w:div>
    <w:div w:id="1575968060">
      <w:bodyDiv w:val="1"/>
      <w:marLeft w:val="0"/>
      <w:marRight w:val="0"/>
      <w:marTop w:val="0"/>
      <w:marBottom w:val="0"/>
      <w:divBdr>
        <w:top w:val="none" w:sz="0" w:space="0" w:color="auto"/>
        <w:left w:val="none" w:sz="0" w:space="0" w:color="auto"/>
        <w:bottom w:val="none" w:sz="0" w:space="0" w:color="auto"/>
        <w:right w:val="none" w:sz="0" w:space="0" w:color="auto"/>
      </w:divBdr>
    </w:div>
    <w:div w:id="1650550737">
      <w:bodyDiv w:val="1"/>
      <w:marLeft w:val="0"/>
      <w:marRight w:val="0"/>
      <w:marTop w:val="0"/>
      <w:marBottom w:val="0"/>
      <w:divBdr>
        <w:top w:val="none" w:sz="0" w:space="0" w:color="auto"/>
        <w:left w:val="none" w:sz="0" w:space="0" w:color="auto"/>
        <w:bottom w:val="none" w:sz="0" w:space="0" w:color="auto"/>
        <w:right w:val="none" w:sz="0" w:space="0" w:color="auto"/>
      </w:divBdr>
    </w:div>
    <w:div w:id="1664049442">
      <w:bodyDiv w:val="1"/>
      <w:marLeft w:val="0"/>
      <w:marRight w:val="0"/>
      <w:marTop w:val="0"/>
      <w:marBottom w:val="0"/>
      <w:divBdr>
        <w:top w:val="none" w:sz="0" w:space="0" w:color="auto"/>
        <w:left w:val="none" w:sz="0" w:space="0" w:color="auto"/>
        <w:bottom w:val="none" w:sz="0" w:space="0" w:color="auto"/>
        <w:right w:val="none" w:sz="0" w:space="0" w:color="auto"/>
      </w:divBdr>
    </w:div>
    <w:div w:id="1801920841">
      <w:bodyDiv w:val="1"/>
      <w:marLeft w:val="0"/>
      <w:marRight w:val="0"/>
      <w:marTop w:val="0"/>
      <w:marBottom w:val="0"/>
      <w:divBdr>
        <w:top w:val="none" w:sz="0" w:space="0" w:color="auto"/>
        <w:left w:val="none" w:sz="0" w:space="0" w:color="auto"/>
        <w:bottom w:val="none" w:sz="0" w:space="0" w:color="auto"/>
        <w:right w:val="none" w:sz="0" w:space="0" w:color="auto"/>
      </w:divBdr>
    </w:div>
    <w:div w:id="182612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A3AEA-651F-48B1-8592-7081FE133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91</TotalTime>
  <Pages>5</Pages>
  <Words>751</Words>
  <Characters>4286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Renesas Mobile Europe</Company>
  <LinksUpToDate>false</LinksUpToDate>
  <CharactersWithSpaces>5027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Renesas Mobile Europe</dc:creator>
  <cp:lastModifiedBy>Samuli Turtinen</cp:lastModifiedBy>
  <cp:revision>5</cp:revision>
  <cp:lastPrinted>2011-05-02T08:38:00Z</cp:lastPrinted>
  <dcterms:created xsi:type="dcterms:W3CDTF">2013-08-09T09:28:00Z</dcterms:created>
  <dcterms:modified xsi:type="dcterms:W3CDTF">2013-08-09T11:32:00Z</dcterms:modified>
</cp:coreProperties>
</file>