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F1E" w:rsidRPr="00903A31" w:rsidRDefault="00411F1E" w:rsidP="00411F1E">
      <w:pPr>
        <w:pStyle w:val="ab"/>
        <w:rPr>
          <w:b/>
          <w:sz w:val="18"/>
          <w:szCs w:val="18"/>
        </w:rPr>
      </w:pPr>
      <w:r w:rsidRPr="00411F1E">
        <w:rPr>
          <w:b/>
        </w:rPr>
        <w:t>3GPP TSG-RAN WG2 Meeting #129bis</w:t>
      </w:r>
      <w:r w:rsidRPr="00411F1E">
        <w:rPr>
          <w:b/>
        </w:rPr>
        <w:tab/>
      </w:r>
      <w:r>
        <w:rPr>
          <w:b/>
        </w:rPr>
        <w:t xml:space="preserve">  </w:t>
      </w:r>
      <w:r w:rsidR="00903A31">
        <w:rPr>
          <w:b/>
        </w:rPr>
        <w:t xml:space="preserve">            </w:t>
      </w:r>
      <w:r w:rsidR="000F7268">
        <w:rPr>
          <w:b/>
        </w:rPr>
        <w:t xml:space="preserve"> </w:t>
      </w:r>
      <w:r w:rsidR="00352249">
        <w:rPr>
          <w:b/>
        </w:rPr>
        <w:t xml:space="preserve">  </w:t>
      </w:r>
      <w:r w:rsidR="004B2999">
        <w:rPr>
          <w:b/>
        </w:rPr>
        <w:t xml:space="preserve">R2-2502991 </w:t>
      </w:r>
      <w:r w:rsidR="004B2999" w:rsidRPr="00903A31">
        <w:rPr>
          <w:b/>
          <w:sz w:val="18"/>
          <w:szCs w:val="18"/>
        </w:rPr>
        <w:t>(revision</w:t>
      </w:r>
      <w:r w:rsidR="00903A31" w:rsidRPr="00903A31">
        <w:rPr>
          <w:b/>
          <w:sz w:val="18"/>
          <w:szCs w:val="18"/>
        </w:rPr>
        <w:t xml:space="preserve"> of </w:t>
      </w:r>
      <w:r w:rsidR="000F7268" w:rsidRPr="00903A31">
        <w:rPr>
          <w:b/>
          <w:sz w:val="18"/>
          <w:szCs w:val="18"/>
        </w:rPr>
        <w:t>R2-2502865</w:t>
      </w:r>
      <w:r w:rsidR="00903A31">
        <w:rPr>
          <w:b/>
          <w:sz w:val="18"/>
          <w:szCs w:val="18"/>
        </w:rPr>
        <w:t>)</w:t>
      </w:r>
    </w:p>
    <w:p w:rsidR="00411F1E" w:rsidRPr="00411F1E" w:rsidRDefault="00411F1E" w:rsidP="00411F1E">
      <w:pPr>
        <w:pStyle w:val="ab"/>
        <w:rPr>
          <w:b/>
        </w:rPr>
      </w:pPr>
      <w:r w:rsidRPr="00411F1E">
        <w:rPr>
          <w:b/>
        </w:rPr>
        <w:t>Wuhan, China, Apr. 7</w:t>
      </w:r>
      <w:r w:rsidRPr="00411F1E">
        <w:rPr>
          <w:b/>
          <w:vertAlign w:val="superscript"/>
        </w:rPr>
        <w:t>th</w:t>
      </w:r>
      <w:r w:rsidRPr="00411F1E">
        <w:rPr>
          <w:b/>
        </w:rPr>
        <w:t xml:space="preserve"> – 11</w:t>
      </w:r>
      <w:r w:rsidRPr="00411F1E">
        <w:rPr>
          <w:b/>
          <w:vertAlign w:val="superscript"/>
        </w:rPr>
        <w:t>th</w:t>
      </w:r>
      <w:r w:rsidRPr="00411F1E">
        <w:rPr>
          <w:b/>
        </w:rPr>
        <w:t xml:space="preserve"> , 2025</w:t>
      </w:r>
    </w:p>
    <w:p w:rsidR="001F0D5D" w:rsidRPr="001F0D5D" w:rsidRDefault="001F0D5D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eastAsia="宋体"/>
          <w:b/>
          <w:szCs w:val="22"/>
          <w:lang w:bidi="ar"/>
        </w:rPr>
      </w:pP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Source:       </w:t>
      </w:r>
      <w:r w:rsidR="003D486F">
        <w:rPr>
          <w:rFonts w:ascii="Arial" w:eastAsia="宋体" w:hAnsi="Arial" w:cs="Arial"/>
          <w:b/>
          <w:szCs w:val="22"/>
          <w:lang w:bidi="ar"/>
        </w:rPr>
        <w:t xml:space="preserve"> </w:t>
      </w:r>
      <w:r>
        <w:rPr>
          <w:rFonts w:ascii="Arial" w:eastAsia="宋体" w:hAnsi="Arial" w:cs="Arial"/>
          <w:b/>
          <w:szCs w:val="22"/>
          <w:lang w:bidi="ar"/>
        </w:rPr>
        <w:t>ZTE Corporation</w:t>
      </w:r>
    </w:p>
    <w:p w:rsidR="00F71A85" w:rsidRDefault="00466246" w:rsidP="00F71A85">
      <w:pPr>
        <w:ind w:left="1928" w:hangingChars="800" w:hanging="1928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Title:          </w:t>
      </w:r>
      <w:r w:rsidR="000B20E4">
        <w:rPr>
          <w:rFonts w:ascii="Arial" w:eastAsia="宋体" w:hAnsi="Arial" w:cs="Arial"/>
          <w:b/>
          <w:szCs w:val="22"/>
          <w:lang w:bidi="ar"/>
        </w:rPr>
        <w:t xml:space="preserve"> </w:t>
      </w:r>
      <w:r w:rsidR="00F71A85" w:rsidRPr="00F71A85">
        <w:rPr>
          <w:rFonts w:ascii="Arial" w:eastAsia="宋体" w:hAnsi="Arial" w:cs="Arial"/>
          <w:b/>
          <w:szCs w:val="22"/>
          <w:lang w:bidi="ar"/>
        </w:rPr>
        <w:t>Consideration on Introduction of S</w:t>
      </w:r>
      <w:r w:rsidR="000F7268">
        <w:rPr>
          <w:rFonts w:ascii="Arial" w:eastAsia="宋体" w:hAnsi="Arial" w:cs="Arial"/>
          <w:b/>
          <w:szCs w:val="22"/>
          <w:lang w:bidi="ar"/>
        </w:rPr>
        <w:t>RS capability reporting for SRS-</w:t>
      </w:r>
      <w:r w:rsidR="00F71A85" w:rsidRPr="00F71A85">
        <w:rPr>
          <w:rFonts w:ascii="Arial" w:eastAsia="宋体" w:hAnsi="Arial" w:cs="Arial"/>
          <w:b/>
          <w:szCs w:val="22"/>
          <w:lang w:bidi="ar"/>
        </w:rPr>
        <w:t>only cell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Agenda item:</w:t>
      </w:r>
      <w:bookmarkStart w:id="0" w:name="Source"/>
      <w:bookmarkEnd w:id="0"/>
      <w:r w:rsidR="00F71A85">
        <w:rPr>
          <w:rFonts w:ascii="Arial" w:eastAsia="宋体" w:hAnsi="Arial" w:cs="Arial"/>
          <w:b/>
          <w:szCs w:val="22"/>
          <w:lang w:bidi="ar"/>
        </w:rPr>
        <w:t xml:space="preserve">   5</w:t>
      </w:r>
      <w:r w:rsidR="003D486F">
        <w:rPr>
          <w:rFonts w:ascii="Arial" w:eastAsia="宋体" w:hAnsi="Arial" w:cs="Arial"/>
          <w:b/>
          <w:szCs w:val="22"/>
          <w:lang w:bidi="ar"/>
        </w:rPr>
        <w:t>.1</w:t>
      </w:r>
      <w:r w:rsidR="00F71A85">
        <w:rPr>
          <w:rFonts w:ascii="Arial" w:eastAsia="宋体" w:hAnsi="Arial" w:cs="Arial"/>
          <w:b/>
          <w:szCs w:val="22"/>
          <w:lang w:bidi="ar"/>
        </w:rPr>
        <w:t>.3</w:t>
      </w:r>
      <w:r w:rsidR="003D486F">
        <w:rPr>
          <w:rFonts w:ascii="Arial" w:eastAsia="宋体" w:hAnsi="Arial" w:cs="Arial"/>
          <w:b/>
          <w:szCs w:val="22"/>
          <w:lang w:bidi="ar"/>
        </w:rPr>
        <w:t>.2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Document for:</w:t>
      </w:r>
      <w:bookmarkStart w:id="1" w:name="DocumentFor"/>
      <w:bookmarkEnd w:id="1"/>
      <w:r w:rsidR="0041633E">
        <w:rPr>
          <w:rFonts w:ascii="Arial" w:eastAsia="宋体" w:hAnsi="Arial" w:cs="Arial"/>
          <w:b/>
          <w:szCs w:val="22"/>
          <w:lang w:bidi="ar"/>
        </w:rPr>
        <w:t xml:space="preserve">  </w:t>
      </w:r>
      <w:r>
        <w:rPr>
          <w:rFonts w:ascii="Arial" w:eastAsia="宋体" w:hAnsi="Arial" w:cs="Arial"/>
          <w:b/>
          <w:szCs w:val="22"/>
          <w:lang w:bidi="ar"/>
        </w:rPr>
        <w:t>Discussion and Decision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1F0D5D" w:rsidRDefault="001F0D5D" w:rsidP="000B20E4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I</w:t>
      </w:r>
      <w:r>
        <w:rPr>
          <w:rFonts w:eastAsiaTheme="minorEastAsia" w:hint="eastAsia"/>
          <w:sz w:val="21"/>
          <w:szCs w:val="21"/>
        </w:rPr>
        <w:t>n</w:t>
      </w:r>
      <w:r>
        <w:rPr>
          <w:rFonts w:eastAsiaTheme="minorEastAsia"/>
          <w:sz w:val="21"/>
          <w:szCs w:val="21"/>
        </w:rPr>
        <w:t xml:space="preserve"> the last meeting, </w:t>
      </w:r>
      <w:r w:rsidR="00F71A85">
        <w:rPr>
          <w:rFonts w:eastAsiaTheme="minorEastAsia"/>
          <w:sz w:val="21"/>
          <w:szCs w:val="21"/>
        </w:rPr>
        <w:t>an agreement has been made for the SRS capability on the SRS only cell</w:t>
      </w:r>
      <w:r w:rsidR="00F71A85">
        <w:rPr>
          <w:rFonts w:eastAsiaTheme="minorEastAsia" w:hint="eastAsia"/>
          <w:sz w:val="21"/>
          <w:szCs w:val="21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71A85" w:rsidTr="00F71A85">
        <w:tc>
          <w:tcPr>
            <w:tcW w:w="9350" w:type="dxa"/>
          </w:tcPr>
          <w:p w:rsidR="00F71A85" w:rsidRPr="00F71A85" w:rsidRDefault="00F71A85" w:rsidP="00F71A85">
            <w:pPr>
              <w:pStyle w:val="Doc-text2"/>
              <w:ind w:left="0" w:firstLine="0"/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Agreements</w:t>
            </w:r>
          </w:p>
          <w:p w:rsidR="00F71A85" w:rsidRPr="00F71A85" w:rsidRDefault="00F71A85" w:rsidP="00F71A85">
            <w:pPr>
              <w:pStyle w:val="Doc-text2"/>
              <w:ind w:left="0" w:firstLine="0"/>
              <w:rPr>
                <w:rFonts w:ascii="Times New Roman" w:hAnsi="Times New Roman" w:cs="Times New Roman"/>
                <w:bCs/>
              </w:rPr>
            </w:pPr>
          </w:p>
          <w:p w:rsidR="00F71A85" w:rsidRPr="00F71A85" w:rsidRDefault="00F71A85" w:rsidP="00F71A85">
            <w:pPr>
              <w:pStyle w:val="Doc-text2"/>
              <w:numPr>
                <w:ilvl w:val="0"/>
                <w:numId w:val="42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Allow SRS switching capability reporting for a band without FeautureSetUplink by introducing the following capabilities in FeatureSetDownlink: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zeroSlotOffsetAperiodicSRS;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offsetSRS-CB-PUSCH-Ant-Switch-fr1-r16;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offsetSRS-CB-PUSCH-PDCCH-MonitorSingleOcc-fr1-r16;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offsetSRS-CB-PUSCH-PDCCH-MonitorAnyOccWithoutGap-fr1-r16;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offsetSRS-CB-PUSCH-PDCCH-MonitorAnyOccWithGap-fr1-r16;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offsetSRS-CB-PUSCH-PDCCH-MonitorAnyOccWithSpanGap-fr1-r16;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srs-AntennaSwitching2SP-1Periodic-r17;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srs-ExtensionAperiodicSRS-r17;</w:t>
            </w:r>
          </w:p>
          <w:p w:rsidR="00F71A85" w:rsidRPr="00F71A85" w:rsidRDefault="00F71A85" w:rsidP="00F71A85">
            <w:pPr>
              <w:pStyle w:val="Doc-text2"/>
              <w:numPr>
                <w:ilvl w:val="1"/>
                <w:numId w:val="41"/>
              </w:numPr>
              <w:rPr>
                <w:rFonts w:ascii="Times New Roman" w:hAnsi="Times New Roman" w:cs="Times New Roman"/>
                <w:bCs/>
              </w:rPr>
            </w:pPr>
            <w:r w:rsidRPr="00F71A85">
              <w:rPr>
                <w:rFonts w:ascii="Times New Roman" w:hAnsi="Times New Roman" w:cs="Times New Roman"/>
                <w:bCs/>
              </w:rPr>
              <w:t>srs-OneAP-SRS-r17</w:t>
            </w:r>
          </w:p>
          <w:p w:rsidR="00F71A85" w:rsidRDefault="00F71A85" w:rsidP="00F71A85">
            <w:pPr>
              <w:jc w:val="both"/>
              <w:rPr>
                <w:rFonts w:eastAsiaTheme="minorEastAsia"/>
                <w:sz w:val="21"/>
                <w:szCs w:val="21"/>
              </w:rPr>
            </w:pPr>
            <w:r w:rsidRPr="00F71A85">
              <w:rPr>
                <w:bCs/>
              </w:rPr>
              <w:t>CRs to be seen next meeting, including discussing which release.</w:t>
            </w:r>
          </w:p>
        </w:tc>
      </w:tr>
    </w:tbl>
    <w:p w:rsidR="00F71A85" w:rsidRDefault="00F71A85" w:rsidP="000B20E4">
      <w:pPr>
        <w:jc w:val="both"/>
        <w:rPr>
          <w:rFonts w:eastAsiaTheme="minorEastAsia"/>
          <w:sz w:val="21"/>
          <w:szCs w:val="21"/>
        </w:rPr>
      </w:pPr>
    </w:p>
    <w:p w:rsidR="00F71A85" w:rsidRDefault="00F71A85" w:rsidP="000B20E4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In this contribution, we’d like to share our views on how to introduce these capabilities.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717DE1" w:rsidRDefault="00F71A85" w:rsidP="00F71A85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As shown above, these capabilities are from the different versions from the R15. There are 2 options to introduce these capabilities:</w:t>
      </w:r>
    </w:p>
    <w:p w:rsidR="00F71A85" w:rsidRPr="00F71A85" w:rsidRDefault="00F71A85" w:rsidP="00F71A85">
      <w:pPr>
        <w:pStyle w:val="af5"/>
        <w:numPr>
          <w:ilvl w:val="0"/>
          <w:numId w:val="43"/>
        </w:numPr>
        <w:jc w:val="both"/>
        <w:rPr>
          <w:rFonts w:eastAsiaTheme="minorEastAsia"/>
          <w:sz w:val="21"/>
          <w:szCs w:val="21"/>
        </w:rPr>
      </w:pPr>
      <w:r w:rsidRPr="00F71A85">
        <w:rPr>
          <w:rFonts w:eastAsiaTheme="minorEastAsia"/>
          <w:sz w:val="21"/>
          <w:szCs w:val="21"/>
        </w:rPr>
        <w:t>Option 1: Introduce each capability from the corresponding release version</w:t>
      </w:r>
    </w:p>
    <w:p w:rsidR="00F71A85" w:rsidRPr="00F71A85" w:rsidRDefault="00F71A85" w:rsidP="00F71A85">
      <w:pPr>
        <w:pStyle w:val="af5"/>
        <w:numPr>
          <w:ilvl w:val="0"/>
          <w:numId w:val="43"/>
        </w:numPr>
        <w:jc w:val="both"/>
        <w:rPr>
          <w:rFonts w:eastAsiaTheme="minorEastAsia"/>
          <w:sz w:val="21"/>
          <w:szCs w:val="21"/>
        </w:rPr>
      </w:pPr>
      <w:r w:rsidRPr="00F71A85">
        <w:rPr>
          <w:rFonts w:eastAsiaTheme="minorEastAsia"/>
          <w:sz w:val="21"/>
          <w:szCs w:val="21"/>
        </w:rPr>
        <w:t>Option 2: Introduce these capabilities from the R18 and allow the early implementation.</w:t>
      </w:r>
    </w:p>
    <w:p w:rsidR="00F71A85" w:rsidRPr="00F71A85" w:rsidRDefault="00F71A85" w:rsidP="00F71A85">
      <w:pPr>
        <w:jc w:val="both"/>
        <w:rPr>
          <w:rFonts w:eastAsiaTheme="minorEastAsia"/>
          <w:b/>
          <w:sz w:val="21"/>
          <w:szCs w:val="21"/>
        </w:rPr>
      </w:pPr>
    </w:p>
    <w:p w:rsidR="00F71A85" w:rsidRPr="00EC353D" w:rsidRDefault="00461A26" w:rsidP="00F71A85">
      <w:pPr>
        <w:jc w:val="both"/>
        <w:rPr>
          <w:rFonts w:eastAsiaTheme="minorEastAsia"/>
          <w:sz w:val="21"/>
          <w:szCs w:val="21"/>
        </w:rPr>
      </w:pPr>
      <w:r w:rsidRPr="00EC353D">
        <w:rPr>
          <w:rFonts w:eastAsiaTheme="minorEastAsia"/>
          <w:sz w:val="21"/>
          <w:szCs w:val="21"/>
        </w:rPr>
        <w:t>For the option 1, since there have been many extension brunches these capability need to be added as high</w:t>
      </w:r>
      <w:r w:rsidR="00EC353D" w:rsidRPr="00EC353D">
        <w:rPr>
          <w:rFonts w:eastAsiaTheme="minorEastAsia"/>
          <w:sz w:val="21"/>
          <w:szCs w:val="21"/>
        </w:rPr>
        <w:t>lighted in Red in the Fig 1</w:t>
      </w:r>
      <w:r w:rsidR="00EC353D">
        <w:rPr>
          <w:rFonts w:eastAsiaTheme="minorEastAsia"/>
          <w:sz w:val="21"/>
          <w:szCs w:val="21"/>
        </w:rPr>
        <w:t>, obviously, it would introduce more brunches.</w:t>
      </w:r>
    </w:p>
    <w:bookmarkStart w:id="2" w:name="_GoBack"/>
    <w:p w:rsidR="00EC353D" w:rsidRDefault="00F96078" w:rsidP="007C4282">
      <w:pPr>
        <w:jc w:val="center"/>
      </w:pPr>
      <w:r>
        <w:object w:dxaOrig="8761" w:dyaOrig="2760">
          <v:shape id="_x0000_i1025" type="#_x0000_t75" style="width:438.1pt;height:99.85pt" o:ole="">
            <v:imagedata r:id="rId9" o:title=""/>
          </v:shape>
          <o:OLEObject Type="Embed" ProgID="Visio.Drawing.15" ShapeID="_x0000_i1025" DrawAspect="Content" ObjectID="_1805204352" r:id="rId10"/>
        </w:object>
      </w:r>
      <w:bookmarkEnd w:id="2"/>
    </w:p>
    <w:p w:rsidR="004B2999" w:rsidRDefault="004B2999" w:rsidP="007C4282">
      <w:pPr>
        <w:jc w:val="center"/>
      </w:pPr>
    </w:p>
    <w:p w:rsidR="007C4282" w:rsidRPr="007C4282" w:rsidRDefault="007C4282" w:rsidP="007C4282">
      <w:pPr>
        <w:jc w:val="center"/>
        <w:rPr>
          <w:b/>
        </w:rPr>
      </w:pPr>
      <w:r w:rsidRPr="007C4282">
        <w:rPr>
          <w:b/>
        </w:rPr>
        <w:t>Fig 1: UE Capability Extension Brunches</w:t>
      </w:r>
    </w:p>
    <w:p w:rsidR="00EC353D" w:rsidRDefault="00EC353D" w:rsidP="007C4282">
      <w:pPr>
        <w:jc w:val="both"/>
        <w:rPr>
          <w:rFonts w:eastAsiaTheme="minorEastAsia"/>
          <w:sz w:val="21"/>
          <w:szCs w:val="21"/>
        </w:rPr>
      </w:pPr>
      <w:r w:rsidRPr="00EC353D">
        <w:rPr>
          <w:rFonts w:eastAsiaTheme="minorEastAsia"/>
          <w:sz w:val="21"/>
          <w:szCs w:val="21"/>
        </w:rPr>
        <w:lastRenderedPageBreak/>
        <w:t>For the option 2</w:t>
      </w:r>
      <w:r w:rsidR="007C4282">
        <w:rPr>
          <w:rFonts w:eastAsiaTheme="minorEastAsia"/>
          <w:sz w:val="21"/>
          <w:szCs w:val="21"/>
        </w:rPr>
        <w:t xml:space="preserve">, it would be quite easy </w:t>
      </w:r>
      <w:r>
        <w:rPr>
          <w:rFonts w:eastAsiaTheme="minorEastAsia"/>
          <w:sz w:val="21"/>
          <w:szCs w:val="21"/>
        </w:rPr>
        <w:t>and simple. Though these capabilities are from the different versions and thus the earliest implementable release ve</w:t>
      </w:r>
      <w:r w:rsidR="007C4282">
        <w:rPr>
          <w:rFonts w:eastAsiaTheme="minorEastAsia"/>
          <w:sz w:val="21"/>
          <w:szCs w:val="21"/>
        </w:rPr>
        <w:t>rsion would be different, a NOTE</w:t>
      </w:r>
      <w:r>
        <w:rPr>
          <w:rFonts w:eastAsiaTheme="minorEastAsia"/>
          <w:sz w:val="21"/>
          <w:szCs w:val="21"/>
        </w:rPr>
        <w:t xml:space="preserve"> can be added to the “</w:t>
      </w:r>
      <w:r w:rsidRPr="00EC353D">
        <w:rPr>
          <w:rFonts w:eastAsiaTheme="minorEastAsia"/>
          <w:sz w:val="21"/>
          <w:szCs w:val="21"/>
        </w:rPr>
        <w:t>Additional Information” as in the 38331 Annex C”</w:t>
      </w:r>
      <w:r>
        <w:rPr>
          <w:rFonts w:eastAsiaTheme="minorEastAsia"/>
          <w:sz w:val="21"/>
          <w:szCs w:val="21"/>
        </w:rPr>
        <w:t xml:space="preserve"> (e.g. the earliest implementable release depends on the release version of each capability) or it can be specified in the cover page.</w:t>
      </w:r>
    </w:p>
    <w:p w:rsidR="00EC353D" w:rsidRDefault="00EC353D" w:rsidP="00EC353D">
      <w:pPr>
        <w:rPr>
          <w:rFonts w:eastAsiaTheme="minorEastAsia"/>
          <w:sz w:val="21"/>
          <w:szCs w:val="21"/>
        </w:rPr>
      </w:pPr>
    </w:p>
    <w:p w:rsidR="00EC353D" w:rsidRDefault="00EC353D" w:rsidP="00EC353D">
      <w:pPr>
        <w:ind w:firstLine="345"/>
        <w:rPr>
          <w:rFonts w:ascii="Helvetica-Bold" w:hAnsi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/>
          <w:b/>
          <w:bCs/>
          <w:color w:val="000000"/>
          <w:sz w:val="20"/>
          <w:szCs w:val="20"/>
        </w:rPr>
        <w:t>Table C-1: List of CRs Containing Early Implementable Features and Corrections</w:t>
      </w:r>
    </w:p>
    <w:p w:rsidR="00EC353D" w:rsidRDefault="00EC353D" w:rsidP="00EC353D">
      <w:pPr>
        <w:ind w:firstLine="345"/>
        <w:rPr>
          <w:rFonts w:ascii="Helvetica-Bold" w:hAnsi="Helvetica-Bold"/>
          <w:b/>
          <w:bCs/>
          <w:color w:val="000000"/>
          <w:sz w:val="18"/>
          <w:szCs w:val="1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555"/>
        <w:gridCol w:w="1275"/>
        <w:gridCol w:w="1134"/>
        <w:gridCol w:w="1418"/>
        <w:gridCol w:w="3968"/>
      </w:tblGrid>
      <w:tr w:rsidR="00EC353D" w:rsidTr="000A3946">
        <w:tc>
          <w:tcPr>
            <w:tcW w:w="1555" w:type="dxa"/>
          </w:tcPr>
          <w:p w:rsidR="00EC353D" w:rsidRDefault="00EC353D" w:rsidP="00EC353D"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TDoc Number (RP-xxxxxx): : CR </w:t>
            </w:r>
          </w:p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Title </w:t>
            </w:r>
          </w:p>
        </w:tc>
        <w:tc>
          <w:tcPr>
            <w:tcW w:w="1275" w:type="dxa"/>
          </w:tcPr>
          <w:p w:rsidR="00EC353D" w:rsidRDefault="00EC353D" w:rsidP="00EC353D"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CR Number(s) </w:t>
            </w:r>
          </w:p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EC353D" w:rsidRDefault="00EC353D" w:rsidP="00EC353D"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CR </w:t>
            </w:r>
          </w:p>
          <w:p w:rsidR="00EC353D" w:rsidRDefault="00EC353D" w:rsidP="00EC353D"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Revision </w:t>
            </w:r>
          </w:p>
          <w:p w:rsidR="00EC353D" w:rsidRDefault="00EC353D" w:rsidP="00EC353D"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Number(s) </w:t>
            </w:r>
          </w:p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418" w:type="dxa"/>
          </w:tcPr>
          <w:p w:rsidR="00EC353D" w:rsidRDefault="00EC353D" w:rsidP="00EC353D"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Earliest </w:t>
            </w:r>
          </w:p>
          <w:p w:rsidR="00EC353D" w:rsidRDefault="00EC353D" w:rsidP="00EC353D"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Implementable </w:t>
            </w:r>
          </w:p>
          <w:p w:rsidR="00EC353D" w:rsidRDefault="00EC353D" w:rsidP="00EC353D"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 xml:space="preserve">Release </w:t>
            </w:r>
          </w:p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3968" w:type="dxa"/>
          </w:tcPr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ascii="Helvetica-Bold" w:hAnsi="Helvetica-Bold"/>
                <w:b/>
                <w:bCs/>
                <w:color w:val="000000"/>
                <w:sz w:val="18"/>
                <w:szCs w:val="18"/>
              </w:rPr>
              <w:t>Additional Information</w:t>
            </w:r>
          </w:p>
        </w:tc>
      </w:tr>
      <w:tr w:rsidR="00EC353D" w:rsidTr="000A3946">
        <w:tc>
          <w:tcPr>
            <w:tcW w:w="1555" w:type="dxa"/>
          </w:tcPr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xxxxx</w:t>
            </w:r>
          </w:p>
        </w:tc>
        <w:tc>
          <w:tcPr>
            <w:tcW w:w="1275" w:type="dxa"/>
          </w:tcPr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xxxx</w:t>
            </w:r>
          </w:p>
        </w:tc>
        <w:tc>
          <w:tcPr>
            <w:tcW w:w="1134" w:type="dxa"/>
          </w:tcPr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xxxx</w:t>
            </w:r>
          </w:p>
        </w:tc>
        <w:tc>
          <w:tcPr>
            <w:tcW w:w="1418" w:type="dxa"/>
          </w:tcPr>
          <w:p w:rsidR="00EC353D" w:rsidRDefault="00EC353D" w:rsidP="00EC353D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15</w:t>
            </w:r>
          </w:p>
        </w:tc>
        <w:tc>
          <w:tcPr>
            <w:tcW w:w="3968" w:type="dxa"/>
          </w:tcPr>
          <w:p w:rsidR="00EC353D" w:rsidRDefault="000A3946" w:rsidP="00EC353D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For the capabilites that late than the R15, the earliest implementable release depends on the release version of each capability</w:t>
            </w:r>
          </w:p>
        </w:tc>
      </w:tr>
    </w:tbl>
    <w:p w:rsidR="00EC353D" w:rsidRPr="00EC353D" w:rsidRDefault="00EC353D" w:rsidP="00EC353D">
      <w:pPr>
        <w:ind w:firstLine="345"/>
        <w:rPr>
          <w:rFonts w:eastAsiaTheme="minorEastAsia"/>
          <w:sz w:val="21"/>
          <w:szCs w:val="21"/>
        </w:rPr>
      </w:pPr>
    </w:p>
    <w:p w:rsidR="00334622" w:rsidRPr="00450FD9" w:rsidRDefault="00334622" w:rsidP="00717DE1">
      <w:pPr>
        <w:jc w:val="both"/>
        <w:rPr>
          <w:rFonts w:eastAsiaTheme="minorEastAsia"/>
          <w:sz w:val="21"/>
          <w:szCs w:val="21"/>
        </w:rPr>
      </w:pPr>
    </w:p>
    <w:p w:rsidR="000A3946" w:rsidRDefault="00586815" w:rsidP="000A3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  <w:b/>
          <w:sz w:val="21"/>
          <w:szCs w:val="21"/>
        </w:rPr>
      </w:pPr>
      <w:r w:rsidRPr="000A3946">
        <w:rPr>
          <w:rFonts w:eastAsiaTheme="minorEastAsia"/>
          <w:b/>
          <w:sz w:val="21"/>
          <w:szCs w:val="21"/>
        </w:rPr>
        <w:t xml:space="preserve">Proposal 1: </w:t>
      </w:r>
      <w:r w:rsidR="000A3946" w:rsidRPr="000A3946">
        <w:rPr>
          <w:rFonts w:eastAsiaTheme="minorEastAsia"/>
          <w:b/>
          <w:sz w:val="21"/>
          <w:szCs w:val="21"/>
        </w:rPr>
        <w:t xml:space="preserve">Introduce the </w:t>
      </w:r>
      <w:r w:rsidR="00F129AB">
        <w:rPr>
          <w:rFonts w:eastAsiaTheme="minorEastAsia"/>
          <w:b/>
          <w:sz w:val="21"/>
          <w:szCs w:val="21"/>
        </w:rPr>
        <w:t>below SRS</w:t>
      </w:r>
      <w:r w:rsidR="000A3946" w:rsidRPr="000A3946">
        <w:rPr>
          <w:rFonts w:eastAsiaTheme="minorEastAsia"/>
          <w:b/>
          <w:sz w:val="21"/>
          <w:szCs w:val="21"/>
        </w:rPr>
        <w:t xml:space="preserve"> capabilities on the </w:t>
      </w:r>
      <w:r w:rsidR="000A3946" w:rsidRPr="007C4282">
        <w:rPr>
          <w:rFonts w:eastAsiaTheme="minorEastAsia"/>
          <w:b/>
          <w:i/>
          <w:sz w:val="21"/>
          <w:szCs w:val="21"/>
        </w:rPr>
        <w:t>FeatureSetDownlink</w:t>
      </w:r>
      <w:r w:rsidR="000A3946" w:rsidRPr="000A3946">
        <w:rPr>
          <w:rFonts w:eastAsiaTheme="minorEastAsia"/>
          <w:b/>
          <w:sz w:val="21"/>
          <w:szCs w:val="21"/>
        </w:rPr>
        <w:t xml:space="preserve"> from the R18 and allow the early implementation.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zeroSlotOffsetAperiodicSRS;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offsetSRS-CB-PUSCH-Ant-Switch-fr1-r16;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offsetSRS-CB-PUSCH-PDCCH-MonitorSingleOcc-fr1-r16;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offsetSRS-CB-PUSCH-PDCCH-MonitorAnyOccWithoutGap-fr1-r16;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offsetSRS-CB-PUSCH-PDCCH-MonitorAnyOccWithGap-fr1-r16;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offsetSRS-CB-PUSCH-PDCCH-MonitorAnyOccWithSpanGap-fr1-r16;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srs-AntennaSwitching2SP-1Periodic-r17;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srs-ExtensionAperiodicSRS-r17;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srs-OneAP-SRS-r17</w:t>
      </w:r>
    </w:p>
    <w:p w:rsidR="00F129AB" w:rsidRPr="000A3946" w:rsidRDefault="00F129AB" w:rsidP="000A3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  <w:b/>
          <w:sz w:val="21"/>
          <w:szCs w:val="21"/>
        </w:rPr>
      </w:pPr>
    </w:p>
    <w:p w:rsidR="000A3946" w:rsidRPr="00F71A85" w:rsidRDefault="000A3946" w:rsidP="000A3946">
      <w:pPr>
        <w:jc w:val="both"/>
        <w:rPr>
          <w:rFonts w:eastAsiaTheme="minorEastAsia"/>
          <w:b/>
          <w:sz w:val="21"/>
          <w:szCs w:val="21"/>
        </w:rPr>
      </w:pPr>
    </w:p>
    <w:p w:rsidR="001501AB" w:rsidRDefault="00EC353D" w:rsidP="001501AB">
      <w:pPr>
        <w:rPr>
          <w:rFonts w:eastAsiaTheme="minorEastAsia"/>
          <w:sz w:val="21"/>
          <w:szCs w:val="21"/>
        </w:rPr>
      </w:pPr>
      <w:r w:rsidRPr="000A3946">
        <w:rPr>
          <w:rFonts w:eastAsiaTheme="minorEastAsia"/>
          <w:sz w:val="21"/>
          <w:szCs w:val="21"/>
        </w:rPr>
        <w:t>The other issue is that these capabilities are for the SRS carrier switch from the SRS-only cell, and there is another capability to indicate whether the UE support SRS carrier switch. Thus these capabilities can o</w:t>
      </w:r>
      <w:r w:rsidR="000A3946">
        <w:rPr>
          <w:rFonts w:eastAsiaTheme="minorEastAsia"/>
          <w:sz w:val="21"/>
          <w:szCs w:val="21"/>
        </w:rPr>
        <w:t>nly be reported on the band that support SRS carrier switching.</w:t>
      </w:r>
    </w:p>
    <w:p w:rsidR="000A3946" w:rsidRDefault="000A3946" w:rsidP="001501AB">
      <w:pPr>
        <w:rPr>
          <w:rFonts w:eastAsiaTheme="minorEastAsia"/>
          <w:sz w:val="21"/>
          <w:szCs w:val="21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3946" w:rsidTr="000A3946">
        <w:tc>
          <w:tcPr>
            <w:tcW w:w="9350" w:type="dxa"/>
          </w:tcPr>
          <w:p w:rsidR="000A3946" w:rsidRPr="000A3946" w:rsidRDefault="000A3946" w:rsidP="000A3946">
            <w:r w:rsidRPr="000A3946">
              <w:rPr>
                <w:color w:val="000000"/>
                <w:sz w:val="16"/>
                <w:szCs w:val="16"/>
              </w:rPr>
              <w:t>BandParameters-v1540 ::=</w:t>
            </w:r>
            <w:r>
              <w:rPr>
                <w:color w:val="000000"/>
                <w:sz w:val="16"/>
                <w:szCs w:val="16"/>
              </w:rPr>
              <w:t xml:space="preserve">       </w:t>
            </w:r>
            <w:r w:rsidRPr="000A3946">
              <w:rPr>
                <w:color w:val="000000"/>
                <w:sz w:val="16"/>
                <w:szCs w:val="16"/>
              </w:rPr>
              <w:t xml:space="preserve"> </w:t>
            </w:r>
            <w:r w:rsidRPr="000A3946">
              <w:rPr>
                <w:color w:val="9A3365"/>
                <w:sz w:val="16"/>
                <w:szCs w:val="16"/>
              </w:rPr>
              <w:t>SEQUENCE</w:t>
            </w:r>
            <w:r w:rsidRPr="000A3946">
              <w:rPr>
                <w:color w:val="000000"/>
                <w:sz w:val="16"/>
                <w:szCs w:val="16"/>
              </w:rPr>
              <w:t xml:space="preserve"> { </w:t>
            </w:r>
          </w:p>
          <w:p w:rsidR="000A3946" w:rsidRPr="000A3946" w:rsidRDefault="000A3946" w:rsidP="000A3946">
            <w:r>
              <w:rPr>
                <w:color w:val="000000"/>
                <w:sz w:val="16"/>
                <w:szCs w:val="16"/>
              </w:rPr>
              <w:t xml:space="preserve">   </w:t>
            </w:r>
            <w:r w:rsidRPr="000A3946">
              <w:rPr>
                <w:color w:val="000000"/>
                <w:sz w:val="16"/>
                <w:szCs w:val="16"/>
              </w:rPr>
              <w:t>srs-CarrierSwitch</w:t>
            </w:r>
            <w:r>
              <w:rPr>
                <w:color w:val="000000"/>
                <w:sz w:val="16"/>
                <w:szCs w:val="16"/>
              </w:rPr>
              <w:t xml:space="preserve">              </w:t>
            </w:r>
            <w:r w:rsidRPr="000A3946">
              <w:rPr>
                <w:color w:val="000000"/>
                <w:sz w:val="16"/>
                <w:szCs w:val="16"/>
              </w:rPr>
              <w:t xml:space="preserve"> </w:t>
            </w:r>
            <w:r w:rsidRPr="000A3946">
              <w:rPr>
                <w:color w:val="9A3365"/>
                <w:sz w:val="16"/>
                <w:szCs w:val="16"/>
              </w:rPr>
              <w:t>CHOICE</w:t>
            </w:r>
            <w:r w:rsidRPr="000A3946">
              <w:rPr>
                <w:color w:val="000000"/>
                <w:sz w:val="16"/>
                <w:szCs w:val="16"/>
              </w:rPr>
              <w:t xml:space="preserve"> { </w:t>
            </w:r>
          </w:p>
          <w:p w:rsidR="000A3946" w:rsidRDefault="000A3946" w:rsidP="000A394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</w:t>
            </w:r>
            <w:r w:rsidRPr="000A3946">
              <w:rPr>
                <w:color w:val="000000"/>
                <w:sz w:val="16"/>
                <w:szCs w:val="16"/>
              </w:rPr>
              <w:t xml:space="preserve">nr </w:t>
            </w:r>
            <w:r>
              <w:rPr>
                <w:color w:val="000000"/>
                <w:sz w:val="16"/>
                <w:szCs w:val="16"/>
              </w:rPr>
              <w:t xml:space="preserve">                           </w:t>
            </w:r>
            <w:r w:rsidRPr="000A3946">
              <w:rPr>
                <w:color w:val="9A3365"/>
                <w:sz w:val="16"/>
                <w:szCs w:val="16"/>
              </w:rPr>
              <w:t>SEQUENCE</w:t>
            </w:r>
            <w:r w:rsidRPr="000A3946">
              <w:rPr>
                <w:color w:val="000000"/>
                <w:sz w:val="16"/>
                <w:szCs w:val="16"/>
              </w:rPr>
              <w:t xml:space="preserve"> { </w:t>
            </w:r>
          </w:p>
          <w:p w:rsidR="000A3946" w:rsidRPr="000A3946" w:rsidRDefault="000A3946" w:rsidP="000A3946">
            <w:r>
              <w:rPr>
                <w:color w:val="000000"/>
                <w:sz w:val="16"/>
                <w:szCs w:val="16"/>
              </w:rPr>
              <w:t xml:space="preserve">         </w:t>
            </w:r>
            <w:r w:rsidRPr="000A3946">
              <w:rPr>
                <w:color w:val="000000"/>
                <w:sz w:val="16"/>
                <w:szCs w:val="16"/>
              </w:rPr>
              <w:t>srs-SwitchingTimesListNR</w:t>
            </w:r>
            <w:r>
              <w:rPr>
                <w:color w:val="000000"/>
                <w:sz w:val="16"/>
                <w:szCs w:val="16"/>
              </w:rPr>
              <w:t xml:space="preserve">      </w:t>
            </w:r>
            <w:r w:rsidRPr="000A3946">
              <w:rPr>
                <w:color w:val="000000"/>
                <w:sz w:val="16"/>
                <w:szCs w:val="16"/>
              </w:rPr>
              <w:t xml:space="preserve"> </w:t>
            </w:r>
            <w:r w:rsidRPr="000A3946">
              <w:rPr>
                <w:color w:val="9A3365"/>
                <w:sz w:val="16"/>
                <w:szCs w:val="16"/>
              </w:rPr>
              <w:t>SEQUENCE</w:t>
            </w:r>
            <w:r w:rsidRPr="000A3946">
              <w:rPr>
                <w:color w:val="000000"/>
                <w:sz w:val="16"/>
                <w:szCs w:val="16"/>
              </w:rPr>
              <w:t xml:space="preserve"> (</w:t>
            </w:r>
            <w:r w:rsidRPr="000A3946">
              <w:rPr>
                <w:color w:val="9A3365"/>
                <w:sz w:val="16"/>
                <w:szCs w:val="16"/>
              </w:rPr>
              <w:t>SIZE</w:t>
            </w:r>
            <w:r w:rsidRPr="000A3946">
              <w:rPr>
                <w:color w:val="000000"/>
                <w:sz w:val="16"/>
                <w:szCs w:val="16"/>
              </w:rPr>
              <w:t xml:space="preserve"> (1..maxSimultaneousBands))</w:t>
            </w:r>
            <w:r w:rsidRPr="000A3946">
              <w:rPr>
                <w:color w:val="9A3365"/>
                <w:sz w:val="16"/>
                <w:szCs w:val="16"/>
              </w:rPr>
              <w:t xml:space="preserve"> OF</w:t>
            </w:r>
            <w:r w:rsidRPr="000A3946">
              <w:rPr>
                <w:color w:val="000000"/>
                <w:sz w:val="16"/>
                <w:szCs w:val="16"/>
              </w:rPr>
              <w:t xml:space="preserve"> SRS-SwitchingTimeNR </w:t>
            </w:r>
          </w:p>
          <w:p w:rsidR="000A3946" w:rsidRPr="000A3946" w:rsidRDefault="000A3946" w:rsidP="000A3946">
            <w:r>
              <w:rPr>
                <w:color w:val="000000"/>
                <w:sz w:val="16"/>
                <w:szCs w:val="16"/>
              </w:rPr>
              <w:t xml:space="preserve">     </w:t>
            </w:r>
            <w:r w:rsidRPr="000A3946">
              <w:rPr>
                <w:color w:val="000000"/>
                <w:sz w:val="16"/>
                <w:szCs w:val="16"/>
              </w:rPr>
              <w:t xml:space="preserve">}, </w:t>
            </w:r>
          </w:p>
          <w:p w:rsidR="000A3946" w:rsidRPr="000A3946" w:rsidRDefault="000A3946" w:rsidP="000A3946">
            <w:r>
              <w:rPr>
                <w:color w:val="000000"/>
                <w:sz w:val="16"/>
                <w:szCs w:val="16"/>
              </w:rPr>
              <w:t xml:space="preserve">     </w:t>
            </w:r>
            <w:r w:rsidRPr="000A3946">
              <w:rPr>
                <w:color w:val="000000"/>
                <w:sz w:val="16"/>
                <w:szCs w:val="16"/>
              </w:rPr>
              <w:t xml:space="preserve">eutra </w:t>
            </w:r>
            <w:r>
              <w:rPr>
                <w:color w:val="000000"/>
                <w:sz w:val="16"/>
                <w:szCs w:val="16"/>
              </w:rPr>
              <w:t xml:space="preserve">                         </w:t>
            </w:r>
            <w:r w:rsidRPr="000A3946">
              <w:rPr>
                <w:color w:val="9A3365"/>
                <w:sz w:val="16"/>
                <w:szCs w:val="16"/>
              </w:rPr>
              <w:t>SEQUENCE</w:t>
            </w:r>
            <w:r w:rsidRPr="000A3946">
              <w:rPr>
                <w:color w:val="000000"/>
                <w:sz w:val="16"/>
                <w:szCs w:val="16"/>
              </w:rPr>
              <w:t xml:space="preserve"> { </w:t>
            </w:r>
          </w:p>
          <w:p w:rsidR="000A3946" w:rsidRPr="000A3946" w:rsidRDefault="000A3946" w:rsidP="000A3946">
            <w:r>
              <w:rPr>
                <w:color w:val="000000"/>
                <w:sz w:val="16"/>
                <w:szCs w:val="16"/>
              </w:rPr>
              <w:t xml:space="preserve">         </w:t>
            </w:r>
            <w:r w:rsidRPr="000A3946">
              <w:rPr>
                <w:color w:val="000000"/>
                <w:sz w:val="16"/>
                <w:szCs w:val="16"/>
              </w:rPr>
              <w:t xml:space="preserve">srs-SwitchingTimesListEUTRA 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  <w:r w:rsidRPr="000A3946">
              <w:rPr>
                <w:color w:val="9A3365"/>
                <w:sz w:val="16"/>
                <w:szCs w:val="16"/>
              </w:rPr>
              <w:t>SEQUENCE</w:t>
            </w:r>
            <w:r w:rsidRPr="000A3946">
              <w:rPr>
                <w:color w:val="000000"/>
                <w:sz w:val="16"/>
                <w:szCs w:val="16"/>
              </w:rPr>
              <w:t xml:space="preserve"> (</w:t>
            </w:r>
            <w:r w:rsidRPr="000A3946">
              <w:rPr>
                <w:color w:val="9A3365"/>
                <w:sz w:val="16"/>
                <w:szCs w:val="16"/>
              </w:rPr>
              <w:t>SIZE</w:t>
            </w:r>
            <w:r w:rsidRPr="000A3946">
              <w:rPr>
                <w:color w:val="000000"/>
                <w:sz w:val="16"/>
                <w:szCs w:val="16"/>
              </w:rPr>
              <w:t xml:space="preserve"> (1..maxSimultaneousBands))</w:t>
            </w:r>
            <w:r w:rsidRPr="000A3946">
              <w:rPr>
                <w:color w:val="9A3365"/>
                <w:sz w:val="16"/>
                <w:szCs w:val="16"/>
              </w:rPr>
              <w:t xml:space="preserve"> OF</w:t>
            </w:r>
            <w:r w:rsidRPr="000A3946">
              <w:rPr>
                <w:color w:val="000000"/>
                <w:sz w:val="16"/>
                <w:szCs w:val="16"/>
              </w:rPr>
              <w:t xml:space="preserve"> SRS-SwitchingTimeEUTRA </w:t>
            </w:r>
          </w:p>
          <w:p w:rsidR="000A3946" w:rsidRPr="000A3946" w:rsidRDefault="000A3946" w:rsidP="000A3946">
            <w:r>
              <w:rPr>
                <w:color w:val="000000"/>
                <w:sz w:val="16"/>
                <w:szCs w:val="16"/>
              </w:rPr>
              <w:t xml:space="preserve">     </w:t>
            </w:r>
            <w:r w:rsidRPr="000A3946">
              <w:rPr>
                <w:color w:val="000000"/>
                <w:sz w:val="16"/>
                <w:szCs w:val="16"/>
              </w:rPr>
              <w:t xml:space="preserve">} </w:t>
            </w:r>
          </w:p>
          <w:p w:rsidR="000A3946" w:rsidRDefault="000A3946" w:rsidP="000A3946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ascii="Courier" w:hAnsi="Courier"/>
                <w:color w:val="000000"/>
                <w:sz w:val="16"/>
                <w:szCs w:val="16"/>
              </w:rPr>
              <w:t>}</w:t>
            </w:r>
          </w:p>
        </w:tc>
      </w:tr>
      <w:tr w:rsidR="000A3946" w:rsidTr="000A3946">
        <w:tc>
          <w:tcPr>
            <w:tcW w:w="9350" w:type="dxa"/>
          </w:tcPr>
          <w:p w:rsidR="000A3946" w:rsidRDefault="000A3946" w:rsidP="000A3946">
            <w:r>
              <w:rPr>
                <w:rFonts w:ascii="Helvetica-BoldOblique" w:hAnsi="Helvetica-BoldOblique"/>
                <w:b/>
                <w:bCs/>
                <w:i/>
                <w:iCs/>
                <w:color w:val="000000"/>
                <w:sz w:val="18"/>
                <w:szCs w:val="18"/>
              </w:rPr>
              <w:t xml:space="preserve">srs-SwitchingTimesListNR </w:t>
            </w:r>
          </w:p>
          <w:p w:rsidR="000A3946" w:rsidRDefault="000A3946" w:rsidP="000A3946"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Indicates, for a particular pair of NR bands, the RF retuning time when switching between a NR carrier corresponding to this band entry and another (PUSCH-less) NR carrier </w:t>
            </w:r>
          </w:p>
          <w:p w:rsidR="000A3946" w:rsidRDefault="000A3946" w:rsidP="000A3946"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corresponding to the band entry in the order indicated below: </w:t>
            </w:r>
          </w:p>
          <w:p w:rsidR="000A3946" w:rsidRDefault="000A3946" w:rsidP="000A3946"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- For the first NR band, the UE shall include the same number of entries for NR bands as in </w:t>
            </w:r>
            <w:r>
              <w:rPr>
                <w:rFonts w:ascii="Helvetica-Oblique" w:hAnsi="Helvetica-Oblique"/>
                <w:i/>
                <w:iCs/>
                <w:color w:val="000000"/>
                <w:sz w:val="18"/>
                <w:szCs w:val="18"/>
              </w:rPr>
              <w:t>bandList</w:t>
            </w: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, i.e. first entry corresponds to first NR band in </w:t>
            </w:r>
            <w:r>
              <w:rPr>
                <w:rFonts w:ascii="Helvetica-Oblique" w:hAnsi="Helvetica-Oblique"/>
                <w:i/>
                <w:iCs/>
                <w:color w:val="000000"/>
                <w:sz w:val="18"/>
                <w:szCs w:val="18"/>
              </w:rPr>
              <w:t>bandList</w:t>
            </w: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 and so on, </w:t>
            </w:r>
          </w:p>
          <w:p w:rsidR="000A3946" w:rsidRDefault="000A3946" w:rsidP="000A3946"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- For the second NR band, the UE shall include one entry less, i.e. first entry corresponds to the second NR band in </w:t>
            </w:r>
            <w:r>
              <w:rPr>
                <w:rFonts w:ascii="Helvetica-Oblique" w:hAnsi="Helvetica-Oblique"/>
                <w:i/>
                <w:iCs/>
                <w:color w:val="000000"/>
                <w:sz w:val="18"/>
                <w:szCs w:val="18"/>
              </w:rPr>
              <w:t>bandList</w:t>
            </w: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 xml:space="preserve"> and so on </w:t>
            </w:r>
          </w:p>
          <w:p w:rsidR="000A3946" w:rsidRPr="000A3946" w:rsidRDefault="000A3946" w:rsidP="000A3946">
            <w:pPr>
              <w:rPr>
                <w:rFonts w:eastAsiaTheme="minorEastAsia"/>
                <w:sz w:val="21"/>
                <w:szCs w:val="21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- And so on</w:t>
            </w:r>
          </w:p>
          <w:p w:rsidR="000A3946" w:rsidRDefault="000A3946" w:rsidP="000A3946">
            <w:pPr>
              <w:rPr>
                <w:rFonts w:ascii="Courier" w:hAnsi="Courier"/>
                <w:color w:val="000000"/>
                <w:sz w:val="16"/>
                <w:szCs w:val="16"/>
              </w:rPr>
            </w:pPr>
          </w:p>
        </w:tc>
      </w:tr>
    </w:tbl>
    <w:p w:rsidR="000A3946" w:rsidRDefault="000A3946" w:rsidP="000A3946">
      <w:pPr>
        <w:rPr>
          <w:rFonts w:ascii="Courier" w:hAnsi="Courier"/>
          <w:color w:val="000000"/>
          <w:sz w:val="16"/>
          <w:szCs w:val="16"/>
        </w:rPr>
      </w:pPr>
    </w:p>
    <w:p w:rsidR="007C4282" w:rsidRPr="00586815" w:rsidRDefault="007C4282" w:rsidP="007C42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  <w:b/>
          <w:sz w:val="21"/>
          <w:szCs w:val="21"/>
        </w:rPr>
      </w:pPr>
      <w:r>
        <w:rPr>
          <w:rFonts w:eastAsiaTheme="minorEastAsia"/>
          <w:b/>
          <w:sz w:val="21"/>
          <w:szCs w:val="21"/>
        </w:rPr>
        <w:t xml:space="preserve">Proposal 2: Add a precondition to the newly introduced capability </w:t>
      </w:r>
      <w:r w:rsidR="00F129AB">
        <w:rPr>
          <w:rFonts w:eastAsiaTheme="minorEastAsia"/>
          <w:b/>
          <w:sz w:val="21"/>
          <w:szCs w:val="21"/>
        </w:rPr>
        <w:t>in</w:t>
      </w:r>
      <w:r>
        <w:rPr>
          <w:rFonts w:eastAsiaTheme="minorEastAsia"/>
          <w:b/>
          <w:sz w:val="21"/>
          <w:szCs w:val="21"/>
        </w:rPr>
        <w:t xml:space="preserve"> the </w:t>
      </w:r>
      <w:r w:rsidRPr="007C4282">
        <w:rPr>
          <w:rFonts w:eastAsiaTheme="minorEastAsia"/>
          <w:b/>
          <w:sz w:val="21"/>
          <w:szCs w:val="21"/>
        </w:rPr>
        <w:t>FeatureSetDownlink</w:t>
      </w:r>
      <w:r>
        <w:rPr>
          <w:rFonts w:eastAsiaTheme="minorEastAsia"/>
          <w:b/>
          <w:sz w:val="21"/>
          <w:szCs w:val="21"/>
        </w:rPr>
        <w:t xml:space="preserve">, e.g. </w:t>
      </w:r>
      <w:r w:rsidRPr="007C4282">
        <w:rPr>
          <w:rFonts w:eastAsiaTheme="minorEastAsia"/>
          <w:b/>
          <w:sz w:val="21"/>
          <w:szCs w:val="21"/>
        </w:rPr>
        <w:t>it is only present when the UE supports SRS carrier switching from this band.</w:t>
      </w:r>
    </w:p>
    <w:p w:rsidR="000A3946" w:rsidRDefault="000A3946" w:rsidP="000A3946">
      <w:pPr>
        <w:rPr>
          <w:rFonts w:ascii="Courier" w:hAnsi="Courier"/>
          <w:color w:val="000000"/>
          <w:sz w:val="16"/>
          <w:szCs w:val="16"/>
        </w:rPr>
      </w:pP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lastRenderedPageBreak/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521C86" w:rsidRDefault="00466246">
      <w:pPr>
        <w:spacing w:beforeLines="50"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With the above analysis, we have the following </w:t>
      </w:r>
      <w:r>
        <w:rPr>
          <w:sz w:val="21"/>
          <w:szCs w:val="21"/>
        </w:rPr>
        <w:t>proposals</w:t>
      </w:r>
      <w:r>
        <w:rPr>
          <w:rFonts w:hint="eastAsia"/>
          <w:sz w:val="21"/>
          <w:szCs w:val="21"/>
        </w:rPr>
        <w:t>:</w:t>
      </w:r>
    </w:p>
    <w:p w:rsidR="006F1248" w:rsidRDefault="006F1248">
      <w:pPr>
        <w:spacing w:beforeLines="50" w:before="120"/>
        <w:rPr>
          <w:sz w:val="21"/>
          <w:szCs w:val="21"/>
        </w:rPr>
      </w:pPr>
    </w:p>
    <w:p w:rsidR="00F129AB" w:rsidRDefault="00F129AB" w:rsidP="00F129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  <w:b/>
          <w:sz w:val="21"/>
          <w:szCs w:val="21"/>
        </w:rPr>
      </w:pPr>
      <w:r w:rsidRPr="000A3946">
        <w:rPr>
          <w:rFonts w:eastAsiaTheme="minorEastAsia"/>
          <w:b/>
          <w:sz w:val="21"/>
          <w:szCs w:val="21"/>
        </w:rPr>
        <w:t xml:space="preserve">Proposal 1: Introduce the </w:t>
      </w:r>
      <w:r>
        <w:rPr>
          <w:rFonts w:eastAsiaTheme="minorEastAsia"/>
          <w:b/>
          <w:sz w:val="21"/>
          <w:szCs w:val="21"/>
        </w:rPr>
        <w:t>below SRS</w:t>
      </w:r>
      <w:r w:rsidRPr="000A3946">
        <w:rPr>
          <w:rFonts w:eastAsiaTheme="minorEastAsia"/>
          <w:b/>
          <w:sz w:val="21"/>
          <w:szCs w:val="21"/>
        </w:rPr>
        <w:t xml:space="preserve"> capabilities on the </w:t>
      </w:r>
      <w:r w:rsidRPr="007C4282">
        <w:rPr>
          <w:rFonts w:eastAsiaTheme="minorEastAsia"/>
          <w:b/>
          <w:i/>
          <w:sz w:val="21"/>
          <w:szCs w:val="21"/>
        </w:rPr>
        <w:t>FeatureSetDownlink</w:t>
      </w:r>
      <w:r w:rsidRPr="000A3946">
        <w:rPr>
          <w:rFonts w:eastAsiaTheme="minorEastAsia"/>
          <w:b/>
          <w:sz w:val="21"/>
          <w:szCs w:val="21"/>
        </w:rPr>
        <w:t xml:space="preserve"> from the R18 and allow the early implementation.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zeroSlotOffsetAperiodicSRS;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offsetSRS-CB-PUSCH-Ant-Switch-fr1-r16;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offsetSRS-CB-PUSCH-PDCCH-MonitorSingleOcc-fr1-r16;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offsetSRS-CB-PUSCH-PDCCH-MonitorAnyOccWithoutGap-fr1-r16;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offsetSRS-CB-PUSCH-PDCCH-MonitorAnyOccWithGap-fr1-r16;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offsetSRS-CB-PUSCH-PDCCH-MonitorAnyOccWithSpanGap-fr1-r16;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srs-AntennaSwitching2SP-1Periodic-r17;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srs-ExtensionAperiodicSRS-r17;</w:t>
      </w:r>
    </w:p>
    <w:p w:rsidR="00F129AB" w:rsidRPr="00F129AB" w:rsidRDefault="00F129AB" w:rsidP="00F129AB">
      <w:pPr>
        <w:pStyle w:val="Doc-text2"/>
        <w:numPr>
          <w:ilvl w:val="1"/>
          <w:numId w:val="41"/>
        </w:numPr>
        <w:rPr>
          <w:rFonts w:ascii="Times New Roman" w:hAnsi="Times New Roman" w:cs="Times New Roman"/>
          <w:b/>
          <w:bCs/>
        </w:rPr>
      </w:pPr>
      <w:r w:rsidRPr="00F129AB">
        <w:rPr>
          <w:rFonts w:ascii="Times New Roman" w:hAnsi="Times New Roman" w:cs="Times New Roman"/>
          <w:b/>
          <w:bCs/>
        </w:rPr>
        <w:t>srs-OneAP-SRS-r17</w:t>
      </w:r>
    </w:p>
    <w:p w:rsidR="00D57392" w:rsidRPr="000A3946" w:rsidRDefault="00D57392" w:rsidP="006F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  <w:b/>
          <w:sz w:val="21"/>
          <w:szCs w:val="21"/>
        </w:rPr>
      </w:pPr>
    </w:p>
    <w:p w:rsidR="006F1248" w:rsidRDefault="006F1248" w:rsidP="00924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1"/>
          <w:szCs w:val="21"/>
        </w:rPr>
      </w:pPr>
      <w:r>
        <w:rPr>
          <w:rFonts w:eastAsiaTheme="minorEastAsia"/>
          <w:b/>
          <w:sz w:val="21"/>
          <w:szCs w:val="21"/>
        </w:rPr>
        <w:t xml:space="preserve">Proposal 2: Add a precondition to the newly introduced capability </w:t>
      </w:r>
      <w:r w:rsidR="00F129AB">
        <w:rPr>
          <w:rFonts w:eastAsiaTheme="minorEastAsia"/>
          <w:b/>
          <w:sz w:val="21"/>
          <w:szCs w:val="21"/>
        </w:rPr>
        <w:t>in</w:t>
      </w:r>
      <w:r>
        <w:rPr>
          <w:rFonts w:eastAsiaTheme="minorEastAsia"/>
          <w:b/>
          <w:sz w:val="21"/>
          <w:szCs w:val="21"/>
        </w:rPr>
        <w:t xml:space="preserve"> the </w:t>
      </w:r>
      <w:r w:rsidR="007C4282" w:rsidRPr="00F129AB">
        <w:rPr>
          <w:rFonts w:eastAsiaTheme="minorEastAsia"/>
          <w:b/>
          <w:i/>
          <w:sz w:val="21"/>
          <w:szCs w:val="21"/>
        </w:rPr>
        <w:t>FeatureSetDownlink</w:t>
      </w:r>
      <w:r>
        <w:rPr>
          <w:rFonts w:eastAsiaTheme="minorEastAsia"/>
          <w:b/>
          <w:sz w:val="21"/>
          <w:szCs w:val="21"/>
        </w:rPr>
        <w:t xml:space="preserve">, e.g. </w:t>
      </w:r>
      <w:r w:rsidR="007C4282" w:rsidRPr="007C4282">
        <w:rPr>
          <w:rFonts w:eastAsiaTheme="minorEastAsia"/>
          <w:b/>
          <w:sz w:val="21"/>
          <w:szCs w:val="21"/>
        </w:rPr>
        <w:t>it is only present when the UE supports SRS carrier switching from this band.</w:t>
      </w:r>
    </w:p>
    <w:sectPr w:rsidR="006F1248" w:rsidSect="00FA3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E3A" w:rsidRDefault="00156E3A">
      <w:r>
        <w:separator/>
      </w:r>
    </w:p>
  </w:endnote>
  <w:endnote w:type="continuationSeparator" w:id="0">
    <w:p w:rsidR="00156E3A" w:rsidRDefault="00156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Helvetica-Bold">
    <w:altName w:val="Times New Roman"/>
    <w:charset w:val="00"/>
    <w:family w:val="roman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-BoldOblique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Obliq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E3A" w:rsidRDefault="00156E3A">
      <w:r>
        <w:separator/>
      </w:r>
    </w:p>
  </w:footnote>
  <w:footnote w:type="continuationSeparator" w:id="0">
    <w:p w:rsidR="00156E3A" w:rsidRDefault="00156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0.85pt;height:10.85pt" o:bullet="t">
        <v:imagedata r:id="rId1" o:title="msoB5CC"/>
      </v:shape>
    </w:pict>
  </w:numPicBullet>
  <w:abstractNum w:abstractNumId="0" w15:restartNumberingAfterBreak="0">
    <w:nsid w:val="DD0393C8"/>
    <w:multiLevelType w:val="singleLevel"/>
    <w:tmpl w:val="DD0393C8"/>
    <w:lvl w:ilvl="0">
      <w:start w:val="1"/>
      <w:numFmt w:val="bullet"/>
      <w:lvlText w:val=""/>
      <w:lvlJc w:val="left"/>
      <w:pPr>
        <w:ind w:left="1271" w:hanging="420"/>
      </w:pPr>
      <w:rPr>
        <w:rFonts w:ascii="Wingdings" w:hAnsi="Wingdings" w:hint="default"/>
      </w:rPr>
    </w:lvl>
  </w:abstractNum>
  <w:abstractNum w:abstractNumId="1" w15:restartNumberingAfterBreak="0">
    <w:nsid w:val="02B1027A"/>
    <w:multiLevelType w:val="hybridMultilevel"/>
    <w:tmpl w:val="56DEE1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B51232"/>
    <w:multiLevelType w:val="hybridMultilevel"/>
    <w:tmpl w:val="2870D2A2"/>
    <w:lvl w:ilvl="0" w:tplc="D6D2C9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7784875"/>
    <w:multiLevelType w:val="hybridMultilevel"/>
    <w:tmpl w:val="C4629E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6178D"/>
    <w:multiLevelType w:val="hybridMultilevel"/>
    <w:tmpl w:val="7EBA1C82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63513F"/>
    <w:multiLevelType w:val="hybridMultilevel"/>
    <w:tmpl w:val="41B65D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76D3D"/>
    <w:multiLevelType w:val="hybridMultilevel"/>
    <w:tmpl w:val="37924C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04744"/>
    <w:multiLevelType w:val="hybridMultilevel"/>
    <w:tmpl w:val="9BFC7E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C45A2C"/>
    <w:multiLevelType w:val="hybridMultilevel"/>
    <w:tmpl w:val="E7EE24E8"/>
    <w:lvl w:ilvl="0" w:tplc="500E7C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A626F"/>
    <w:multiLevelType w:val="hybridMultilevel"/>
    <w:tmpl w:val="07A0E4C4"/>
    <w:lvl w:ilvl="0" w:tplc="04090007">
      <w:start w:val="1"/>
      <w:numFmt w:val="bullet"/>
      <w:lvlText w:val=""/>
      <w:lvlPicBulletId w:val="0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1" w15:restartNumberingAfterBreak="0">
    <w:nsid w:val="1561508C"/>
    <w:multiLevelType w:val="hybridMultilevel"/>
    <w:tmpl w:val="985A6372"/>
    <w:lvl w:ilvl="0" w:tplc="04090005">
      <w:start w:val="1"/>
      <w:numFmt w:val="bullet"/>
      <w:lvlText w:val="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73C203A"/>
    <w:multiLevelType w:val="hybridMultilevel"/>
    <w:tmpl w:val="1E4E06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AB6CBE"/>
    <w:multiLevelType w:val="hybridMultilevel"/>
    <w:tmpl w:val="12B647E2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DC53563"/>
    <w:multiLevelType w:val="hybridMultilevel"/>
    <w:tmpl w:val="C18CD1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5F3724"/>
    <w:multiLevelType w:val="hybridMultilevel"/>
    <w:tmpl w:val="57ACF9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ED5454"/>
    <w:multiLevelType w:val="hybridMultilevel"/>
    <w:tmpl w:val="BB30C65C"/>
    <w:lvl w:ilvl="0" w:tplc="0409000D">
      <w:start w:val="1"/>
      <w:numFmt w:val="bullet"/>
      <w:lvlText w:val="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51014ED"/>
    <w:multiLevelType w:val="hybridMultilevel"/>
    <w:tmpl w:val="093CAE72"/>
    <w:lvl w:ilvl="0" w:tplc="E33046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914671"/>
    <w:multiLevelType w:val="hybridMultilevel"/>
    <w:tmpl w:val="380C86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164059"/>
    <w:multiLevelType w:val="hybridMultilevel"/>
    <w:tmpl w:val="D51E9E82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2E36769"/>
    <w:multiLevelType w:val="hybridMultilevel"/>
    <w:tmpl w:val="49049D7E"/>
    <w:lvl w:ilvl="0" w:tplc="DEE243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AF33BF"/>
    <w:multiLevelType w:val="hybridMultilevel"/>
    <w:tmpl w:val="C05076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3F4546"/>
    <w:multiLevelType w:val="hybridMultilevel"/>
    <w:tmpl w:val="8C44A3E6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DA52C3E"/>
    <w:multiLevelType w:val="multilevel"/>
    <w:tmpl w:val="3DA52C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D61430"/>
    <w:multiLevelType w:val="hybridMultilevel"/>
    <w:tmpl w:val="786C39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3D4F20"/>
    <w:multiLevelType w:val="hybridMultilevel"/>
    <w:tmpl w:val="7656203A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043EF"/>
    <w:multiLevelType w:val="hybridMultilevel"/>
    <w:tmpl w:val="AFF26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0" w15:restartNumberingAfterBreak="0">
    <w:nsid w:val="597A7325"/>
    <w:multiLevelType w:val="hybridMultilevel"/>
    <w:tmpl w:val="4EA6BD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B3DAB"/>
    <w:multiLevelType w:val="hybridMultilevel"/>
    <w:tmpl w:val="1924E170"/>
    <w:lvl w:ilvl="0" w:tplc="04090007">
      <w:start w:val="1"/>
      <w:numFmt w:val="bullet"/>
      <w:lvlText w:val=""/>
      <w:lvlPicBulletId w:val="0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2" w15:restartNumberingAfterBreak="0">
    <w:nsid w:val="5EA47C4A"/>
    <w:multiLevelType w:val="hybridMultilevel"/>
    <w:tmpl w:val="F8D6D48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45897"/>
    <w:multiLevelType w:val="hybridMultilevel"/>
    <w:tmpl w:val="CF2EAD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5096F"/>
    <w:multiLevelType w:val="multilevel"/>
    <w:tmpl w:val="65C5096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6808504C"/>
    <w:multiLevelType w:val="hybridMultilevel"/>
    <w:tmpl w:val="923C8A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391679"/>
    <w:multiLevelType w:val="hybridMultilevel"/>
    <w:tmpl w:val="BB288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97415B"/>
    <w:multiLevelType w:val="hybridMultilevel"/>
    <w:tmpl w:val="26FCF6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D2C9F"/>
    <w:multiLevelType w:val="hybridMultilevel"/>
    <w:tmpl w:val="1228D3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9A0D9C"/>
    <w:multiLevelType w:val="multilevel"/>
    <w:tmpl w:val="789A0D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2807AF"/>
    <w:multiLevelType w:val="hybridMultilevel"/>
    <w:tmpl w:val="D97AC9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"/>
  </w:num>
  <w:num w:numId="3">
    <w:abstractNumId w:val="1"/>
  </w:num>
  <w:num w:numId="4">
    <w:abstractNumId w:val="7"/>
  </w:num>
  <w:num w:numId="5">
    <w:abstractNumId w:val="22"/>
  </w:num>
  <w:num w:numId="6">
    <w:abstractNumId w:val="34"/>
  </w:num>
  <w:num w:numId="7">
    <w:abstractNumId w:val="6"/>
  </w:num>
  <w:num w:numId="8">
    <w:abstractNumId w:val="21"/>
  </w:num>
  <w:num w:numId="9">
    <w:abstractNumId w:val="33"/>
  </w:num>
  <w:num w:numId="10">
    <w:abstractNumId w:val="16"/>
  </w:num>
  <w:num w:numId="11">
    <w:abstractNumId w:val="41"/>
  </w:num>
  <w:num w:numId="12">
    <w:abstractNumId w:val="9"/>
  </w:num>
  <w:num w:numId="13">
    <w:abstractNumId w:val="28"/>
  </w:num>
  <w:num w:numId="14">
    <w:abstractNumId w:val="14"/>
  </w:num>
  <w:num w:numId="15">
    <w:abstractNumId w:val="25"/>
  </w:num>
  <w:num w:numId="16">
    <w:abstractNumId w:val="29"/>
  </w:num>
  <w:num w:numId="17">
    <w:abstractNumId w:val="2"/>
  </w:num>
  <w:num w:numId="18">
    <w:abstractNumId w:val="17"/>
  </w:num>
  <w:num w:numId="19">
    <w:abstractNumId w:val="42"/>
  </w:num>
  <w:num w:numId="20">
    <w:abstractNumId w:val="32"/>
  </w:num>
  <w:num w:numId="21">
    <w:abstractNumId w:val="13"/>
  </w:num>
  <w:num w:numId="22">
    <w:abstractNumId w:val="11"/>
  </w:num>
  <w:num w:numId="23">
    <w:abstractNumId w:val="18"/>
  </w:num>
  <w:num w:numId="24">
    <w:abstractNumId w:val="24"/>
  </w:num>
  <w:num w:numId="25">
    <w:abstractNumId w:val="20"/>
  </w:num>
  <w:num w:numId="26">
    <w:abstractNumId w:val="43"/>
  </w:num>
  <w:num w:numId="27">
    <w:abstractNumId w:val="40"/>
  </w:num>
  <w:num w:numId="28">
    <w:abstractNumId w:val="23"/>
  </w:num>
  <w:num w:numId="29">
    <w:abstractNumId w:val="30"/>
  </w:num>
  <w:num w:numId="30">
    <w:abstractNumId w:val="36"/>
  </w:num>
  <w:num w:numId="31">
    <w:abstractNumId w:val="37"/>
  </w:num>
  <w:num w:numId="32">
    <w:abstractNumId w:val="8"/>
  </w:num>
  <w:num w:numId="33">
    <w:abstractNumId w:val="26"/>
  </w:num>
  <w:num w:numId="34">
    <w:abstractNumId w:val="35"/>
  </w:num>
  <w:num w:numId="35">
    <w:abstractNumId w:val="31"/>
  </w:num>
  <w:num w:numId="36">
    <w:abstractNumId w:val="10"/>
  </w:num>
  <w:num w:numId="37">
    <w:abstractNumId w:val="19"/>
  </w:num>
  <w:num w:numId="38">
    <w:abstractNumId w:val="5"/>
  </w:num>
  <w:num w:numId="39">
    <w:abstractNumId w:val="0"/>
  </w:num>
  <w:num w:numId="40">
    <w:abstractNumId w:val="38"/>
  </w:num>
  <w:num w:numId="41">
    <w:abstractNumId w:val="15"/>
  </w:num>
  <w:num w:numId="42">
    <w:abstractNumId w:val="27"/>
  </w:num>
  <w:num w:numId="43">
    <w:abstractNumId w:val="12"/>
  </w:num>
  <w:num w:numId="44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05755"/>
    <w:rsid w:val="00010397"/>
    <w:rsid w:val="00010B99"/>
    <w:rsid w:val="00011050"/>
    <w:rsid w:val="000165B8"/>
    <w:rsid w:val="0001752D"/>
    <w:rsid w:val="00017B08"/>
    <w:rsid w:val="00020CEA"/>
    <w:rsid w:val="0002217E"/>
    <w:rsid w:val="0002370D"/>
    <w:rsid w:val="000259A5"/>
    <w:rsid w:val="000264EA"/>
    <w:rsid w:val="000313A0"/>
    <w:rsid w:val="0003387D"/>
    <w:rsid w:val="0003405C"/>
    <w:rsid w:val="00034E06"/>
    <w:rsid w:val="00035667"/>
    <w:rsid w:val="0003713C"/>
    <w:rsid w:val="00037CBA"/>
    <w:rsid w:val="00037FFE"/>
    <w:rsid w:val="000404AD"/>
    <w:rsid w:val="00040F04"/>
    <w:rsid w:val="00042DB3"/>
    <w:rsid w:val="00044480"/>
    <w:rsid w:val="000449D7"/>
    <w:rsid w:val="00046665"/>
    <w:rsid w:val="00046996"/>
    <w:rsid w:val="00046D9B"/>
    <w:rsid w:val="0005073F"/>
    <w:rsid w:val="0005183E"/>
    <w:rsid w:val="00051B21"/>
    <w:rsid w:val="00052054"/>
    <w:rsid w:val="000523AB"/>
    <w:rsid w:val="00053A50"/>
    <w:rsid w:val="000550B5"/>
    <w:rsid w:val="000553C9"/>
    <w:rsid w:val="00057CE6"/>
    <w:rsid w:val="00065F9F"/>
    <w:rsid w:val="000660A5"/>
    <w:rsid w:val="00070409"/>
    <w:rsid w:val="00071A4E"/>
    <w:rsid w:val="00072753"/>
    <w:rsid w:val="00077225"/>
    <w:rsid w:val="000773E1"/>
    <w:rsid w:val="000773F6"/>
    <w:rsid w:val="00082748"/>
    <w:rsid w:val="000851E4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A0685"/>
    <w:rsid w:val="000A29C6"/>
    <w:rsid w:val="000A3946"/>
    <w:rsid w:val="000A3FBB"/>
    <w:rsid w:val="000A7566"/>
    <w:rsid w:val="000A79E7"/>
    <w:rsid w:val="000B0032"/>
    <w:rsid w:val="000B1E3F"/>
    <w:rsid w:val="000B20E4"/>
    <w:rsid w:val="000B4301"/>
    <w:rsid w:val="000B60B3"/>
    <w:rsid w:val="000B7010"/>
    <w:rsid w:val="000C0062"/>
    <w:rsid w:val="000C0B82"/>
    <w:rsid w:val="000C1554"/>
    <w:rsid w:val="000C1596"/>
    <w:rsid w:val="000C404E"/>
    <w:rsid w:val="000C68C0"/>
    <w:rsid w:val="000C71DD"/>
    <w:rsid w:val="000C7435"/>
    <w:rsid w:val="000C7499"/>
    <w:rsid w:val="000D359A"/>
    <w:rsid w:val="000D4375"/>
    <w:rsid w:val="000D4A1D"/>
    <w:rsid w:val="000D517E"/>
    <w:rsid w:val="000D5286"/>
    <w:rsid w:val="000E0E50"/>
    <w:rsid w:val="000E2CE1"/>
    <w:rsid w:val="000E54BB"/>
    <w:rsid w:val="000F2B6E"/>
    <w:rsid w:val="000F2C66"/>
    <w:rsid w:val="000F3178"/>
    <w:rsid w:val="000F37C2"/>
    <w:rsid w:val="000F47BB"/>
    <w:rsid w:val="000F480E"/>
    <w:rsid w:val="000F7268"/>
    <w:rsid w:val="00100C36"/>
    <w:rsid w:val="0010125D"/>
    <w:rsid w:val="00102FD9"/>
    <w:rsid w:val="00107413"/>
    <w:rsid w:val="00112CA3"/>
    <w:rsid w:val="001140AF"/>
    <w:rsid w:val="001145CD"/>
    <w:rsid w:val="00115184"/>
    <w:rsid w:val="00115FE0"/>
    <w:rsid w:val="00116469"/>
    <w:rsid w:val="0011676E"/>
    <w:rsid w:val="00116DBA"/>
    <w:rsid w:val="00120667"/>
    <w:rsid w:val="00121721"/>
    <w:rsid w:val="00126BB0"/>
    <w:rsid w:val="00127444"/>
    <w:rsid w:val="001316B7"/>
    <w:rsid w:val="00131A5A"/>
    <w:rsid w:val="001325E4"/>
    <w:rsid w:val="001328CE"/>
    <w:rsid w:val="0013327E"/>
    <w:rsid w:val="0013354F"/>
    <w:rsid w:val="0013487A"/>
    <w:rsid w:val="001352A4"/>
    <w:rsid w:val="00136735"/>
    <w:rsid w:val="00137B78"/>
    <w:rsid w:val="00141800"/>
    <w:rsid w:val="0014368D"/>
    <w:rsid w:val="0014495F"/>
    <w:rsid w:val="00146CC5"/>
    <w:rsid w:val="00147293"/>
    <w:rsid w:val="001501AB"/>
    <w:rsid w:val="0015037D"/>
    <w:rsid w:val="00151AEA"/>
    <w:rsid w:val="00152D22"/>
    <w:rsid w:val="001531ED"/>
    <w:rsid w:val="0015338D"/>
    <w:rsid w:val="00154011"/>
    <w:rsid w:val="001555F7"/>
    <w:rsid w:val="00156E3A"/>
    <w:rsid w:val="001578A6"/>
    <w:rsid w:val="00162483"/>
    <w:rsid w:val="00162FA3"/>
    <w:rsid w:val="00166BC5"/>
    <w:rsid w:val="00167A4E"/>
    <w:rsid w:val="0017009D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95B73"/>
    <w:rsid w:val="0019619F"/>
    <w:rsid w:val="00196DBE"/>
    <w:rsid w:val="001A135B"/>
    <w:rsid w:val="001A5BDE"/>
    <w:rsid w:val="001A5BE0"/>
    <w:rsid w:val="001A5E78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5400"/>
    <w:rsid w:val="001C6BE2"/>
    <w:rsid w:val="001C6EDD"/>
    <w:rsid w:val="001C72F6"/>
    <w:rsid w:val="001C7446"/>
    <w:rsid w:val="001C77FA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800"/>
    <w:rsid w:val="001E5AB3"/>
    <w:rsid w:val="001E71A0"/>
    <w:rsid w:val="001E7359"/>
    <w:rsid w:val="001E7EBA"/>
    <w:rsid w:val="001F0045"/>
    <w:rsid w:val="001F0D5D"/>
    <w:rsid w:val="001F1B30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EE4"/>
    <w:rsid w:val="00217299"/>
    <w:rsid w:val="0021759D"/>
    <w:rsid w:val="002175A7"/>
    <w:rsid w:val="00217ED1"/>
    <w:rsid w:val="00220318"/>
    <w:rsid w:val="00220B97"/>
    <w:rsid w:val="00221512"/>
    <w:rsid w:val="00221781"/>
    <w:rsid w:val="002224AB"/>
    <w:rsid w:val="00223A40"/>
    <w:rsid w:val="00225789"/>
    <w:rsid w:val="0022651C"/>
    <w:rsid w:val="0023230A"/>
    <w:rsid w:val="002333B0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651"/>
    <w:rsid w:val="002536BF"/>
    <w:rsid w:val="00254930"/>
    <w:rsid w:val="002567C5"/>
    <w:rsid w:val="00257591"/>
    <w:rsid w:val="00257635"/>
    <w:rsid w:val="00260B72"/>
    <w:rsid w:val="00261014"/>
    <w:rsid w:val="0026184C"/>
    <w:rsid w:val="00261A08"/>
    <w:rsid w:val="002622DB"/>
    <w:rsid w:val="00263BED"/>
    <w:rsid w:val="002651D4"/>
    <w:rsid w:val="002655EC"/>
    <w:rsid w:val="0026754C"/>
    <w:rsid w:val="0026765B"/>
    <w:rsid w:val="00272314"/>
    <w:rsid w:val="00272382"/>
    <w:rsid w:val="00275BC0"/>
    <w:rsid w:val="00275E76"/>
    <w:rsid w:val="00275ECF"/>
    <w:rsid w:val="00283BC0"/>
    <w:rsid w:val="00292A71"/>
    <w:rsid w:val="00292D0C"/>
    <w:rsid w:val="00292F72"/>
    <w:rsid w:val="00297928"/>
    <w:rsid w:val="0029795E"/>
    <w:rsid w:val="002A06E8"/>
    <w:rsid w:val="002A08BD"/>
    <w:rsid w:val="002A15E5"/>
    <w:rsid w:val="002A2316"/>
    <w:rsid w:val="002A23B1"/>
    <w:rsid w:val="002A2835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196"/>
    <w:rsid w:val="002B42E3"/>
    <w:rsid w:val="002B5367"/>
    <w:rsid w:val="002B5973"/>
    <w:rsid w:val="002B6F69"/>
    <w:rsid w:val="002B7846"/>
    <w:rsid w:val="002C01D6"/>
    <w:rsid w:val="002C31B2"/>
    <w:rsid w:val="002C3AD1"/>
    <w:rsid w:val="002C5626"/>
    <w:rsid w:val="002C66AE"/>
    <w:rsid w:val="002C6995"/>
    <w:rsid w:val="002C6BEF"/>
    <w:rsid w:val="002C75A2"/>
    <w:rsid w:val="002D0732"/>
    <w:rsid w:val="002D0A8F"/>
    <w:rsid w:val="002D565F"/>
    <w:rsid w:val="002D58EC"/>
    <w:rsid w:val="002E03AF"/>
    <w:rsid w:val="002E2249"/>
    <w:rsid w:val="002E2520"/>
    <w:rsid w:val="002E2B6C"/>
    <w:rsid w:val="002F232E"/>
    <w:rsid w:val="002F2AA1"/>
    <w:rsid w:val="0030086D"/>
    <w:rsid w:val="00302EFF"/>
    <w:rsid w:val="003051E4"/>
    <w:rsid w:val="00307116"/>
    <w:rsid w:val="00310952"/>
    <w:rsid w:val="00310B76"/>
    <w:rsid w:val="00311077"/>
    <w:rsid w:val="003110A0"/>
    <w:rsid w:val="00312CAE"/>
    <w:rsid w:val="00312EE9"/>
    <w:rsid w:val="00317B24"/>
    <w:rsid w:val="003222C5"/>
    <w:rsid w:val="003224BE"/>
    <w:rsid w:val="00323491"/>
    <w:rsid w:val="00326354"/>
    <w:rsid w:val="00330074"/>
    <w:rsid w:val="003307E3"/>
    <w:rsid w:val="00331F95"/>
    <w:rsid w:val="00334622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587F"/>
    <w:rsid w:val="00345E6A"/>
    <w:rsid w:val="003469F4"/>
    <w:rsid w:val="00347DD9"/>
    <w:rsid w:val="00352249"/>
    <w:rsid w:val="00353C4A"/>
    <w:rsid w:val="00355ED4"/>
    <w:rsid w:val="003561D0"/>
    <w:rsid w:val="00356EBF"/>
    <w:rsid w:val="00364314"/>
    <w:rsid w:val="00364B55"/>
    <w:rsid w:val="00365DF9"/>
    <w:rsid w:val="00374185"/>
    <w:rsid w:val="003762C0"/>
    <w:rsid w:val="00377267"/>
    <w:rsid w:val="00377CE4"/>
    <w:rsid w:val="00377E38"/>
    <w:rsid w:val="003837EA"/>
    <w:rsid w:val="003838EE"/>
    <w:rsid w:val="003841F5"/>
    <w:rsid w:val="00384337"/>
    <w:rsid w:val="003852F9"/>
    <w:rsid w:val="00387BD5"/>
    <w:rsid w:val="00390C7A"/>
    <w:rsid w:val="00391F09"/>
    <w:rsid w:val="00392AF9"/>
    <w:rsid w:val="003935ED"/>
    <w:rsid w:val="0039362C"/>
    <w:rsid w:val="0039484B"/>
    <w:rsid w:val="00395677"/>
    <w:rsid w:val="00396A45"/>
    <w:rsid w:val="003A0CB3"/>
    <w:rsid w:val="003A30E7"/>
    <w:rsid w:val="003A5916"/>
    <w:rsid w:val="003A6263"/>
    <w:rsid w:val="003A6EC4"/>
    <w:rsid w:val="003A7CDB"/>
    <w:rsid w:val="003A7D67"/>
    <w:rsid w:val="003B17A5"/>
    <w:rsid w:val="003B1E64"/>
    <w:rsid w:val="003B39E3"/>
    <w:rsid w:val="003B5EB3"/>
    <w:rsid w:val="003C04B4"/>
    <w:rsid w:val="003C1F27"/>
    <w:rsid w:val="003C261A"/>
    <w:rsid w:val="003C2FE3"/>
    <w:rsid w:val="003C44CF"/>
    <w:rsid w:val="003C6397"/>
    <w:rsid w:val="003C649B"/>
    <w:rsid w:val="003C68BA"/>
    <w:rsid w:val="003D29FC"/>
    <w:rsid w:val="003D34AE"/>
    <w:rsid w:val="003D35B6"/>
    <w:rsid w:val="003D35FC"/>
    <w:rsid w:val="003D3ECD"/>
    <w:rsid w:val="003D486F"/>
    <w:rsid w:val="003D74FA"/>
    <w:rsid w:val="003E22FF"/>
    <w:rsid w:val="003E311D"/>
    <w:rsid w:val="003E3203"/>
    <w:rsid w:val="003E3D2F"/>
    <w:rsid w:val="003F0FEA"/>
    <w:rsid w:val="003F1B46"/>
    <w:rsid w:val="003F2690"/>
    <w:rsid w:val="00401039"/>
    <w:rsid w:val="004021F9"/>
    <w:rsid w:val="004027E2"/>
    <w:rsid w:val="00403AAD"/>
    <w:rsid w:val="00403C3A"/>
    <w:rsid w:val="00404661"/>
    <w:rsid w:val="0040607F"/>
    <w:rsid w:val="004063FE"/>
    <w:rsid w:val="00406979"/>
    <w:rsid w:val="004105BB"/>
    <w:rsid w:val="004117BA"/>
    <w:rsid w:val="00411F1E"/>
    <w:rsid w:val="00412DB3"/>
    <w:rsid w:val="00413B65"/>
    <w:rsid w:val="004146CD"/>
    <w:rsid w:val="00415B4F"/>
    <w:rsid w:val="00415F9C"/>
    <w:rsid w:val="0041633E"/>
    <w:rsid w:val="00416552"/>
    <w:rsid w:val="00421662"/>
    <w:rsid w:val="0042168F"/>
    <w:rsid w:val="004302DF"/>
    <w:rsid w:val="00430B12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2AB4"/>
    <w:rsid w:val="0045389E"/>
    <w:rsid w:val="00455644"/>
    <w:rsid w:val="00456F09"/>
    <w:rsid w:val="00461316"/>
    <w:rsid w:val="00461321"/>
    <w:rsid w:val="00461A26"/>
    <w:rsid w:val="00463208"/>
    <w:rsid w:val="00463933"/>
    <w:rsid w:val="00466246"/>
    <w:rsid w:val="00467616"/>
    <w:rsid w:val="00470B2A"/>
    <w:rsid w:val="0047174F"/>
    <w:rsid w:val="004749BA"/>
    <w:rsid w:val="00474ECE"/>
    <w:rsid w:val="00475D3C"/>
    <w:rsid w:val="00476EA2"/>
    <w:rsid w:val="00477A5D"/>
    <w:rsid w:val="00477FEF"/>
    <w:rsid w:val="00481E73"/>
    <w:rsid w:val="004825F9"/>
    <w:rsid w:val="00483626"/>
    <w:rsid w:val="00484506"/>
    <w:rsid w:val="00491BB4"/>
    <w:rsid w:val="00492E11"/>
    <w:rsid w:val="00493172"/>
    <w:rsid w:val="00494729"/>
    <w:rsid w:val="00496E89"/>
    <w:rsid w:val="004A04F2"/>
    <w:rsid w:val="004A31BE"/>
    <w:rsid w:val="004A5B86"/>
    <w:rsid w:val="004B165F"/>
    <w:rsid w:val="004B184F"/>
    <w:rsid w:val="004B26FC"/>
    <w:rsid w:val="004B28F1"/>
    <w:rsid w:val="004B2999"/>
    <w:rsid w:val="004B5555"/>
    <w:rsid w:val="004B5E80"/>
    <w:rsid w:val="004C0281"/>
    <w:rsid w:val="004C45EC"/>
    <w:rsid w:val="004C5A86"/>
    <w:rsid w:val="004C5DCD"/>
    <w:rsid w:val="004D092F"/>
    <w:rsid w:val="004D20CE"/>
    <w:rsid w:val="004D23B8"/>
    <w:rsid w:val="004D280B"/>
    <w:rsid w:val="004D672A"/>
    <w:rsid w:val="004D682C"/>
    <w:rsid w:val="004D77C9"/>
    <w:rsid w:val="004E007D"/>
    <w:rsid w:val="004E34C2"/>
    <w:rsid w:val="004E44CF"/>
    <w:rsid w:val="004E6444"/>
    <w:rsid w:val="004E7382"/>
    <w:rsid w:val="004E7A2A"/>
    <w:rsid w:val="004F0048"/>
    <w:rsid w:val="004F02FD"/>
    <w:rsid w:val="004F07E6"/>
    <w:rsid w:val="004F25AB"/>
    <w:rsid w:val="004F26FC"/>
    <w:rsid w:val="004F36A1"/>
    <w:rsid w:val="004F4235"/>
    <w:rsid w:val="004F4A7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35C"/>
    <w:rsid w:val="00512F38"/>
    <w:rsid w:val="0051414D"/>
    <w:rsid w:val="005176D2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32ABD"/>
    <w:rsid w:val="00532CE2"/>
    <w:rsid w:val="00533461"/>
    <w:rsid w:val="00533F51"/>
    <w:rsid w:val="00535313"/>
    <w:rsid w:val="005374D2"/>
    <w:rsid w:val="00540505"/>
    <w:rsid w:val="00542774"/>
    <w:rsid w:val="005428A3"/>
    <w:rsid w:val="00542C3D"/>
    <w:rsid w:val="0054341D"/>
    <w:rsid w:val="0054391F"/>
    <w:rsid w:val="005461C3"/>
    <w:rsid w:val="00547719"/>
    <w:rsid w:val="00551E7E"/>
    <w:rsid w:val="005521A7"/>
    <w:rsid w:val="005538A9"/>
    <w:rsid w:val="00557FF9"/>
    <w:rsid w:val="005601BB"/>
    <w:rsid w:val="00562C10"/>
    <w:rsid w:val="00562D0A"/>
    <w:rsid w:val="00562F1E"/>
    <w:rsid w:val="00563174"/>
    <w:rsid w:val="00563E18"/>
    <w:rsid w:val="005645AC"/>
    <w:rsid w:val="00565BDC"/>
    <w:rsid w:val="0057045C"/>
    <w:rsid w:val="00573228"/>
    <w:rsid w:val="0057347F"/>
    <w:rsid w:val="00574EA9"/>
    <w:rsid w:val="005775BD"/>
    <w:rsid w:val="0058134D"/>
    <w:rsid w:val="005814AE"/>
    <w:rsid w:val="005857D0"/>
    <w:rsid w:val="00586041"/>
    <w:rsid w:val="0058651C"/>
    <w:rsid w:val="00586815"/>
    <w:rsid w:val="00591198"/>
    <w:rsid w:val="0059226A"/>
    <w:rsid w:val="00592774"/>
    <w:rsid w:val="00593302"/>
    <w:rsid w:val="005968CF"/>
    <w:rsid w:val="00596DE7"/>
    <w:rsid w:val="005A24FC"/>
    <w:rsid w:val="005B13FF"/>
    <w:rsid w:val="005B14F1"/>
    <w:rsid w:val="005B1B7C"/>
    <w:rsid w:val="005B2D41"/>
    <w:rsid w:val="005B2D7D"/>
    <w:rsid w:val="005B3846"/>
    <w:rsid w:val="005B7D6E"/>
    <w:rsid w:val="005B7ED3"/>
    <w:rsid w:val="005C0913"/>
    <w:rsid w:val="005C2447"/>
    <w:rsid w:val="005C3028"/>
    <w:rsid w:val="005C4FA6"/>
    <w:rsid w:val="005C605A"/>
    <w:rsid w:val="005C6D6F"/>
    <w:rsid w:val="005C7C41"/>
    <w:rsid w:val="005D0239"/>
    <w:rsid w:val="005D13D2"/>
    <w:rsid w:val="005D1712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3A33"/>
    <w:rsid w:val="00617058"/>
    <w:rsid w:val="0061717D"/>
    <w:rsid w:val="0062032C"/>
    <w:rsid w:val="00621449"/>
    <w:rsid w:val="006221A9"/>
    <w:rsid w:val="0062296F"/>
    <w:rsid w:val="00623198"/>
    <w:rsid w:val="0062422F"/>
    <w:rsid w:val="0062471E"/>
    <w:rsid w:val="00640FC1"/>
    <w:rsid w:val="00642507"/>
    <w:rsid w:val="006439C7"/>
    <w:rsid w:val="00646D17"/>
    <w:rsid w:val="00647342"/>
    <w:rsid w:val="00647E48"/>
    <w:rsid w:val="00653206"/>
    <w:rsid w:val="00653B97"/>
    <w:rsid w:val="00656326"/>
    <w:rsid w:val="00660C5D"/>
    <w:rsid w:val="00661B08"/>
    <w:rsid w:val="006623D8"/>
    <w:rsid w:val="00662BEF"/>
    <w:rsid w:val="00666438"/>
    <w:rsid w:val="0066690D"/>
    <w:rsid w:val="0066781B"/>
    <w:rsid w:val="00667B6F"/>
    <w:rsid w:val="00672894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3458"/>
    <w:rsid w:val="0069409B"/>
    <w:rsid w:val="00695108"/>
    <w:rsid w:val="006A1366"/>
    <w:rsid w:val="006A1439"/>
    <w:rsid w:val="006A1F0B"/>
    <w:rsid w:val="006A384C"/>
    <w:rsid w:val="006A3A81"/>
    <w:rsid w:val="006A5E2D"/>
    <w:rsid w:val="006B02A6"/>
    <w:rsid w:val="006B0A40"/>
    <w:rsid w:val="006B0E7D"/>
    <w:rsid w:val="006B1CF9"/>
    <w:rsid w:val="006B2DC0"/>
    <w:rsid w:val="006B427D"/>
    <w:rsid w:val="006B7AD6"/>
    <w:rsid w:val="006C2A26"/>
    <w:rsid w:val="006C3981"/>
    <w:rsid w:val="006C39CA"/>
    <w:rsid w:val="006C3CCF"/>
    <w:rsid w:val="006C4238"/>
    <w:rsid w:val="006C45D7"/>
    <w:rsid w:val="006C653E"/>
    <w:rsid w:val="006C7868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248"/>
    <w:rsid w:val="006F1834"/>
    <w:rsid w:val="006F3D0B"/>
    <w:rsid w:val="006F4024"/>
    <w:rsid w:val="006F4903"/>
    <w:rsid w:val="006F6101"/>
    <w:rsid w:val="006F6C23"/>
    <w:rsid w:val="006F7DA9"/>
    <w:rsid w:val="007009AC"/>
    <w:rsid w:val="0070133A"/>
    <w:rsid w:val="00702BE7"/>
    <w:rsid w:val="00703BBF"/>
    <w:rsid w:val="00704012"/>
    <w:rsid w:val="0070648E"/>
    <w:rsid w:val="00707712"/>
    <w:rsid w:val="00710FD8"/>
    <w:rsid w:val="00710FE8"/>
    <w:rsid w:val="007140D7"/>
    <w:rsid w:val="00715078"/>
    <w:rsid w:val="00715295"/>
    <w:rsid w:val="00716696"/>
    <w:rsid w:val="00717D3E"/>
    <w:rsid w:val="00717DE1"/>
    <w:rsid w:val="007207FE"/>
    <w:rsid w:val="00720B23"/>
    <w:rsid w:val="007307D9"/>
    <w:rsid w:val="0073164F"/>
    <w:rsid w:val="00731E1B"/>
    <w:rsid w:val="007324FC"/>
    <w:rsid w:val="00733A52"/>
    <w:rsid w:val="00735F2C"/>
    <w:rsid w:val="00736825"/>
    <w:rsid w:val="00740BA4"/>
    <w:rsid w:val="00747D38"/>
    <w:rsid w:val="007505DB"/>
    <w:rsid w:val="0075305D"/>
    <w:rsid w:val="00753127"/>
    <w:rsid w:val="00755F6C"/>
    <w:rsid w:val="00756226"/>
    <w:rsid w:val="00760742"/>
    <w:rsid w:val="00760D2A"/>
    <w:rsid w:val="0076156D"/>
    <w:rsid w:val="007637C5"/>
    <w:rsid w:val="00764485"/>
    <w:rsid w:val="0076616B"/>
    <w:rsid w:val="00766633"/>
    <w:rsid w:val="00766851"/>
    <w:rsid w:val="00766989"/>
    <w:rsid w:val="00766B0E"/>
    <w:rsid w:val="0076724D"/>
    <w:rsid w:val="007673EF"/>
    <w:rsid w:val="00770048"/>
    <w:rsid w:val="0077208E"/>
    <w:rsid w:val="0077647C"/>
    <w:rsid w:val="007801DD"/>
    <w:rsid w:val="007837E0"/>
    <w:rsid w:val="00787672"/>
    <w:rsid w:val="00787767"/>
    <w:rsid w:val="007909A0"/>
    <w:rsid w:val="00793D99"/>
    <w:rsid w:val="00794F0A"/>
    <w:rsid w:val="00796941"/>
    <w:rsid w:val="00797525"/>
    <w:rsid w:val="00797D63"/>
    <w:rsid w:val="007A3A84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05B"/>
    <w:rsid w:val="007B72C6"/>
    <w:rsid w:val="007C317F"/>
    <w:rsid w:val="007C4282"/>
    <w:rsid w:val="007C508C"/>
    <w:rsid w:val="007C569A"/>
    <w:rsid w:val="007C5D82"/>
    <w:rsid w:val="007C7B54"/>
    <w:rsid w:val="007D1A52"/>
    <w:rsid w:val="007D5B4A"/>
    <w:rsid w:val="007D689C"/>
    <w:rsid w:val="007E13C4"/>
    <w:rsid w:val="007E5A7E"/>
    <w:rsid w:val="007F22B0"/>
    <w:rsid w:val="007F27EF"/>
    <w:rsid w:val="007F2FF4"/>
    <w:rsid w:val="007F44AE"/>
    <w:rsid w:val="007F4A70"/>
    <w:rsid w:val="007F4E68"/>
    <w:rsid w:val="007F57CF"/>
    <w:rsid w:val="007F600B"/>
    <w:rsid w:val="007F74B6"/>
    <w:rsid w:val="00801863"/>
    <w:rsid w:val="008039DD"/>
    <w:rsid w:val="0080606F"/>
    <w:rsid w:val="00810638"/>
    <w:rsid w:val="0081103A"/>
    <w:rsid w:val="0081271D"/>
    <w:rsid w:val="008137A0"/>
    <w:rsid w:val="00815A27"/>
    <w:rsid w:val="008176A0"/>
    <w:rsid w:val="008205F2"/>
    <w:rsid w:val="0082097F"/>
    <w:rsid w:val="00822D7B"/>
    <w:rsid w:val="0082376A"/>
    <w:rsid w:val="00825998"/>
    <w:rsid w:val="008266A3"/>
    <w:rsid w:val="00834EF6"/>
    <w:rsid w:val="00836229"/>
    <w:rsid w:val="00840B20"/>
    <w:rsid w:val="00842DF9"/>
    <w:rsid w:val="0085077E"/>
    <w:rsid w:val="00850876"/>
    <w:rsid w:val="00851DE6"/>
    <w:rsid w:val="00852E35"/>
    <w:rsid w:val="00857EC3"/>
    <w:rsid w:val="00860C54"/>
    <w:rsid w:val="0086169A"/>
    <w:rsid w:val="0086197E"/>
    <w:rsid w:val="00861C36"/>
    <w:rsid w:val="00864F95"/>
    <w:rsid w:val="008650E2"/>
    <w:rsid w:val="00865937"/>
    <w:rsid w:val="0086690A"/>
    <w:rsid w:val="00866AA8"/>
    <w:rsid w:val="0087081E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904D2"/>
    <w:rsid w:val="00891826"/>
    <w:rsid w:val="00892CD0"/>
    <w:rsid w:val="00893811"/>
    <w:rsid w:val="00893855"/>
    <w:rsid w:val="0089626B"/>
    <w:rsid w:val="00896C02"/>
    <w:rsid w:val="0089741D"/>
    <w:rsid w:val="008A0C1D"/>
    <w:rsid w:val="008A48B7"/>
    <w:rsid w:val="008A5339"/>
    <w:rsid w:val="008A7450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E0A85"/>
    <w:rsid w:val="008E10E7"/>
    <w:rsid w:val="008E1131"/>
    <w:rsid w:val="008E130F"/>
    <w:rsid w:val="008E15AF"/>
    <w:rsid w:val="008E1D0C"/>
    <w:rsid w:val="008E208F"/>
    <w:rsid w:val="008E49D5"/>
    <w:rsid w:val="008E61C0"/>
    <w:rsid w:val="008E6237"/>
    <w:rsid w:val="008E6577"/>
    <w:rsid w:val="008E67F7"/>
    <w:rsid w:val="008E7D8D"/>
    <w:rsid w:val="008F068E"/>
    <w:rsid w:val="008F1E0B"/>
    <w:rsid w:val="008F35CF"/>
    <w:rsid w:val="008F3A63"/>
    <w:rsid w:val="008F5A23"/>
    <w:rsid w:val="008F7EFC"/>
    <w:rsid w:val="009017D4"/>
    <w:rsid w:val="0090280A"/>
    <w:rsid w:val="00902BB4"/>
    <w:rsid w:val="00903A31"/>
    <w:rsid w:val="00903DA7"/>
    <w:rsid w:val="00904DF4"/>
    <w:rsid w:val="00905FAB"/>
    <w:rsid w:val="009064EB"/>
    <w:rsid w:val="00913601"/>
    <w:rsid w:val="00914598"/>
    <w:rsid w:val="009200AA"/>
    <w:rsid w:val="00920A69"/>
    <w:rsid w:val="009223C7"/>
    <w:rsid w:val="00922544"/>
    <w:rsid w:val="00922D89"/>
    <w:rsid w:val="00924524"/>
    <w:rsid w:val="009270ED"/>
    <w:rsid w:val="00931421"/>
    <w:rsid w:val="00933027"/>
    <w:rsid w:val="00933FCD"/>
    <w:rsid w:val="009353B3"/>
    <w:rsid w:val="0093796F"/>
    <w:rsid w:val="009448CF"/>
    <w:rsid w:val="00946FCE"/>
    <w:rsid w:val="00951389"/>
    <w:rsid w:val="00952C3A"/>
    <w:rsid w:val="00954387"/>
    <w:rsid w:val="0095464F"/>
    <w:rsid w:val="0095619C"/>
    <w:rsid w:val="009563DA"/>
    <w:rsid w:val="00956C40"/>
    <w:rsid w:val="00957432"/>
    <w:rsid w:val="0095746D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BA8"/>
    <w:rsid w:val="00994043"/>
    <w:rsid w:val="00994510"/>
    <w:rsid w:val="00995669"/>
    <w:rsid w:val="00996DA9"/>
    <w:rsid w:val="009A192C"/>
    <w:rsid w:val="009A1B72"/>
    <w:rsid w:val="009A5806"/>
    <w:rsid w:val="009A6222"/>
    <w:rsid w:val="009A6629"/>
    <w:rsid w:val="009A772B"/>
    <w:rsid w:val="009B1B69"/>
    <w:rsid w:val="009B28E6"/>
    <w:rsid w:val="009B360B"/>
    <w:rsid w:val="009B6D55"/>
    <w:rsid w:val="009C03CE"/>
    <w:rsid w:val="009C0608"/>
    <w:rsid w:val="009C28E4"/>
    <w:rsid w:val="009C57EE"/>
    <w:rsid w:val="009D1C1D"/>
    <w:rsid w:val="009E0EB8"/>
    <w:rsid w:val="009E1AD8"/>
    <w:rsid w:val="009E22FE"/>
    <w:rsid w:val="009F43CA"/>
    <w:rsid w:val="009F55D1"/>
    <w:rsid w:val="009F5ACC"/>
    <w:rsid w:val="00A02AA3"/>
    <w:rsid w:val="00A03A4B"/>
    <w:rsid w:val="00A04C9C"/>
    <w:rsid w:val="00A05393"/>
    <w:rsid w:val="00A10536"/>
    <w:rsid w:val="00A111DD"/>
    <w:rsid w:val="00A11C54"/>
    <w:rsid w:val="00A11C7C"/>
    <w:rsid w:val="00A12744"/>
    <w:rsid w:val="00A13B35"/>
    <w:rsid w:val="00A143DE"/>
    <w:rsid w:val="00A16041"/>
    <w:rsid w:val="00A2050C"/>
    <w:rsid w:val="00A22455"/>
    <w:rsid w:val="00A2297F"/>
    <w:rsid w:val="00A261A2"/>
    <w:rsid w:val="00A27627"/>
    <w:rsid w:val="00A30E39"/>
    <w:rsid w:val="00A30FAD"/>
    <w:rsid w:val="00A3267F"/>
    <w:rsid w:val="00A33BB9"/>
    <w:rsid w:val="00A3463E"/>
    <w:rsid w:val="00A36078"/>
    <w:rsid w:val="00A36230"/>
    <w:rsid w:val="00A372EE"/>
    <w:rsid w:val="00A374D1"/>
    <w:rsid w:val="00A3775F"/>
    <w:rsid w:val="00A45DED"/>
    <w:rsid w:val="00A46408"/>
    <w:rsid w:val="00A46EC8"/>
    <w:rsid w:val="00A54B19"/>
    <w:rsid w:val="00A553E1"/>
    <w:rsid w:val="00A57656"/>
    <w:rsid w:val="00A6279A"/>
    <w:rsid w:val="00A63EDE"/>
    <w:rsid w:val="00A649D6"/>
    <w:rsid w:val="00A64AD0"/>
    <w:rsid w:val="00A67614"/>
    <w:rsid w:val="00A71151"/>
    <w:rsid w:val="00A766B5"/>
    <w:rsid w:val="00A768ED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A0B21"/>
    <w:rsid w:val="00AA3FCF"/>
    <w:rsid w:val="00AA53D2"/>
    <w:rsid w:val="00AA7517"/>
    <w:rsid w:val="00AA7599"/>
    <w:rsid w:val="00AB0644"/>
    <w:rsid w:val="00AB0BA7"/>
    <w:rsid w:val="00AB0C7A"/>
    <w:rsid w:val="00AB1A5A"/>
    <w:rsid w:val="00AB3AB4"/>
    <w:rsid w:val="00AC13C5"/>
    <w:rsid w:val="00AC1B5F"/>
    <w:rsid w:val="00AC21B1"/>
    <w:rsid w:val="00AC2758"/>
    <w:rsid w:val="00AC54FE"/>
    <w:rsid w:val="00AC67F5"/>
    <w:rsid w:val="00AC6E9A"/>
    <w:rsid w:val="00AC77E9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28BE"/>
    <w:rsid w:val="00AE33E6"/>
    <w:rsid w:val="00AF1B00"/>
    <w:rsid w:val="00AF4472"/>
    <w:rsid w:val="00AF6D5F"/>
    <w:rsid w:val="00AF730E"/>
    <w:rsid w:val="00B0274E"/>
    <w:rsid w:val="00B0370C"/>
    <w:rsid w:val="00B05835"/>
    <w:rsid w:val="00B066D2"/>
    <w:rsid w:val="00B07BBE"/>
    <w:rsid w:val="00B07D40"/>
    <w:rsid w:val="00B1223B"/>
    <w:rsid w:val="00B138CA"/>
    <w:rsid w:val="00B139E0"/>
    <w:rsid w:val="00B21A8B"/>
    <w:rsid w:val="00B22974"/>
    <w:rsid w:val="00B23441"/>
    <w:rsid w:val="00B23B51"/>
    <w:rsid w:val="00B2495E"/>
    <w:rsid w:val="00B269B5"/>
    <w:rsid w:val="00B26A54"/>
    <w:rsid w:val="00B30512"/>
    <w:rsid w:val="00B30742"/>
    <w:rsid w:val="00B3361C"/>
    <w:rsid w:val="00B33A3F"/>
    <w:rsid w:val="00B34219"/>
    <w:rsid w:val="00B40BFC"/>
    <w:rsid w:val="00B40C6D"/>
    <w:rsid w:val="00B44DE8"/>
    <w:rsid w:val="00B4609F"/>
    <w:rsid w:val="00B51ADC"/>
    <w:rsid w:val="00B5272C"/>
    <w:rsid w:val="00B53911"/>
    <w:rsid w:val="00B556D1"/>
    <w:rsid w:val="00B57D2E"/>
    <w:rsid w:val="00B607E1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554E"/>
    <w:rsid w:val="00B75DAE"/>
    <w:rsid w:val="00B7685C"/>
    <w:rsid w:val="00B815D6"/>
    <w:rsid w:val="00B816C2"/>
    <w:rsid w:val="00B85840"/>
    <w:rsid w:val="00B87AFF"/>
    <w:rsid w:val="00B87E1B"/>
    <w:rsid w:val="00B90673"/>
    <w:rsid w:val="00B913E9"/>
    <w:rsid w:val="00B9230A"/>
    <w:rsid w:val="00B94166"/>
    <w:rsid w:val="00B97562"/>
    <w:rsid w:val="00BA46AD"/>
    <w:rsid w:val="00BA493F"/>
    <w:rsid w:val="00BA57E9"/>
    <w:rsid w:val="00BB046B"/>
    <w:rsid w:val="00BB11FB"/>
    <w:rsid w:val="00BB20A6"/>
    <w:rsid w:val="00BB4777"/>
    <w:rsid w:val="00BB4D7C"/>
    <w:rsid w:val="00BB4D94"/>
    <w:rsid w:val="00BB6DE5"/>
    <w:rsid w:val="00BB7990"/>
    <w:rsid w:val="00BB7CBC"/>
    <w:rsid w:val="00BC105B"/>
    <w:rsid w:val="00BC2F5D"/>
    <w:rsid w:val="00BC45C7"/>
    <w:rsid w:val="00BC48F7"/>
    <w:rsid w:val="00BC611D"/>
    <w:rsid w:val="00BC7E7B"/>
    <w:rsid w:val="00BD13FD"/>
    <w:rsid w:val="00BD170E"/>
    <w:rsid w:val="00BD291B"/>
    <w:rsid w:val="00BD3543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308C"/>
    <w:rsid w:val="00BF336E"/>
    <w:rsid w:val="00BF5109"/>
    <w:rsid w:val="00BF54C4"/>
    <w:rsid w:val="00BF635F"/>
    <w:rsid w:val="00BF6807"/>
    <w:rsid w:val="00C00FD1"/>
    <w:rsid w:val="00C00FD5"/>
    <w:rsid w:val="00C01B10"/>
    <w:rsid w:val="00C0501C"/>
    <w:rsid w:val="00C056CA"/>
    <w:rsid w:val="00C116AD"/>
    <w:rsid w:val="00C1775B"/>
    <w:rsid w:val="00C20744"/>
    <w:rsid w:val="00C20A61"/>
    <w:rsid w:val="00C230A7"/>
    <w:rsid w:val="00C24BBE"/>
    <w:rsid w:val="00C25179"/>
    <w:rsid w:val="00C27B91"/>
    <w:rsid w:val="00C30DBE"/>
    <w:rsid w:val="00C34672"/>
    <w:rsid w:val="00C44B38"/>
    <w:rsid w:val="00C46F42"/>
    <w:rsid w:val="00C4708E"/>
    <w:rsid w:val="00C5392A"/>
    <w:rsid w:val="00C54D71"/>
    <w:rsid w:val="00C576A3"/>
    <w:rsid w:val="00C60810"/>
    <w:rsid w:val="00C60B00"/>
    <w:rsid w:val="00C62358"/>
    <w:rsid w:val="00C65845"/>
    <w:rsid w:val="00C6684D"/>
    <w:rsid w:val="00C714E4"/>
    <w:rsid w:val="00C71AAB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949"/>
    <w:rsid w:val="00C92A33"/>
    <w:rsid w:val="00C967EA"/>
    <w:rsid w:val="00C978AA"/>
    <w:rsid w:val="00C9793C"/>
    <w:rsid w:val="00C97E22"/>
    <w:rsid w:val="00CA03D5"/>
    <w:rsid w:val="00CA23B3"/>
    <w:rsid w:val="00CA2B79"/>
    <w:rsid w:val="00CA2BAF"/>
    <w:rsid w:val="00CA3FA7"/>
    <w:rsid w:val="00CA504E"/>
    <w:rsid w:val="00CA5359"/>
    <w:rsid w:val="00CA667C"/>
    <w:rsid w:val="00CB35E3"/>
    <w:rsid w:val="00CB3ADF"/>
    <w:rsid w:val="00CB444E"/>
    <w:rsid w:val="00CB5EF4"/>
    <w:rsid w:val="00CB6950"/>
    <w:rsid w:val="00CB6A2E"/>
    <w:rsid w:val="00CB7049"/>
    <w:rsid w:val="00CC0212"/>
    <w:rsid w:val="00CC0E3A"/>
    <w:rsid w:val="00CC1A66"/>
    <w:rsid w:val="00CC1D2A"/>
    <w:rsid w:val="00CC2C20"/>
    <w:rsid w:val="00CC5641"/>
    <w:rsid w:val="00CC5FA0"/>
    <w:rsid w:val="00CD0695"/>
    <w:rsid w:val="00CD150E"/>
    <w:rsid w:val="00CD1836"/>
    <w:rsid w:val="00CD1DD9"/>
    <w:rsid w:val="00CD21D7"/>
    <w:rsid w:val="00CD224D"/>
    <w:rsid w:val="00CD30F4"/>
    <w:rsid w:val="00CD5C21"/>
    <w:rsid w:val="00CD6F2E"/>
    <w:rsid w:val="00CD78A8"/>
    <w:rsid w:val="00CE1306"/>
    <w:rsid w:val="00CE4E8A"/>
    <w:rsid w:val="00CE51A7"/>
    <w:rsid w:val="00CE522B"/>
    <w:rsid w:val="00CE5D0E"/>
    <w:rsid w:val="00CF0949"/>
    <w:rsid w:val="00CF1778"/>
    <w:rsid w:val="00CF17C5"/>
    <w:rsid w:val="00CF25A3"/>
    <w:rsid w:val="00CF3E5F"/>
    <w:rsid w:val="00CF5618"/>
    <w:rsid w:val="00CF63C8"/>
    <w:rsid w:val="00CF6CD6"/>
    <w:rsid w:val="00D00A36"/>
    <w:rsid w:val="00D00E77"/>
    <w:rsid w:val="00D0240A"/>
    <w:rsid w:val="00D02610"/>
    <w:rsid w:val="00D026C4"/>
    <w:rsid w:val="00D06640"/>
    <w:rsid w:val="00D11332"/>
    <w:rsid w:val="00D13851"/>
    <w:rsid w:val="00D139FB"/>
    <w:rsid w:val="00D14D7F"/>
    <w:rsid w:val="00D15140"/>
    <w:rsid w:val="00D16D21"/>
    <w:rsid w:val="00D16E63"/>
    <w:rsid w:val="00D17BA6"/>
    <w:rsid w:val="00D21035"/>
    <w:rsid w:val="00D2106B"/>
    <w:rsid w:val="00D2157E"/>
    <w:rsid w:val="00D23753"/>
    <w:rsid w:val="00D2420B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5E0"/>
    <w:rsid w:val="00D51520"/>
    <w:rsid w:val="00D51879"/>
    <w:rsid w:val="00D53D2E"/>
    <w:rsid w:val="00D542E5"/>
    <w:rsid w:val="00D5731C"/>
    <w:rsid w:val="00D57392"/>
    <w:rsid w:val="00D57621"/>
    <w:rsid w:val="00D61351"/>
    <w:rsid w:val="00D63377"/>
    <w:rsid w:val="00D63991"/>
    <w:rsid w:val="00D646B4"/>
    <w:rsid w:val="00D64A53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69A9"/>
    <w:rsid w:val="00D97B11"/>
    <w:rsid w:val="00DB019F"/>
    <w:rsid w:val="00DB3F44"/>
    <w:rsid w:val="00DB459D"/>
    <w:rsid w:val="00DB5FDD"/>
    <w:rsid w:val="00DB7E09"/>
    <w:rsid w:val="00DC1194"/>
    <w:rsid w:val="00DC3B1F"/>
    <w:rsid w:val="00DC4FB2"/>
    <w:rsid w:val="00DC5FEA"/>
    <w:rsid w:val="00DC7415"/>
    <w:rsid w:val="00DC7848"/>
    <w:rsid w:val="00DD0117"/>
    <w:rsid w:val="00DD08D2"/>
    <w:rsid w:val="00DD143A"/>
    <w:rsid w:val="00DD1AA8"/>
    <w:rsid w:val="00DD73B7"/>
    <w:rsid w:val="00DD7760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0739"/>
    <w:rsid w:val="00E01830"/>
    <w:rsid w:val="00E03B1F"/>
    <w:rsid w:val="00E04C71"/>
    <w:rsid w:val="00E04CD3"/>
    <w:rsid w:val="00E06238"/>
    <w:rsid w:val="00E06F2A"/>
    <w:rsid w:val="00E1052E"/>
    <w:rsid w:val="00E152F1"/>
    <w:rsid w:val="00E2026D"/>
    <w:rsid w:val="00E2307D"/>
    <w:rsid w:val="00E235B7"/>
    <w:rsid w:val="00E24E93"/>
    <w:rsid w:val="00E254C5"/>
    <w:rsid w:val="00E2578B"/>
    <w:rsid w:val="00E2585A"/>
    <w:rsid w:val="00E25918"/>
    <w:rsid w:val="00E26267"/>
    <w:rsid w:val="00E2683E"/>
    <w:rsid w:val="00E3001D"/>
    <w:rsid w:val="00E301C2"/>
    <w:rsid w:val="00E3101F"/>
    <w:rsid w:val="00E31F4D"/>
    <w:rsid w:val="00E3617D"/>
    <w:rsid w:val="00E37091"/>
    <w:rsid w:val="00E40178"/>
    <w:rsid w:val="00E41E7F"/>
    <w:rsid w:val="00E42AA5"/>
    <w:rsid w:val="00E439F3"/>
    <w:rsid w:val="00E4401C"/>
    <w:rsid w:val="00E44094"/>
    <w:rsid w:val="00E44AA4"/>
    <w:rsid w:val="00E53B95"/>
    <w:rsid w:val="00E547CF"/>
    <w:rsid w:val="00E56AE1"/>
    <w:rsid w:val="00E571B7"/>
    <w:rsid w:val="00E57BCE"/>
    <w:rsid w:val="00E57E73"/>
    <w:rsid w:val="00E6195A"/>
    <w:rsid w:val="00E62867"/>
    <w:rsid w:val="00E62C43"/>
    <w:rsid w:val="00E6311C"/>
    <w:rsid w:val="00E63292"/>
    <w:rsid w:val="00E6495E"/>
    <w:rsid w:val="00E65E64"/>
    <w:rsid w:val="00E71C50"/>
    <w:rsid w:val="00E722C7"/>
    <w:rsid w:val="00E734CC"/>
    <w:rsid w:val="00E74E04"/>
    <w:rsid w:val="00E74F42"/>
    <w:rsid w:val="00E77E7E"/>
    <w:rsid w:val="00E81AD2"/>
    <w:rsid w:val="00E824A6"/>
    <w:rsid w:val="00E828F4"/>
    <w:rsid w:val="00E837F3"/>
    <w:rsid w:val="00E85690"/>
    <w:rsid w:val="00E8618B"/>
    <w:rsid w:val="00E868DE"/>
    <w:rsid w:val="00E86BFA"/>
    <w:rsid w:val="00E8777B"/>
    <w:rsid w:val="00E905C2"/>
    <w:rsid w:val="00E90746"/>
    <w:rsid w:val="00E912F5"/>
    <w:rsid w:val="00E92082"/>
    <w:rsid w:val="00E93967"/>
    <w:rsid w:val="00EA030F"/>
    <w:rsid w:val="00EA1B4C"/>
    <w:rsid w:val="00EA3CB0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CEA"/>
    <w:rsid w:val="00EB7889"/>
    <w:rsid w:val="00EC2A53"/>
    <w:rsid w:val="00EC353D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7A04"/>
    <w:rsid w:val="00ED7DD4"/>
    <w:rsid w:val="00EE209F"/>
    <w:rsid w:val="00EE24D0"/>
    <w:rsid w:val="00EE3B66"/>
    <w:rsid w:val="00EE3C72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EF5563"/>
    <w:rsid w:val="00F04F21"/>
    <w:rsid w:val="00F05360"/>
    <w:rsid w:val="00F054ED"/>
    <w:rsid w:val="00F06E56"/>
    <w:rsid w:val="00F0721A"/>
    <w:rsid w:val="00F07709"/>
    <w:rsid w:val="00F07CE9"/>
    <w:rsid w:val="00F10286"/>
    <w:rsid w:val="00F120EC"/>
    <w:rsid w:val="00F129AB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7815"/>
    <w:rsid w:val="00F37BCC"/>
    <w:rsid w:val="00F41562"/>
    <w:rsid w:val="00F41746"/>
    <w:rsid w:val="00F41CCF"/>
    <w:rsid w:val="00F41E92"/>
    <w:rsid w:val="00F530EC"/>
    <w:rsid w:val="00F54999"/>
    <w:rsid w:val="00F605EF"/>
    <w:rsid w:val="00F62407"/>
    <w:rsid w:val="00F62769"/>
    <w:rsid w:val="00F62B06"/>
    <w:rsid w:val="00F633ED"/>
    <w:rsid w:val="00F637D0"/>
    <w:rsid w:val="00F6716B"/>
    <w:rsid w:val="00F70799"/>
    <w:rsid w:val="00F70BB2"/>
    <w:rsid w:val="00F7188E"/>
    <w:rsid w:val="00F71A85"/>
    <w:rsid w:val="00F71ABE"/>
    <w:rsid w:val="00F72AC2"/>
    <w:rsid w:val="00F7359C"/>
    <w:rsid w:val="00F7468E"/>
    <w:rsid w:val="00F74CF5"/>
    <w:rsid w:val="00F75330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5FF3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078"/>
    <w:rsid w:val="00F96129"/>
    <w:rsid w:val="00FA0A4C"/>
    <w:rsid w:val="00FA0ED6"/>
    <w:rsid w:val="00FA2BF4"/>
    <w:rsid w:val="00FA34E4"/>
    <w:rsid w:val="00FA3E9D"/>
    <w:rsid w:val="00FA4EBD"/>
    <w:rsid w:val="00FA6FAD"/>
    <w:rsid w:val="00FB0D49"/>
    <w:rsid w:val="00FB129E"/>
    <w:rsid w:val="00FB414A"/>
    <w:rsid w:val="00FB6A8D"/>
    <w:rsid w:val="00FC265B"/>
    <w:rsid w:val="00FC3B25"/>
    <w:rsid w:val="00FC5D75"/>
    <w:rsid w:val="00FC685B"/>
    <w:rsid w:val="00FC6FE7"/>
    <w:rsid w:val="00FD17EF"/>
    <w:rsid w:val="00FD2286"/>
    <w:rsid w:val="00FD26F4"/>
    <w:rsid w:val="00FD2EF8"/>
    <w:rsid w:val="00FD2F7D"/>
    <w:rsid w:val="00FD4CBF"/>
    <w:rsid w:val="00FD5649"/>
    <w:rsid w:val="00FD6330"/>
    <w:rsid w:val="00FD63E5"/>
    <w:rsid w:val="00FE0FD7"/>
    <w:rsid w:val="00FE1018"/>
    <w:rsid w:val="00FE1144"/>
    <w:rsid w:val="00FE30CB"/>
    <w:rsid w:val="00FE3AD2"/>
    <w:rsid w:val="00FE4484"/>
    <w:rsid w:val="00FE6D65"/>
    <w:rsid w:val="00FE77BF"/>
    <w:rsid w:val="00FF1600"/>
    <w:rsid w:val="00FF1858"/>
    <w:rsid w:val="00FF2800"/>
    <w:rsid w:val="00FF3A03"/>
    <w:rsid w:val="00FF4347"/>
    <w:rsid w:val="621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E8A90A-7C4A-443D-B958-242A16E3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53D"/>
    <w:rPr>
      <w:rFonts w:eastAsia="Times New Roman"/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iPriority w:val="99"/>
    <w:unhideWhenUsed/>
    <w:qFormat/>
    <w:pPr>
      <w:tabs>
        <w:tab w:val="center" w:pos="4320"/>
        <w:tab w:val="right" w:pos="8640"/>
      </w:tabs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Theme="minorEastAsia" w:hAnsi="Arial" w:cstheme="minorBidi"/>
      <w:sz w:val="22"/>
      <w:lang w:eastAsia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b"/>
    <w:uiPriority w:val="99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EW">
    <w:name w:val="EW"/>
    <w:basedOn w:val="EX"/>
    <w:qFormat/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Bullet,列表段落,列"/>
    <w:basedOn w:val="a"/>
    <w:link w:val="Char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numbering" w:customStyle="1" w:styleId="13">
    <w:name w:val="无列表1"/>
    <w:next w:val="a2"/>
    <w:uiPriority w:val="99"/>
    <w:semiHidden/>
    <w:unhideWhenUsed/>
    <w:rsid w:val="00466246"/>
  </w:style>
  <w:style w:type="paragraph" w:styleId="af6">
    <w:name w:val="Revision"/>
    <w:hidden/>
    <w:uiPriority w:val="99"/>
    <w:semiHidden/>
    <w:qFormat/>
    <w:rsid w:val="00466246"/>
    <w:rPr>
      <w:lang w:val="en-GB" w:eastAsia="en-US"/>
    </w:rPr>
  </w:style>
  <w:style w:type="paragraph" w:styleId="33">
    <w:name w:val="Body Text 3"/>
    <w:basedOn w:val="a"/>
    <w:link w:val="3Char0"/>
    <w:qFormat/>
    <w:rsid w:val="0046624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466246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46624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466246"/>
  </w:style>
  <w:style w:type="character" w:styleId="af7">
    <w:name w:val="page number"/>
    <w:qFormat/>
    <w:rsid w:val="00466246"/>
  </w:style>
  <w:style w:type="character" w:customStyle="1" w:styleId="TAHChar">
    <w:name w:val="TAH Char"/>
    <w:qFormat/>
    <w:rsid w:val="00466246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46624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66246"/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next w:val="af"/>
    <w:uiPriority w:val="39"/>
    <w:rsid w:val="00466246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sid w:val="0046624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466246"/>
    <w:pPr>
      <w:spacing w:before="100" w:beforeAutospacing="1" w:after="100" w:afterAutospacing="1"/>
    </w:pPr>
    <w:rPr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466246"/>
  </w:style>
  <w:style w:type="character" w:customStyle="1" w:styleId="EditorsnoteChar0">
    <w:name w:val="Editor´s note Char"/>
    <w:link w:val="Editorsnote0"/>
    <w:qFormat/>
    <w:rsid w:val="00466246"/>
    <w:rPr>
      <w:rFonts w:eastAsia="Times New Roman"/>
      <w:lang w:val="en-GB" w:eastAsia="ja-JP"/>
    </w:rPr>
  </w:style>
  <w:style w:type="paragraph" w:customStyle="1" w:styleId="16">
    <w:name w:val="正文1"/>
    <w:rsid w:val="00466246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Char20">
    <w:name w:val="列出段落 Char2"/>
    <w:uiPriority w:val="34"/>
    <w:qFormat/>
    <w:locked/>
    <w:rsid w:val="004027E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F0D5D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1F0D5D"/>
    <w:rPr>
      <w:rFonts w:ascii="Arial" w:eastAsia="MS Mincho" w:hAnsi="Arial"/>
      <w:noProof/>
      <w:szCs w:val="24"/>
      <w:lang w:val="en-GB" w:eastAsia="en-GB"/>
    </w:rPr>
  </w:style>
  <w:style w:type="paragraph" w:styleId="HTML">
    <w:name w:val="HTML Preformatted"/>
    <w:basedOn w:val="a"/>
    <w:link w:val="HTMLChar"/>
    <w:uiPriority w:val="99"/>
    <w:semiHidden/>
    <w:unhideWhenUsed/>
    <w:rsid w:val="005868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rsid w:val="00586815"/>
    <w:rPr>
      <w:rFonts w:ascii="Courier New" w:eastAsia="Times New Roman" w:hAnsi="Courier New" w:cs="Courier New"/>
    </w:rPr>
  </w:style>
  <w:style w:type="character" w:styleId="HTML0">
    <w:name w:val="HTML Code"/>
    <w:basedOn w:val="a0"/>
    <w:uiPriority w:val="99"/>
    <w:semiHidden/>
    <w:unhideWhenUsed/>
    <w:rsid w:val="0058681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8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7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8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29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4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7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4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58E90A-CD18-4188-BCD5-38DC21288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769</Words>
  <Characters>4388</Characters>
  <Application>Microsoft Office Word</Application>
  <DocSecurity>0</DocSecurity>
  <Lines>36</Lines>
  <Paragraphs>10</Paragraphs>
  <ScaleCrop>false</ScaleCrop>
  <Company>ZTE</Company>
  <LinksUpToDate>false</LinksUpToDate>
  <CharactersWithSpaces>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Xiaomi - Yumin Wu</dc:creator>
  <cp:lastModifiedBy>ZTE(Wenting)</cp:lastModifiedBy>
  <cp:revision>6</cp:revision>
  <dcterms:created xsi:type="dcterms:W3CDTF">2025-04-03T08:46:00Z</dcterms:created>
  <dcterms:modified xsi:type="dcterms:W3CDTF">2025-04-03T08:52:00Z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