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76B2DE73"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A855FF">
        <w:rPr>
          <w:rFonts w:cs="Arial" w:hint="eastAsia"/>
        </w:rPr>
        <w:t>2</w:t>
      </w:r>
      <w:r w:rsidR="00C077F2">
        <w:rPr>
          <w:rFonts w:cs="Arial" w:hint="eastAsia"/>
        </w:rPr>
        <w:t>9</w:t>
      </w:r>
      <w:r w:rsidRPr="00863065">
        <w:rPr>
          <w:rFonts w:cs="Arial"/>
        </w:rPr>
        <w:tab/>
        <w:t>R</w:t>
      </w:r>
      <w:r>
        <w:rPr>
          <w:rFonts w:cs="Arial" w:hint="eastAsia"/>
        </w:rPr>
        <w:t>2</w:t>
      </w:r>
      <w:r w:rsidRPr="00863065">
        <w:rPr>
          <w:rFonts w:cs="Arial"/>
        </w:rPr>
        <w:t>-</w:t>
      </w:r>
      <w:r w:rsidR="00763D7A">
        <w:rPr>
          <w:rFonts w:cs="Arial"/>
        </w:rPr>
        <w:t>2</w:t>
      </w:r>
      <w:r w:rsidR="00763D7A">
        <w:rPr>
          <w:rFonts w:cs="Arial" w:hint="eastAsia"/>
        </w:rPr>
        <w:t>501006</w:t>
      </w:r>
    </w:p>
    <w:p w14:paraId="298061C1" w14:textId="05DCE0EA" w:rsidR="005857F6" w:rsidRPr="00863065" w:rsidRDefault="00F87698" w:rsidP="005857F6">
      <w:pPr>
        <w:pStyle w:val="a7"/>
        <w:tabs>
          <w:tab w:val="left" w:pos="709"/>
          <w:tab w:val="right" w:pos="9639"/>
        </w:tabs>
        <w:spacing w:after="0"/>
        <w:jc w:val="left"/>
        <w:rPr>
          <w:rFonts w:cs="Arial"/>
          <w:lang w:val="en-US"/>
        </w:rPr>
      </w:pPr>
      <w:r>
        <w:rPr>
          <w:rFonts w:cs="Arial" w:hint="eastAsia"/>
          <w:lang w:val="en-US"/>
        </w:rPr>
        <w:t>Athens</w:t>
      </w:r>
      <w:r w:rsidR="005857F6">
        <w:rPr>
          <w:rFonts w:cs="Arial"/>
          <w:lang w:val="en-US"/>
        </w:rPr>
        <w:t xml:space="preserve">, </w:t>
      </w:r>
      <w:r>
        <w:rPr>
          <w:rFonts w:cs="Arial" w:hint="eastAsia"/>
          <w:lang w:val="en-US"/>
        </w:rPr>
        <w:t>Greece</w:t>
      </w:r>
      <w:r w:rsidR="005857F6">
        <w:rPr>
          <w:rFonts w:cs="Arial"/>
          <w:lang w:val="en-US"/>
        </w:rPr>
        <w:t xml:space="preserve">, </w:t>
      </w:r>
      <w:r w:rsidR="00A855FF">
        <w:rPr>
          <w:rFonts w:cs="Arial" w:hint="eastAsia"/>
          <w:lang w:val="en-US"/>
        </w:rPr>
        <w:t>1</w:t>
      </w:r>
      <w:r>
        <w:rPr>
          <w:rFonts w:cs="Arial" w:hint="eastAsia"/>
          <w:lang w:val="en-US"/>
        </w:rPr>
        <w:t>7</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21</w:t>
      </w:r>
      <w:r>
        <w:rPr>
          <w:rFonts w:cs="Arial" w:hint="eastAsia"/>
          <w:vertAlign w:val="superscript"/>
          <w:lang w:val="en-US"/>
        </w:rPr>
        <w:t>st</w:t>
      </w:r>
      <w:r w:rsidR="00A855FF">
        <w:rPr>
          <w:rFonts w:cs="Arial" w:hint="eastAsia"/>
          <w:lang w:val="en-US"/>
        </w:rPr>
        <w:t xml:space="preserve"> </w:t>
      </w:r>
      <w:r>
        <w:rPr>
          <w:rFonts w:cs="Arial" w:hint="eastAsia"/>
          <w:lang w:val="en-US"/>
        </w:rPr>
        <w:t>February</w:t>
      </w:r>
      <w:r w:rsidR="005857F6" w:rsidRPr="00802E96">
        <w:rPr>
          <w:rFonts w:cs="Arial"/>
          <w:lang w:val="en-US"/>
        </w:rPr>
        <w:t xml:space="preserve"> 20</w:t>
      </w:r>
      <w:r w:rsidR="005857F6">
        <w:rPr>
          <w:rFonts w:cs="Arial"/>
          <w:lang w:val="en-US"/>
        </w:rPr>
        <w:t>2</w:t>
      </w:r>
      <w:r>
        <w:rPr>
          <w:rFonts w:cs="Arial" w:hint="eastAsia"/>
          <w:lang w:val="en-US"/>
        </w:rPr>
        <w:t>5</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49E6BFBA"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B82584" w:rsidRPr="00B82584">
        <w:rPr>
          <w:rFonts w:cs="Arial"/>
          <w:b/>
          <w:sz w:val="24"/>
        </w:rPr>
        <w:t xml:space="preserve">Discussion on </w:t>
      </w:r>
      <w:r w:rsidR="00484535" w:rsidRPr="00484535">
        <w:rPr>
          <w:rFonts w:cs="Arial"/>
          <w:b/>
          <w:sz w:val="24"/>
        </w:rPr>
        <w:t>RRC CONNECTION load balancing for LP-WUS capable UEs</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34560E19" w:rsidR="007E2FC8" w:rsidRPr="00863065" w:rsidRDefault="007E2FC8" w:rsidP="00F87698">
      <w:pPr>
        <w:keepNext/>
        <w:pBdr>
          <w:bottom w:val="single" w:sz="4" w:space="11" w:color="auto"/>
        </w:pBdr>
        <w:tabs>
          <w:tab w:val="left" w:pos="2552"/>
        </w:tabs>
        <w:rPr>
          <w:rFonts w:cs="Arial"/>
          <w:b/>
          <w:sz w:val="24"/>
        </w:rPr>
      </w:pPr>
      <w:r w:rsidRPr="00863065">
        <w:rPr>
          <w:rFonts w:cs="Arial"/>
          <w:b/>
          <w:sz w:val="24"/>
        </w:rPr>
        <w:t>Agenda Item:</w:t>
      </w:r>
      <w:r w:rsidR="002B674A">
        <w:rPr>
          <w:rFonts w:cs="Arial"/>
          <w:b/>
          <w:sz w:val="24"/>
        </w:rPr>
        <w:tab/>
      </w:r>
      <w:r w:rsidR="00F90606">
        <w:rPr>
          <w:rFonts w:cs="Arial" w:hint="eastAsia"/>
          <w:b/>
          <w:sz w:val="24"/>
        </w:rPr>
        <w:t>8</w:t>
      </w:r>
      <w:r>
        <w:rPr>
          <w:rFonts w:cs="Arial"/>
          <w:b/>
          <w:sz w:val="24"/>
        </w:rPr>
        <w:t>.</w:t>
      </w:r>
      <w:r w:rsidR="00B82584">
        <w:rPr>
          <w:rFonts w:cs="Arial" w:hint="eastAsia"/>
          <w:b/>
          <w:sz w:val="24"/>
        </w:rPr>
        <w:t>4</w:t>
      </w:r>
      <w:r>
        <w:rPr>
          <w:rFonts w:cs="Arial"/>
          <w:b/>
          <w:sz w:val="24"/>
        </w:rPr>
        <w:t>.</w:t>
      </w:r>
      <w:r w:rsidR="00484535">
        <w:rPr>
          <w:rFonts w:cs="Arial" w:hint="eastAsia"/>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5C807464" w14:textId="5BCD48E2" w:rsidR="007A1A05" w:rsidRPr="00856A16" w:rsidRDefault="007A1A05" w:rsidP="00E42FA3">
      <w:pPr>
        <w:rPr>
          <w:szCs w:val="22"/>
        </w:rPr>
      </w:pPr>
      <w:r>
        <w:rPr>
          <w:rFonts w:hint="eastAsia"/>
          <w:szCs w:val="22"/>
        </w:rPr>
        <w:t>RAN-P</w:t>
      </w:r>
      <w:r w:rsidR="00856A16">
        <w:rPr>
          <w:rFonts w:hint="eastAsia"/>
          <w:szCs w:val="22"/>
        </w:rPr>
        <w:t>#106 a</w:t>
      </w:r>
      <w:r w:rsidR="00422007">
        <w:rPr>
          <w:rFonts w:hint="eastAsia"/>
          <w:szCs w:val="22"/>
        </w:rPr>
        <w:t>greed</w:t>
      </w:r>
      <w:r w:rsidR="00856A16">
        <w:rPr>
          <w:rFonts w:hint="eastAsia"/>
          <w:szCs w:val="22"/>
        </w:rPr>
        <w:t xml:space="preserve"> in </w:t>
      </w:r>
      <w:r w:rsidR="00856A16" w:rsidRPr="00856A16">
        <w:rPr>
          <w:b/>
          <w:bCs/>
          <w:szCs w:val="22"/>
          <w:lang w:val="en-GB"/>
        </w:rPr>
        <w:t>RP-243266</w:t>
      </w:r>
      <w:r w:rsidR="00856A16">
        <w:rPr>
          <w:rFonts w:hint="eastAsia"/>
          <w:b/>
          <w:bCs/>
          <w:szCs w:val="22"/>
          <w:lang w:val="en-GB"/>
        </w:rPr>
        <w:t xml:space="preserve"> </w:t>
      </w:r>
      <w:r w:rsidR="00CB40E9">
        <w:rPr>
          <w:rFonts w:hint="eastAsia"/>
          <w:szCs w:val="22"/>
          <w:lang w:val="en-GB"/>
        </w:rPr>
        <w:t>as following</w:t>
      </w:r>
      <w:r w:rsidR="00856A16">
        <w:rPr>
          <w:rFonts w:hint="eastAsia"/>
          <w:szCs w:val="22"/>
          <w:lang w:val="en-GB"/>
        </w:rPr>
        <w:t xml:space="preserve"> </w:t>
      </w:r>
    </w:p>
    <w:p w14:paraId="7033FE0E" w14:textId="77777777" w:rsidR="005E46B9" w:rsidRDefault="00E42FA3" w:rsidP="005E46B9">
      <w:pPr>
        <w:pStyle w:val="aa"/>
        <w:numPr>
          <w:ilvl w:val="0"/>
          <w:numId w:val="7"/>
        </w:numPr>
        <w:ind w:leftChars="0"/>
        <w:rPr>
          <w:szCs w:val="22"/>
        </w:rPr>
      </w:pPr>
      <w:r w:rsidRPr="005E46B9">
        <w:rPr>
          <w:szCs w:val="22"/>
        </w:rPr>
        <w:t xml:space="preserve">For idle/inactive mode, consider a standardized solution for intra-frequency case (e.g. solution 1, 2, and 3 in </w:t>
      </w:r>
      <w:r w:rsidRPr="003841B3">
        <w:rPr>
          <w:b/>
          <w:bCs/>
          <w:szCs w:val="22"/>
        </w:rPr>
        <w:t>RP-242656</w:t>
      </w:r>
      <w:r w:rsidRPr="005E46B9">
        <w:rPr>
          <w:szCs w:val="22"/>
        </w:rPr>
        <w:t xml:space="preserve">).  </w:t>
      </w:r>
    </w:p>
    <w:p w14:paraId="77316EE5" w14:textId="64E5B81B" w:rsidR="002E5888" w:rsidRPr="005E15C6" w:rsidRDefault="00E42FA3" w:rsidP="002E5888">
      <w:pPr>
        <w:pStyle w:val="aa"/>
        <w:numPr>
          <w:ilvl w:val="0"/>
          <w:numId w:val="7"/>
        </w:numPr>
        <w:ind w:leftChars="0"/>
        <w:rPr>
          <w:szCs w:val="22"/>
        </w:rPr>
      </w:pPr>
      <w:r w:rsidRPr="005E46B9">
        <w:rPr>
          <w:szCs w:val="22"/>
        </w:rPr>
        <w:t xml:space="preserve">For Rel-19, inter-frequency solutions (e.g. solution 4) will not be considered.     </w:t>
      </w:r>
    </w:p>
    <w:p w14:paraId="6539D872" w14:textId="77777777" w:rsidR="002E5888" w:rsidRPr="00B94F6C" w:rsidRDefault="002E5888" w:rsidP="007E2FC8">
      <w:pPr>
        <w:rPr>
          <w:szCs w:val="22"/>
        </w:rPr>
      </w:pPr>
    </w:p>
    <w:p w14:paraId="5CF8C400" w14:textId="537CE61B" w:rsidR="00B82584" w:rsidRDefault="007E2FC8" w:rsidP="00B82584">
      <w:pPr>
        <w:pStyle w:val="2"/>
        <w:numPr>
          <w:ilvl w:val="0"/>
          <w:numId w:val="2"/>
        </w:numPr>
      </w:pPr>
      <w:r>
        <w:rPr>
          <w:rFonts w:hint="eastAsia"/>
        </w:rPr>
        <w:t>Discussion</w:t>
      </w:r>
    </w:p>
    <w:p w14:paraId="2F68F6F6" w14:textId="7AF3A4C3" w:rsidR="00D31B8C" w:rsidRDefault="000175BA" w:rsidP="000175BA">
      <w:pPr>
        <w:jc w:val="center"/>
      </w:pPr>
      <w:r>
        <w:rPr>
          <w:noProof/>
        </w:rPr>
        <w:drawing>
          <wp:inline distT="0" distB="0" distL="0" distR="0" wp14:anchorId="7004D9C7" wp14:editId="05239AC3">
            <wp:extent cx="2736166" cy="987770"/>
            <wp:effectExtent l="0" t="0" r="7620" b="3175"/>
            <wp:docPr id="1596731796" name="図 3" descr="アイコン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731796" name="図 3" descr="アイコン が含まれている画像&#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1298" cy="993233"/>
                    </a:xfrm>
                    <a:prstGeom prst="rect">
                      <a:avLst/>
                    </a:prstGeom>
                    <a:noFill/>
                    <a:ln>
                      <a:noFill/>
                    </a:ln>
                  </pic:spPr>
                </pic:pic>
              </a:graphicData>
            </a:graphic>
          </wp:inline>
        </w:drawing>
      </w:r>
    </w:p>
    <w:p w14:paraId="503ADE25" w14:textId="6467B284" w:rsidR="00D949CF" w:rsidRDefault="00D949CF" w:rsidP="00D949CF">
      <w:r w:rsidRPr="00A83DDD">
        <w:t xml:space="preserve">Under intra-frequency conditions, it is necessary to minimize the impact on legacy UEs. Currently, congestion control for legacy UEs is achieved through common priority via SIB, redirection via RRC CONNECTION RELEASE, or dedicated priority. </w:t>
      </w:r>
      <w:r w:rsidR="007704FC" w:rsidRPr="007704FC">
        <w:t>These controls are in accordance with the NW operation policy, and therefore, even if the NW operates LP-WUS cells, they must be similarly applicable to LP-WUS Capable UEs</w:t>
      </w:r>
      <w:r w:rsidR="00641335">
        <w:rPr>
          <w:rFonts w:hint="eastAsia"/>
        </w:rPr>
        <w:t>.</w:t>
      </w:r>
    </w:p>
    <w:p w14:paraId="51E09A2E" w14:textId="610DE4FF" w:rsidR="00641335" w:rsidRPr="00641335" w:rsidRDefault="00641335" w:rsidP="005B021A">
      <w:pPr>
        <w:jc w:val="center"/>
      </w:pPr>
    </w:p>
    <w:p w14:paraId="6D480664" w14:textId="7D562381" w:rsidR="009F2BED" w:rsidRDefault="00253435" w:rsidP="003360F6">
      <w:r w:rsidRPr="00253435">
        <w:t xml:space="preserve">On the other hand, to maximize the benefits of LP-WUS, it is understandable to operate by concentrating LP-WUS Capable UEs in LP-WUS cells as much as possible. To minimize the impact on the current Cell Selection/Reselection, it is preferable to adopt an operation where the LP-WUS frequency is given the highest priority only when an LP-WUS </w:t>
      </w:r>
      <w:r w:rsidR="00E1643F">
        <w:rPr>
          <w:rFonts w:hint="eastAsia"/>
        </w:rPr>
        <w:t xml:space="preserve">UE </w:t>
      </w:r>
      <w:r w:rsidRPr="00253435">
        <w:t>enters the LP-WUS state.</w:t>
      </w:r>
      <w:r w:rsidR="00221B2C">
        <w:rPr>
          <w:rFonts w:hint="eastAsia"/>
        </w:rPr>
        <w:t xml:space="preserve"> </w:t>
      </w:r>
      <w:r w:rsidR="00221B2C" w:rsidRPr="00221B2C">
        <w:t xml:space="preserve">At the same time, the activation of controls that prioritize the LP-WUS band for LP-WUS </w:t>
      </w:r>
      <w:r w:rsidR="00E1643F">
        <w:rPr>
          <w:rFonts w:hint="eastAsia"/>
        </w:rPr>
        <w:t>UE</w:t>
      </w:r>
      <w:r w:rsidR="00221B2C" w:rsidRPr="00221B2C">
        <w:t xml:space="preserve">s should be </w:t>
      </w:r>
      <w:r w:rsidR="00D277B2">
        <w:rPr>
          <w:rFonts w:hint="eastAsia"/>
        </w:rPr>
        <w:t xml:space="preserve">under the </w:t>
      </w:r>
      <w:r w:rsidR="00E1643F">
        <w:rPr>
          <w:rFonts w:hint="eastAsia"/>
        </w:rPr>
        <w:t>contro</w:t>
      </w:r>
      <w:r w:rsidR="00D277B2">
        <w:rPr>
          <w:rFonts w:hint="eastAsia"/>
        </w:rPr>
        <w:t>l of</w:t>
      </w:r>
      <w:r w:rsidR="00221B2C" w:rsidRPr="00221B2C">
        <w:t xml:space="preserve"> NW. It is considered appropriate to configure this information in SIB1 along with other LP-WUS-related information.</w:t>
      </w:r>
    </w:p>
    <w:p w14:paraId="64A21FBE" w14:textId="47A941E4" w:rsidR="003360F6" w:rsidRPr="005B021A" w:rsidRDefault="00725A10" w:rsidP="005B021A">
      <w:pPr>
        <w:rPr>
          <w:b/>
          <w:bCs/>
        </w:rPr>
      </w:pPr>
      <w:r w:rsidRPr="005B021A">
        <w:rPr>
          <w:b/>
          <w:bCs/>
        </w:rPr>
        <w:t xml:space="preserve">Proposal </w:t>
      </w:r>
      <w:r w:rsidR="003D3290" w:rsidRPr="005B021A">
        <w:rPr>
          <w:b/>
          <w:bCs/>
        </w:rPr>
        <w:t xml:space="preserve">1: </w:t>
      </w:r>
      <w:r w:rsidR="00073208" w:rsidRPr="005B021A">
        <w:rPr>
          <w:b/>
          <w:bCs/>
        </w:rPr>
        <w:t>Indicate</w:t>
      </w:r>
      <w:r w:rsidR="00BC0A2A" w:rsidRPr="005B021A">
        <w:rPr>
          <w:b/>
          <w:bCs/>
        </w:rPr>
        <w:t xml:space="preserve"> </w:t>
      </w:r>
      <w:r w:rsidR="005B5A3A" w:rsidRPr="005B021A">
        <w:rPr>
          <w:b/>
          <w:bCs/>
        </w:rPr>
        <w:t xml:space="preserve">some </w:t>
      </w:r>
      <w:r w:rsidR="00BC0A2A" w:rsidRPr="005B021A">
        <w:rPr>
          <w:b/>
          <w:bCs/>
        </w:rPr>
        <w:t>information</w:t>
      </w:r>
      <w:r w:rsidR="005B5A3A" w:rsidRPr="005B021A">
        <w:rPr>
          <w:b/>
          <w:bCs/>
        </w:rPr>
        <w:t xml:space="preserve"> on </w:t>
      </w:r>
      <w:r w:rsidR="002067C5">
        <w:rPr>
          <w:rFonts w:hint="eastAsia"/>
          <w:b/>
          <w:bCs/>
        </w:rPr>
        <w:t>SIB(</w:t>
      </w:r>
      <w:r w:rsidR="005B5A3A" w:rsidRPr="005B021A">
        <w:rPr>
          <w:b/>
          <w:bCs/>
        </w:rPr>
        <w:t>SIB1</w:t>
      </w:r>
      <w:r w:rsidR="002067C5">
        <w:rPr>
          <w:rFonts w:hint="eastAsia"/>
          <w:b/>
          <w:bCs/>
        </w:rPr>
        <w:t>)</w:t>
      </w:r>
      <w:r w:rsidR="005B5A3A" w:rsidRPr="005B021A">
        <w:rPr>
          <w:b/>
          <w:bCs/>
        </w:rPr>
        <w:t xml:space="preserve"> for the LP-WUS capable UEs </w:t>
      </w:r>
      <w:r w:rsidR="00352770" w:rsidRPr="005B021A">
        <w:rPr>
          <w:b/>
          <w:bCs/>
        </w:rPr>
        <w:t xml:space="preserve">to </w:t>
      </w:r>
      <w:r w:rsidR="00901258">
        <w:rPr>
          <w:rFonts w:hint="eastAsia"/>
          <w:b/>
          <w:bCs/>
        </w:rPr>
        <w:t>prioritize</w:t>
      </w:r>
      <w:r w:rsidR="00352770" w:rsidRPr="005B021A">
        <w:rPr>
          <w:b/>
          <w:bCs/>
        </w:rPr>
        <w:t xml:space="preserve"> the</w:t>
      </w:r>
      <w:r w:rsidR="00DC39C1" w:rsidRPr="005B021A">
        <w:rPr>
          <w:b/>
          <w:bCs/>
        </w:rPr>
        <w:t xml:space="preserve"> </w:t>
      </w:r>
      <w:r w:rsidR="00901258">
        <w:rPr>
          <w:rFonts w:hint="eastAsia"/>
          <w:b/>
          <w:bCs/>
        </w:rPr>
        <w:t>cu</w:t>
      </w:r>
      <w:r w:rsidR="007536CE">
        <w:rPr>
          <w:rFonts w:hint="eastAsia"/>
          <w:b/>
          <w:bCs/>
        </w:rPr>
        <w:t xml:space="preserve">rrent </w:t>
      </w:r>
      <w:r w:rsidR="006B2B12">
        <w:rPr>
          <w:rFonts w:hint="eastAsia"/>
          <w:b/>
          <w:bCs/>
        </w:rPr>
        <w:t>LP-WUS band</w:t>
      </w:r>
      <w:r w:rsidR="007536CE">
        <w:rPr>
          <w:rFonts w:hint="eastAsia"/>
          <w:b/>
          <w:bCs/>
        </w:rPr>
        <w:t xml:space="preserve"> is the </w:t>
      </w:r>
      <w:r w:rsidR="00DC39C1" w:rsidRPr="005B021A">
        <w:rPr>
          <w:b/>
          <w:bCs/>
        </w:rPr>
        <w:t>highest priority</w:t>
      </w:r>
      <w:r w:rsidR="00DC39C1">
        <w:rPr>
          <w:b/>
        </w:rPr>
        <w:t xml:space="preserve"> </w:t>
      </w:r>
      <w:r w:rsidR="007E457F">
        <w:rPr>
          <w:rFonts w:hint="eastAsia"/>
          <w:b/>
          <w:bCs/>
        </w:rPr>
        <w:t>in which the UE monitors</w:t>
      </w:r>
      <w:r w:rsidR="0062377C">
        <w:rPr>
          <w:rFonts w:hint="eastAsia"/>
          <w:b/>
          <w:bCs/>
        </w:rPr>
        <w:t xml:space="preserve"> LP-WUS.</w:t>
      </w:r>
    </w:p>
    <w:p w14:paraId="2A25143E" w14:textId="77777777" w:rsidR="003D3290" w:rsidRDefault="003D3290" w:rsidP="000175BA"/>
    <w:p w14:paraId="19D4B7CA" w14:textId="3027778E" w:rsidR="00D31B8C" w:rsidRDefault="00DE60DD" w:rsidP="00C16D5C">
      <w:pPr>
        <w:jc w:val="center"/>
      </w:pPr>
      <w:r>
        <w:rPr>
          <w:noProof/>
        </w:rPr>
        <w:lastRenderedPageBreak/>
        <w:drawing>
          <wp:inline distT="0" distB="0" distL="0" distR="0" wp14:anchorId="4E0F3EA5" wp14:editId="39E310F1">
            <wp:extent cx="2812952" cy="1015263"/>
            <wp:effectExtent l="0" t="0" r="6985" b="0"/>
            <wp:docPr id="989070303" name="図 4"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070303" name="図 4" descr="ダイアグラム&#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2800" cy="1022427"/>
                    </a:xfrm>
                    <a:prstGeom prst="rect">
                      <a:avLst/>
                    </a:prstGeom>
                    <a:noFill/>
                    <a:ln>
                      <a:noFill/>
                    </a:ln>
                  </pic:spPr>
                </pic:pic>
              </a:graphicData>
            </a:graphic>
          </wp:inline>
        </w:drawing>
      </w:r>
      <w:r w:rsidRPr="00DE60DD">
        <w:rPr>
          <w:noProof/>
        </w:rPr>
        <w:t xml:space="preserve"> </w:t>
      </w:r>
      <w:r>
        <w:rPr>
          <w:noProof/>
        </w:rPr>
        <w:drawing>
          <wp:inline distT="0" distB="0" distL="0" distR="0" wp14:anchorId="280A3E5E" wp14:editId="238D9F0D">
            <wp:extent cx="2806065" cy="1007938"/>
            <wp:effectExtent l="0" t="0" r="0" b="1905"/>
            <wp:docPr id="419839932" name="図 5"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839932" name="図 5" descr="ダイアグラム が含まれている画像&#10;&#10;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7746" cy="1012134"/>
                    </a:xfrm>
                    <a:prstGeom prst="rect">
                      <a:avLst/>
                    </a:prstGeom>
                    <a:noFill/>
                    <a:ln>
                      <a:noFill/>
                    </a:ln>
                  </pic:spPr>
                </pic:pic>
              </a:graphicData>
            </a:graphic>
          </wp:inline>
        </w:drawing>
      </w:r>
    </w:p>
    <w:p w14:paraId="07615158" w14:textId="77777777" w:rsidR="005A2278" w:rsidRDefault="003D3290" w:rsidP="005A2278">
      <w:r w:rsidRPr="00F905EB">
        <w:t>When performing an operation that concentrates LP-WUS capable terminals in an LP-WUS cell, congestion may occur in the LP-WUS cell</w:t>
      </w:r>
      <w:r>
        <w:rPr>
          <w:rFonts w:hint="eastAsia"/>
        </w:rPr>
        <w:t xml:space="preserve">. </w:t>
      </w:r>
      <w:r w:rsidRPr="006E2ABB">
        <w:t>In order to avoid or mitigate congestion in a specific band caused by LP-WUS terminals,</w:t>
      </w:r>
      <w:r w:rsidRPr="000175BA">
        <w:t xml:space="preserve"> </w:t>
      </w:r>
      <w:r w:rsidR="005A2278" w:rsidRPr="006E2ABB">
        <w:t xml:space="preserve">it is necessary to control the operation of both LP-WUS </w:t>
      </w:r>
      <w:r w:rsidR="005A2278">
        <w:rPr>
          <w:rFonts w:hint="eastAsia"/>
        </w:rPr>
        <w:t>UE</w:t>
      </w:r>
      <w:r w:rsidR="005A2278" w:rsidRPr="006E2ABB">
        <w:t xml:space="preserve">s and non-LP-WUS </w:t>
      </w:r>
      <w:proofErr w:type="gramStart"/>
      <w:r w:rsidR="005A2278">
        <w:rPr>
          <w:rFonts w:hint="eastAsia"/>
        </w:rPr>
        <w:t>UE</w:t>
      </w:r>
      <w:r w:rsidR="005A2278" w:rsidRPr="006E2ABB">
        <w:t>s</w:t>
      </w:r>
      <w:r w:rsidR="005A2278">
        <w:rPr>
          <w:rFonts w:hint="eastAsia"/>
        </w:rPr>
        <w:t>(</w:t>
      </w:r>
      <w:proofErr w:type="gramEnd"/>
      <w:r w:rsidR="005A2278">
        <w:rPr>
          <w:rFonts w:hint="eastAsia"/>
        </w:rPr>
        <w:t>incl</w:t>
      </w:r>
      <w:r w:rsidR="005A2278" w:rsidRPr="006E2ABB">
        <w:t>.</w:t>
      </w:r>
      <w:r w:rsidR="005A2278">
        <w:rPr>
          <w:rFonts w:hint="eastAsia"/>
        </w:rPr>
        <w:t xml:space="preserve"> legacy UEs).</w:t>
      </w:r>
      <w:r w:rsidR="005A2278" w:rsidRPr="006E2ABB">
        <w:t xml:space="preserve"> </w:t>
      </w:r>
      <w:r w:rsidR="005A2278">
        <w:rPr>
          <w:rFonts w:hint="eastAsia"/>
        </w:rPr>
        <w:t>F</w:t>
      </w:r>
      <w:r w:rsidR="005A2278" w:rsidRPr="006E2ABB">
        <w:t>or example, if LP-WUS is configured only in a specific band, an operation that concentrates LP-WUS terminals in the LP-WUS band can be considered.</w:t>
      </w:r>
      <w:r w:rsidR="005A2278">
        <w:rPr>
          <w:rFonts w:hint="eastAsia"/>
        </w:rPr>
        <w:t xml:space="preserve"> </w:t>
      </w:r>
    </w:p>
    <w:p w14:paraId="1253718E" w14:textId="573326B5" w:rsidR="00BE7B9A" w:rsidRPr="005050A3" w:rsidRDefault="00BE7B9A" w:rsidP="00BE7B9A">
      <w:pPr>
        <w:pStyle w:val="ObservationandProposal"/>
      </w:pPr>
      <w:r>
        <w:rPr>
          <w:rFonts w:hint="eastAsia"/>
        </w:rPr>
        <w:t xml:space="preserve">Observation 1. The existing </w:t>
      </w:r>
      <w:r w:rsidRPr="00595BCC">
        <w:t>cell selection/reselection</w:t>
      </w:r>
      <w:r>
        <w:rPr>
          <w:rFonts w:hint="eastAsia"/>
        </w:rPr>
        <w:t xml:space="preserve"> and redirection can be applied for both LP-WUS capable UEs</w:t>
      </w:r>
      <w:r w:rsidR="003A2BEB">
        <w:rPr>
          <w:rFonts w:hint="eastAsia"/>
        </w:rPr>
        <w:t xml:space="preserve"> and </w:t>
      </w:r>
      <w:proofErr w:type="gramStart"/>
      <w:r w:rsidR="003A2BEB">
        <w:rPr>
          <w:rFonts w:hint="eastAsia"/>
        </w:rPr>
        <w:t>non LP</w:t>
      </w:r>
      <w:proofErr w:type="gramEnd"/>
      <w:r w:rsidR="003A2BEB">
        <w:rPr>
          <w:rFonts w:hint="eastAsia"/>
        </w:rPr>
        <w:t>-WUS UEs</w:t>
      </w:r>
      <w:r>
        <w:rPr>
          <w:rFonts w:hint="eastAsia"/>
        </w:rPr>
        <w:t>.</w:t>
      </w:r>
    </w:p>
    <w:p w14:paraId="511960CB" w14:textId="7AAC2637" w:rsidR="00C05ECF" w:rsidRDefault="00B70111" w:rsidP="00B82584">
      <w:r>
        <w:rPr>
          <w:rFonts w:hint="eastAsia"/>
        </w:rPr>
        <w:t>In addition</w:t>
      </w:r>
      <w:r w:rsidR="00F7644B" w:rsidRPr="00F7644B">
        <w:t xml:space="preserve">, some </w:t>
      </w:r>
      <w:r w:rsidR="00C35ED8">
        <w:rPr>
          <w:rFonts w:hint="eastAsia"/>
        </w:rPr>
        <w:t>UE</w:t>
      </w:r>
      <w:r w:rsidR="00F7644B" w:rsidRPr="00F7644B">
        <w:t xml:space="preserve">s may not support specific bands or LP-WUS due to their band compatibility in UE capability. Since </w:t>
      </w:r>
      <w:r w:rsidR="00323E55">
        <w:rPr>
          <w:rFonts w:hint="eastAsia"/>
        </w:rPr>
        <w:t>system</w:t>
      </w:r>
      <w:r w:rsidR="00F7644B" w:rsidRPr="00F7644B">
        <w:t xml:space="preserve"> information cannot control </w:t>
      </w:r>
      <w:r w:rsidR="00B74695">
        <w:rPr>
          <w:rFonts w:hint="eastAsia"/>
        </w:rPr>
        <w:t>with</w:t>
      </w:r>
      <w:r w:rsidR="00F7644B" w:rsidRPr="00F7644B">
        <w:t xml:space="preserve"> individual </w:t>
      </w:r>
      <w:r w:rsidR="00B74695">
        <w:rPr>
          <w:rFonts w:hint="eastAsia"/>
        </w:rPr>
        <w:t>UE</w:t>
      </w:r>
      <w:r w:rsidR="00F7644B" w:rsidRPr="00F7644B">
        <w:t xml:space="preserve"> capabilities, </w:t>
      </w:r>
      <w:r w:rsidR="00B74695">
        <w:rPr>
          <w:rFonts w:hint="eastAsia"/>
        </w:rPr>
        <w:t xml:space="preserve">such </w:t>
      </w:r>
      <w:r w:rsidR="00F7644B" w:rsidRPr="00F7644B">
        <w:t xml:space="preserve">control </w:t>
      </w:r>
      <w:r w:rsidR="00B74695">
        <w:rPr>
          <w:rFonts w:hint="eastAsia"/>
        </w:rPr>
        <w:t>with UE capability</w:t>
      </w:r>
      <w:r w:rsidR="00F7644B" w:rsidRPr="00F7644B">
        <w:t xml:space="preserve"> </w:t>
      </w:r>
      <w:r w:rsidR="00B74695">
        <w:rPr>
          <w:rFonts w:hint="eastAsia"/>
        </w:rPr>
        <w:t>shall</w:t>
      </w:r>
      <w:r w:rsidR="00F7644B" w:rsidRPr="00F7644B">
        <w:t xml:space="preserve"> be implemented using dedicated signaling</w:t>
      </w:r>
      <w:r w:rsidR="006D56C2">
        <w:rPr>
          <w:rFonts w:hint="eastAsia"/>
        </w:rPr>
        <w:t xml:space="preserve">. </w:t>
      </w:r>
    </w:p>
    <w:p w14:paraId="59601A7F" w14:textId="77777777" w:rsidR="00B0565B" w:rsidRPr="009C08AE" w:rsidRDefault="00B0565B" w:rsidP="00B0565B">
      <w:pPr>
        <w:rPr>
          <w:b/>
          <w:bCs/>
          <w:szCs w:val="22"/>
        </w:rPr>
      </w:pPr>
      <w:r w:rsidRPr="00AB4016">
        <w:rPr>
          <w:rFonts w:hint="eastAsia"/>
          <w:b/>
          <w:bCs/>
        </w:rPr>
        <w:t xml:space="preserve">Proposal </w:t>
      </w:r>
      <w:r w:rsidRPr="009C08AE">
        <w:rPr>
          <w:rFonts w:hint="eastAsia"/>
          <w:b/>
          <w:bCs/>
        </w:rPr>
        <w:t>2</w:t>
      </w:r>
      <w:r w:rsidRPr="00AB4016">
        <w:rPr>
          <w:rFonts w:hint="eastAsia"/>
          <w:b/>
          <w:bCs/>
        </w:rPr>
        <w:t xml:space="preserve">: </w:t>
      </w:r>
      <w:r w:rsidRPr="00AB4016">
        <w:rPr>
          <w:rFonts w:hint="eastAsia"/>
          <w:b/>
          <w:bCs/>
          <w:sz w:val="22"/>
          <w:szCs w:val="21"/>
        </w:rPr>
        <w:t xml:space="preserve">Dedicated signal </w:t>
      </w:r>
      <w:r w:rsidRPr="009C08AE">
        <w:rPr>
          <w:rFonts w:hint="eastAsia"/>
          <w:b/>
          <w:bCs/>
          <w:sz w:val="22"/>
          <w:szCs w:val="21"/>
        </w:rPr>
        <w:t>can</w:t>
      </w:r>
      <w:r w:rsidRPr="00AB4016">
        <w:rPr>
          <w:rFonts w:hint="eastAsia"/>
          <w:b/>
          <w:bCs/>
          <w:sz w:val="22"/>
          <w:szCs w:val="21"/>
        </w:rPr>
        <w:t xml:space="preserve"> be applied </w:t>
      </w:r>
      <w:r w:rsidRPr="009C08AE">
        <w:rPr>
          <w:rFonts w:hint="eastAsia"/>
          <w:b/>
          <w:bCs/>
          <w:sz w:val="22"/>
          <w:szCs w:val="21"/>
        </w:rPr>
        <w:t>to support</w:t>
      </w:r>
      <w:r w:rsidRPr="00AB4016">
        <w:rPr>
          <w:rFonts w:hint="eastAsia"/>
          <w:b/>
          <w:bCs/>
          <w:sz w:val="22"/>
          <w:szCs w:val="21"/>
        </w:rPr>
        <w:t xml:space="preserve"> LP-WUS capable UE to </w:t>
      </w:r>
      <w:r w:rsidRPr="009C08AE">
        <w:rPr>
          <w:rFonts w:hint="eastAsia"/>
          <w:b/>
          <w:bCs/>
          <w:sz w:val="22"/>
          <w:szCs w:val="21"/>
        </w:rPr>
        <w:t>camp on</w:t>
      </w:r>
      <w:r w:rsidRPr="00AB4016">
        <w:rPr>
          <w:rFonts w:hint="eastAsia"/>
          <w:b/>
          <w:bCs/>
          <w:sz w:val="22"/>
          <w:szCs w:val="21"/>
        </w:rPr>
        <w:t xml:space="preserve"> </w:t>
      </w:r>
      <w:r w:rsidRPr="009C08AE">
        <w:rPr>
          <w:rFonts w:hint="eastAsia"/>
          <w:b/>
          <w:bCs/>
          <w:sz w:val="22"/>
          <w:szCs w:val="21"/>
        </w:rPr>
        <w:t>LP-WUS Band</w:t>
      </w:r>
    </w:p>
    <w:p w14:paraId="41487CF3" w14:textId="557A8C2A" w:rsidR="006941F4" w:rsidRPr="00B0565B" w:rsidRDefault="006941F4" w:rsidP="006941F4">
      <w:pPr>
        <w:pStyle w:val="ObservationandProposal"/>
      </w:pPr>
    </w:p>
    <w:p w14:paraId="287D080D" w14:textId="77777777" w:rsidR="00E27120" w:rsidRDefault="00E27120" w:rsidP="00B82584">
      <w:pPr>
        <w:rPr>
          <w:b/>
          <w:bCs/>
          <w:sz w:val="22"/>
          <w:szCs w:val="21"/>
        </w:rPr>
      </w:pPr>
    </w:p>
    <w:p w14:paraId="56E25677" w14:textId="77777777" w:rsidR="007E2FC8" w:rsidRDefault="007E2FC8" w:rsidP="007E2FC8">
      <w:pPr>
        <w:pStyle w:val="2"/>
        <w:numPr>
          <w:ilvl w:val="0"/>
          <w:numId w:val="2"/>
        </w:numPr>
      </w:pPr>
      <w:r>
        <w:rPr>
          <w:rFonts w:hint="eastAsia"/>
        </w:rPr>
        <w:t>Summary and proposal</w:t>
      </w:r>
    </w:p>
    <w:p w14:paraId="1065E8BF" w14:textId="6F2BE312" w:rsidR="00B82584" w:rsidRPr="00AB4016" w:rsidRDefault="006941F4" w:rsidP="007E2FC8">
      <w:pPr>
        <w:rPr>
          <w:b/>
          <w:bCs/>
        </w:rPr>
      </w:pPr>
      <w:r w:rsidRPr="00AB4016">
        <w:rPr>
          <w:rFonts w:hint="eastAsia"/>
          <w:b/>
          <w:bCs/>
        </w:rPr>
        <w:t xml:space="preserve">Proposal 1: Indicate some </w:t>
      </w:r>
      <w:r w:rsidRPr="00AB4016">
        <w:rPr>
          <w:b/>
          <w:bCs/>
        </w:rPr>
        <w:t>information</w:t>
      </w:r>
      <w:r w:rsidRPr="00AB4016">
        <w:rPr>
          <w:rFonts w:hint="eastAsia"/>
          <w:b/>
          <w:bCs/>
        </w:rPr>
        <w:t xml:space="preserve"> on SIB(SIB1) for the LP-WUS capable UEs to prioritize the current LP-WUS band is the </w:t>
      </w:r>
      <w:r w:rsidRPr="00AB4016">
        <w:rPr>
          <w:b/>
          <w:bCs/>
        </w:rPr>
        <w:t>highest priority</w:t>
      </w:r>
      <w:r w:rsidRPr="00AB4016">
        <w:rPr>
          <w:rFonts w:hint="eastAsia"/>
          <w:b/>
          <w:bCs/>
        </w:rPr>
        <w:t xml:space="preserve"> </w:t>
      </w:r>
      <w:r w:rsidR="007E457F">
        <w:rPr>
          <w:rFonts w:hint="eastAsia"/>
          <w:b/>
          <w:bCs/>
        </w:rPr>
        <w:t>in which the UE monitors LP-WUS.</w:t>
      </w:r>
    </w:p>
    <w:p w14:paraId="2957A79D" w14:textId="3E369EBF" w:rsidR="00AB4016" w:rsidRPr="005B021A" w:rsidRDefault="00AB4016" w:rsidP="007E2FC8">
      <w:pPr>
        <w:rPr>
          <w:b/>
          <w:bCs/>
          <w:szCs w:val="22"/>
        </w:rPr>
      </w:pPr>
      <w:r w:rsidRPr="00AB4016">
        <w:rPr>
          <w:rFonts w:hint="eastAsia"/>
          <w:b/>
          <w:bCs/>
        </w:rPr>
        <w:t xml:space="preserve">Proposal </w:t>
      </w:r>
      <w:r w:rsidRPr="005B021A">
        <w:rPr>
          <w:b/>
          <w:bCs/>
        </w:rPr>
        <w:t>2</w:t>
      </w:r>
      <w:r w:rsidRPr="00AB4016">
        <w:rPr>
          <w:rFonts w:hint="eastAsia"/>
          <w:b/>
          <w:bCs/>
        </w:rPr>
        <w:t xml:space="preserve">: </w:t>
      </w:r>
      <w:r w:rsidRPr="00AB4016">
        <w:rPr>
          <w:rFonts w:hint="eastAsia"/>
          <w:b/>
          <w:bCs/>
          <w:sz w:val="22"/>
          <w:szCs w:val="21"/>
        </w:rPr>
        <w:t xml:space="preserve">Dedicated signal </w:t>
      </w:r>
      <w:r w:rsidRPr="005B021A">
        <w:rPr>
          <w:b/>
          <w:bCs/>
          <w:sz w:val="22"/>
          <w:szCs w:val="21"/>
        </w:rPr>
        <w:t>can</w:t>
      </w:r>
      <w:r w:rsidRPr="00AB4016">
        <w:rPr>
          <w:rFonts w:hint="eastAsia"/>
          <w:b/>
          <w:bCs/>
          <w:sz w:val="22"/>
          <w:szCs w:val="21"/>
        </w:rPr>
        <w:t xml:space="preserve"> be applied </w:t>
      </w:r>
      <w:r w:rsidRPr="005B021A">
        <w:rPr>
          <w:b/>
          <w:bCs/>
          <w:sz w:val="22"/>
          <w:szCs w:val="21"/>
        </w:rPr>
        <w:t>to support</w:t>
      </w:r>
      <w:r w:rsidRPr="00AB4016">
        <w:rPr>
          <w:rFonts w:hint="eastAsia"/>
          <w:b/>
          <w:bCs/>
          <w:sz w:val="22"/>
          <w:szCs w:val="21"/>
        </w:rPr>
        <w:t xml:space="preserve"> LP-WUS capable UE to </w:t>
      </w:r>
      <w:r w:rsidRPr="005B021A">
        <w:rPr>
          <w:b/>
          <w:bCs/>
          <w:sz w:val="22"/>
          <w:szCs w:val="21"/>
        </w:rPr>
        <w:t>camp on</w:t>
      </w:r>
      <w:r w:rsidRPr="00AB4016">
        <w:rPr>
          <w:rFonts w:hint="eastAsia"/>
          <w:b/>
          <w:bCs/>
          <w:sz w:val="22"/>
          <w:szCs w:val="21"/>
        </w:rPr>
        <w:t xml:space="preserve"> </w:t>
      </w:r>
      <w:r w:rsidRPr="005B021A">
        <w:rPr>
          <w:b/>
          <w:bCs/>
          <w:sz w:val="22"/>
          <w:szCs w:val="21"/>
        </w:rPr>
        <w:t>LP-WUS Band</w:t>
      </w:r>
    </w:p>
    <w:p w14:paraId="71FB5545" w14:textId="77777777" w:rsidR="008E5A66" w:rsidRPr="00262F8E" w:rsidRDefault="008E5A66">
      <w:pPr>
        <w:rPr>
          <w:rFonts w:hint="eastAsia"/>
          <w:szCs w:val="22"/>
        </w:rPr>
      </w:pPr>
    </w:p>
    <w:sectPr w:rsidR="008E5A66" w:rsidRPr="00262F8E">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2949A" w14:textId="77777777" w:rsidR="003A3097" w:rsidRDefault="003A3097" w:rsidP="007E2FC8">
      <w:pPr>
        <w:spacing w:after="0"/>
      </w:pPr>
      <w:r>
        <w:separator/>
      </w:r>
    </w:p>
    <w:p w14:paraId="7BCB9A7A" w14:textId="77777777" w:rsidR="003A3097" w:rsidRDefault="003A3097"/>
    <w:p w14:paraId="4CF245E9" w14:textId="77777777" w:rsidR="003A3097" w:rsidRDefault="003A3097" w:rsidP="00273403"/>
  </w:endnote>
  <w:endnote w:type="continuationSeparator" w:id="0">
    <w:p w14:paraId="57052D56" w14:textId="77777777" w:rsidR="003A3097" w:rsidRDefault="003A3097" w:rsidP="007E2FC8">
      <w:pPr>
        <w:spacing w:after="0"/>
      </w:pPr>
      <w:r>
        <w:continuationSeparator/>
      </w:r>
    </w:p>
    <w:p w14:paraId="7CA918ED" w14:textId="77777777" w:rsidR="003A3097" w:rsidRDefault="003A3097"/>
    <w:p w14:paraId="7E2E3062" w14:textId="77777777" w:rsidR="003A3097" w:rsidRDefault="003A3097" w:rsidP="00273403"/>
  </w:endnote>
  <w:endnote w:type="continuationNotice" w:id="1">
    <w:p w14:paraId="0B5DF9CB" w14:textId="77777777" w:rsidR="003A3097" w:rsidRDefault="003A3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Pゴシック">
    <w:panose1 w:val="020B0400000000000000"/>
    <w:charset w:val="80"/>
    <w:family w:val="modern"/>
    <w:pitch w:val="variable"/>
    <w:sig w:usb0="E00002F7" w:usb1="2AC7EDF8" w:usb2="00000012" w:usb3="00000000" w:csb0="0002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CA1895" w:rsidRDefault="00CA1895">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CA1895"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7BEAA" w14:textId="77777777" w:rsidR="003A3097" w:rsidRDefault="003A3097" w:rsidP="007E2FC8">
      <w:pPr>
        <w:spacing w:after="0"/>
      </w:pPr>
      <w:r>
        <w:separator/>
      </w:r>
    </w:p>
    <w:p w14:paraId="70CA6AFA" w14:textId="77777777" w:rsidR="003A3097" w:rsidRDefault="003A3097"/>
    <w:p w14:paraId="2076F641" w14:textId="77777777" w:rsidR="003A3097" w:rsidRDefault="003A3097" w:rsidP="00273403"/>
  </w:footnote>
  <w:footnote w:type="continuationSeparator" w:id="0">
    <w:p w14:paraId="2269F260" w14:textId="77777777" w:rsidR="003A3097" w:rsidRDefault="003A3097" w:rsidP="007E2FC8">
      <w:pPr>
        <w:spacing w:after="0"/>
      </w:pPr>
      <w:r>
        <w:continuationSeparator/>
      </w:r>
    </w:p>
    <w:p w14:paraId="558404FF" w14:textId="77777777" w:rsidR="003A3097" w:rsidRDefault="003A3097"/>
    <w:p w14:paraId="44C08659" w14:textId="77777777" w:rsidR="003A3097" w:rsidRDefault="003A3097" w:rsidP="00273403"/>
  </w:footnote>
  <w:footnote w:type="continuationNotice" w:id="1">
    <w:p w14:paraId="70B0F9ED" w14:textId="77777777" w:rsidR="003A3097" w:rsidRDefault="003A30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EBF"/>
    <w:multiLevelType w:val="hybridMultilevel"/>
    <w:tmpl w:val="8FE25D26"/>
    <w:lvl w:ilvl="0" w:tplc="DDD02B66">
      <w:start w:val="1"/>
      <w:numFmt w:val="bullet"/>
      <w:lvlText w:val="-"/>
      <w:lvlJc w:val="left"/>
      <w:pPr>
        <w:tabs>
          <w:tab w:val="num" w:pos="720"/>
        </w:tabs>
        <w:ind w:left="720" w:hanging="360"/>
      </w:pPr>
      <w:rPr>
        <w:rFonts w:ascii="Arial" w:hAnsi="Arial" w:hint="default"/>
      </w:rPr>
    </w:lvl>
    <w:lvl w:ilvl="1" w:tplc="704CAE8C" w:tentative="1">
      <w:start w:val="1"/>
      <w:numFmt w:val="bullet"/>
      <w:lvlText w:val="-"/>
      <w:lvlJc w:val="left"/>
      <w:pPr>
        <w:tabs>
          <w:tab w:val="num" w:pos="1440"/>
        </w:tabs>
        <w:ind w:left="1440" w:hanging="360"/>
      </w:pPr>
      <w:rPr>
        <w:rFonts w:ascii="Arial" w:hAnsi="Arial" w:hint="default"/>
      </w:rPr>
    </w:lvl>
    <w:lvl w:ilvl="2" w:tplc="C54A5FF6" w:tentative="1">
      <w:start w:val="1"/>
      <w:numFmt w:val="bullet"/>
      <w:lvlText w:val="-"/>
      <w:lvlJc w:val="left"/>
      <w:pPr>
        <w:tabs>
          <w:tab w:val="num" w:pos="2160"/>
        </w:tabs>
        <w:ind w:left="2160" w:hanging="360"/>
      </w:pPr>
      <w:rPr>
        <w:rFonts w:ascii="Arial" w:hAnsi="Arial" w:hint="default"/>
      </w:rPr>
    </w:lvl>
    <w:lvl w:ilvl="3" w:tplc="D1A66506" w:tentative="1">
      <w:start w:val="1"/>
      <w:numFmt w:val="bullet"/>
      <w:lvlText w:val="-"/>
      <w:lvlJc w:val="left"/>
      <w:pPr>
        <w:tabs>
          <w:tab w:val="num" w:pos="2880"/>
        </w:tabs>
        <w:ind w:left="2880" w:hanging="360"/>
      </w:pPr>
      <w:rPr>
        <w:rFonts w:ascii="Arial" w:hAnsi="Arial" w:hint="default"/>
      </w:rPr>
    </w:lvl>
    <w:lvl w:ilvl="4" w:tplc="F3D0204E" w:tentative="1">
      <w:start w:val="1"/>
      <w:numFmt w:val="bullet"/>
      <w:lvlText w:val="-"/>
      <w:lvlJc w:val="left"/>
      <w:pPr>
        <w:tabs>
          <w:tab w:val="num" w:pos="3600"/>
        </w:tabs>
        <w:ind w:left="3600" w:hanging="360"/>
      </w:pPr>
      <w:rPr>
        <w:rFonts w:ascii="Arial" w:hAnsi="Arial" w:hint="default"/>
      </w:rPr>
    </w:lvl>
    <w:lvl w:ilvl="5" w:tplc="B1967A3E" w:tentative="1">
      <w:start w:val="1"/>
      <w:numFmt w:val="bullet"/>
      <w:lvlText w:val="-"/>
      <w:lvlJc w:val="left"/>
      <w:pPr>
        <w:tabs>
          <w:tab w:val="num" w:pos="4320"/>
        </w:tabs>
        <w:ind w:left="4320" w:hanging="360"/>
      </w:pPr>
      <w:rPr>
        <w:rFonts w:ascii="Arial" w:hAnsi="Arial" w:hint="default"/>
      </w:rPr>
    </w:lvl>
    <w:lvl w:ilvl="6" w:tplc="29D2E1B6" w:tentative="1">
      <w:start w:val="1"/>
      <w:numFmt w:val="bullet"/>
      <w:lvlText w:val="-"/>
      <w:lvlJc w:val="left"/>
      <w:pPr>
        <w:tabs>
          <w:tab w:val="num" w:pos="5040"/>
        </w:tabs>
        <w:ind w:left="5040" w:hanging="360"/>
      </w:pPr>
      <w:rPr>
        <w:rFonts w:ascii="Arial" w:hAnsi="Arial" w:hint="default"/>
      </w:rPr>
    </w:lvl>
    <w:lvl w:ilvl="7" w:tplc="C0CA7B8A" w:tentative="1">
      <w:start w:val="1"/>
      <w:numFmt w:val="bullet"/>
      <w:lvlText w:val="-"/>
      <w:lvlJc w:val="left"/>
      <w:pPr>
        <w:tabs>
          <w:tab w:val="num" w:pos="5760"/>
        </w:tabs>
        <w:ind w:left="5760" w:hanging="360"/>
      </w:pPr>
      <w:rPr>
        <w:rFonts w:ascii="Arial" w:hAnsi="Arial" w:hint="default"/>
      </w:rPr>
    </w:lvl>
    <w:lvl w:ilvl="8" w:tplc="046C09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8F443F"/>
    <w:multiLevelType w:val="hybridMultilevel"/>
    <w:tmpl w:val="DF685D44"/>
    <w:lvl w:ilvl="0" w:tplc="81701642">
      <w:start w:val="1"/>
      <w:numFmt w:val="bullet"/>
      <w:lvlText w:val="-"/>
      <w:lvlJc w:val="left"/>
      <w:pPr>
        <w:tabs>
          <w:tab w:val="num" w:pos="720"/>
        </w:tabs>
        <w:ind w:left="720" w:hanging="360"/>
      </w:pPr>
      <w:rPr>
        <w:rFonts w:ascii="Arial" w:hAnsi="Arial" w:hint="default"/>
      </w:rPr>
    </w:lvl>
    <w:lvl w:ilvl="1" w:tplc="217A9C36" w:tentative="1">
      <w:start w:val="1"/>
      <w:numFmt w:val="bullet"/>
      <w:lvlText w:val="-"/>
      <w:lvlJc w:val="left"/>
      <w:pPr>
        <w:tabs>
          <w:tab w:val="num" w:pos="1440"/>
        </w:tabs>
        <w:ind w:left="1440" w:hanging="360"/>
      </w:pPr>
      <w:rPr>
        <w:rFonts w:ascii="Arial" w:hAnsi="Arial" w:hint="default"/>
      </w:rPr>
    </w:lvl>
    <w:lvl w:ilvl="2" w:tplc="46A6D17E" w:tentative="1">
      <w:start w:val="1"/>
      <w:numFmt w:val="bullet"/>
      <w:lvlText w:val="-"/>
      <w:lvlJc w:val="left"/>
      <w:pPr>
        <w:tabs>
          <w:tab w:val="num" w:pos="2160"/>
        </w:tabs>
        <w:ind w:left="2160" w:hanging="360"/>
      </w:pPr>
      <w:rPr>
        <w:rFonts w:ascii="Arial" w:hAnsi="Arial" w:hint="default"/>
      </w:rPr>
    </w:lvl>
    <w:lvl w:ilvl="3" w:tplc="64FC94FE" w:tentative="1">
      <w:start w:val="1"/>
      <w:numFmt w:val="bullet"/>
      <w:lvlText w:val="-"/>
      <w:lvlJc w:val="left"/>
      <w:pPr>
        <w:tabs>
          <w:tab w:val="num" w:pos="2880"/>
        </w:tabs>
        <w:ind w:left="2880" w:hanging="360"/>
      </w:pPr>
      <w:rPr>
        <w:rFonts w:ascii="Arial" w:hAnsi="Arial" w:hint="default"/>
      </w:rPr>
    </w:lvl>
    <w:lvl w:ilvl="4" w:tplc="48C8A6E6" w:tentative="1">
      <w:start w:val="1"/>
      <w:numFmt w:val="bullet"/>
      <w:lvlText w:val="-"/>
      <w:lvlJc w:val="left"/>
      <w:pPr>
        <w:tabs>
          <w:tab w:val="num" w:pos="3600"/>
        </w:tabs>
        <w:ind w:left="3600" w:hanging="360"/>
      </w:pPr>
      <w:rPr>
        <w:rFonts w:ascii="Arial" w:hAnsi="Arial" w:hint="default"/>
      </w:rPr>
    </w:lvl>
    <w:lvl w:ilvl="5" w:tplc="601C6C30" w:tentative="1">
      <w:start w:val="1"/>
      <w:numFmt w:val="bullet"/>
      <w:lvlText w:val="-"/>
      <w:lvlJc w:val="left"/>
      <w:pPr>
        <w:tabs>
          <w:tab w:val="num" w:pos="4320"/>
        </w:tabs>
        <w:ind w:left="4320" w:hanging="360"/>
      </w:pPr>
      <w:rPr>
        <w:rFonts w:ascii="Arial" w:hAnsi="Arial" w:hint="default"/>
      </w:rPr>
    </w:lvl>
    <w:lvl w:ilvl="6" w:tplc="C69AAED8" w:tentative="1">
      <w:start w:val="1"/>
      <w:numFmt w:val="bullet"/>
      <w:lvlText w:val="-"/>
      <w:lvlJc w:val="left"/>
      <w:pPr>
        <w:tabs>
          <w:tab w:val="num" w:pos="5040"/>
        </w:tabs>
        <w:ind w:left="5040" w:hanging="360"/>
      </w:pPr>
      <w:rPr>
        <w:rFonts w:ascii="Arial" w:hAnsi="Arial" w:hint="default"/>
      </w:rPr>
    </w:lvl>
    <w:lvl w:ilvl="7" w:tplc="116A6504" w:tentative="1">
      <w:start w:val="1"/>
      <w:numFmt w:val="bullet"/>
      <w:lvlText w:val="-"/>
      <w:lvlJc w:val="left"/>
      <w:pPr>
        <w:tabs>
          <w:tab w:val="num" w:pos="5760"/>
        </w:tabs>
        <w:ind w:left="5760" w:hanging="360"/>
      </w:pPr>
      <w:rPr>
        <w:rFonts w:ascii="Arial" w:hAnsi="Arial" w:hint="default"/>
      </w:rPr>
    </w:lvl>
    <w:lvl w:ilvl="8" w:tplc="AD1C79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732976"/>
    <w:multiLevelType w:val="hybridMultilevel"/>
    <w:tmpl w:val="8452DE94"/>
    <w:lvl w:ilvl="0" w:tplc="8D0A2F90">
      <w:start w:val="1"/>
      <w:numFmt w:val="bullet"/>
      <w:lvlText w:val="-"/>
      <w:lvlJc w:val="left"/>
      <w:pPr>
        <w:tabs>
          <w:tab w:val="num" w:pos="720"/>
        </w:tabs>
        <w:ind w:left="720" w:hanging="360"/>
      </w:pPr>
      <w:rPr>
        <w:rFonts w:ascii="Arial" w:hAnsi="Arial" w:hint="default"/>
      </w:rPr>
    </w:lvl>
    <w:lvl w:ilvl="1" w:tplc="EC40D3C2" w:tentative="1">
      <w:start w:val="1"/>
      <w:numFmt w:val="bullet"/>
      <w:lvlText w:val="-"/>
      <w:lvlJc w:val="left"/>
      <w:pPr>
        <w:tabs>
          <w:tab w:val="num" w:pos="1440"/>
        </w:tabs>
        <w:ind w:left="1440" w:hanging="360"/>
      </w:pPr>
      <w:rPr>
        <w:rFonts w:ascii="Arial" w:hAnsi="Arial" w:hint="default"/>
      </w:rPr>
    </w:lvl>
    <w:lvl w:ilvl="2" w:tplc="348AE966" w:tentative="1">
      <w:start w:val="1"/>
      <w:numFmt w:val="bullet"/>
      <w:lvlText w:val="-"/>
      <w:lvlJc w:val="left"/>
      <w:pPr>
        <w:tabs>
          <w:tab w:val="num" w:pos="2160"/>
        </w:tabs>
        <w:ind w:left="2160" w:hanging="360"/>
      </w:pPr>
      <w:rPr>
        <w:rFonts w:ascii="Arial" w:hAnsi="Arial" w:hint="default"/>
      </w:rPr>
    </w:lvl>
    <w:lvl w:ilvl="3" w:tplc="AADEB80C" w:tentative="1">
      <w:start w:val="1"/>
      <w:numFmt w:val="bullet"/>
      <w:lvlText w:val="-"/>
      <w:lvlJc w:val="left"/>
      <w:pPr>
        <w:tabs>
          <w:tab w:val="num" w:pos="2880"/>
        </w:tabs>
        <w:ind w:left="2880" w:hanging="360"/>
      </w:pPr>
      <w:rPr>
        <w:rFonts w:ascii="Arial" w:hAnsi="Arial" w:hint="default"/>
      </w:rPr>
    </w:lvl>
    <w:lvl w:ilvl="4" w:tplc="4DB46AA4" w:tentative="1">
      <w:start w:val="1"/>
      <w:numFmt w:val="bullet"/>
      <w:lvlText w:val="-"/>
      <w:lvlJc w:val="left"/>
      <w:pPr>
        <w:tabs>
          <w:tab w:val="num" w:pos="3600"/>
        </w:tabs>
        <w:ind w:left="3600" w:hanging="360"/>
      </w:pPr>
      <w:rPr>
        <w:rFonts w:ascii="Arial" w:hAnsi="Arial" w:hint="default"/>
      </w:rPr>
    </w:lvl>
    <w:lvl w:ilvl="5" w:tplc="9F840BD2" w:tentative="1">
      <w:start w:val="1"/>
      <w:numFmt w:val="bullet"/>
      <w:lvlText w:val="-"/>
      <w:lvlJc w:val="left"/>
      <w:pPr>
        <w:tabs>
          <w:tab w:val="num" w:pos="4320"/>
        </w:tabs>
        <w:ind w:left="4320" w:hanging="360"/>
      </w:pPr>
      <w:rPr>
        <w:rFonts w:ascii="Arial" w:hAnsi="Arial" w:hint="default"/>
      </w:rPr>
    </w:lvl>
    <w:lvl w:ilvl="6" w:tplc="B8E84B7C" w:tentative="1">
      <w:start w:val="1"/>
      <w:numFmt w:val="bullet"/>
      <w:lvlText w:val="-"/>
      <w:lvlJc w:val="left"/>
      <w:pPr>
        <w:tabs>
          <w:tab w:val="num" w:pos="5040"/>
        </w:tabs>
        <w:ind w:left="5040" w:hanging="360"/>
      </w:pPr>
      <w:rPr>
        <w:rFonts w:ascii="Arial" w:hAnsi="Arial" w:hint="default"/>
      </w:rPr>
    </w:lvl>
    <w:lvl w:ilvl="7" w:tplc="2890A110" w:tentative="1">
      <w:start w:val="1"/>
      <w:numFmt w:val="bullet"/>
      <w:lvlText w:val="-"/>
      <w:lvlJc w:val="left"/>
      <w:pPr>
        <w:tabs>
          <w:tab w:val="num" w:pos="5760"/>
        </w:tabs>
        <w:ind w:left="5760" w:hanging="360"/>
      </w:pPr>
      <w:rPr>
        <w:rFonts w:ascii="Arial" w:hAnsi="Arial" w:hint="default"/>
      </w:rPr>
    </w:lvl>
    <w:lvl w:ilvl="8" w:tplc="5F6649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7097563"/>
    <w:multiLevelType w:val="hybridMultilevel"/>
    <w:tmpl w:val="E0B65FBE"/>
    <w:lvl w:ilvl="0" w:tplc="BBE4C80A">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486158"/>
    <w:multiLevelType w:val="hybridMultilevel"/>
    <w:tmpl w:val="5A549E96"/>
    <w:lvl w:ilvl="0" w:tplc="6F22FF4A">
      <w:start w:val="1"/>
      <w:numFmt w:val="bullet"/>
      <w:lvlText w:val="-"/>
      <w:lvlJc w:val="left"/>
      <w:pPr>
        <w:tabs>
          <w:tab w:val="num" w:pos="720"/>
        </w:tabs>
        <w:ind w:left="720" w:hanging="360"/>
      </w:pPr>
      <w:rPr>
        <w:rFonts w:ascii="Arial" w:hAnsi="Arial" w:hint="default"/>
      </w:rPr>
    </w:lvl>
    <w:lvl w:ilvl="1" w:tplc="537C1DDC" w:tentative="1">
      <w:start w:val="1"/>
      <w:numFmt w:val="bullet"/>
      <w:lvlText w:val="-"/>
      <w:lvlJc w:val="left"/>
      <w:pPr>
        <w:tabs>
          <w:tab w:val="num" w:pos="1440"/>
        </w:tabs>
        <w:ind w:left="1440" w:hanging="360"/>
      </w:pPr>
      <w:rPr>
        <w:rFonts w:ascii="Arial" w:hAnsi="Arial" w:hint="default"/>
      </w:rPr>
    </w:lvl>
    <w:lvl w:ilvl="2" w:tplc="E550CDDA" w:tentative="1">
      <w:start w:val="1"/>
      <w:numFmt w:val="bullet"/>
      <w:lvlText w:val="-"/>
      <w:lvlJc w:val="left"/>
      <w:pPr>
        <w:tabs>
          <w:tab w:val="num" w:pos="2160"/>
        </w:tabs>
        <w:ind w:left="2160" w:hanging="360"/>
      </w:pPr>
      <w:rPr>
        <w:rFonts w:ascii="Arial" w:hAnsi="Arial" w:hint="default"/>
      </w:rPr>
    </w:lvl>
    <w:lvl w:ilvl="3" w:tplc="ADC4B8C6" w:tentative="1">
      <w:start w:val="1"/>
      <w:numFmt w:val="bullet"/>
      <w:lvlText w:val="-"/>
      <w:lvlJc w:val="left"/>
      <w:pPr>
        <w:tabs>
          <w:tab w:val="num" w:pos="2880"/>
        </w:tabs>
        <w:ind w:left="2880" w:hanging="360"/>
      </w:pPr>
      <w:rPr>
        <w:rFonts w:ascii="Arial" w:hAnsi="Arial" w:hint="default"/>
      </w:rPr>
    </w:lvl>
    <w:lvl w:ilvl="4" w:tplc="25B61D68" w:tentative="1">
      <w:start w:val="1"/>
      <w:numFmt w:val="bullet"/>
      <w:lvlText w:val="-"/>
      <w:lvlJc w:val="left"/>
      <w:pPr>
        <w:tabs>
          <w:tab w:val="num" w:pos="3600"/>
        </w:tabs>
        <w:ind w:left="3600" w:hanging="360"/>
      </w:pPr>
      <w:rPr>
        <w:rFonts w:ascii="Arial" w:hAnsi="Arial" w:hint="default"/>
      </w:rPr>
    </w:lvl>
    <w:lvl w:ilvl="5" w:tplc="98CC74E2" w:tentative="1">
      <w:start w:val="1"/>
      <w:numFmt w:val="bullet"/>
      <w:lvlText w:val="-"/>
      <w:lvlJc w:val="left"/>
      <w:pPr>
        <w:tabs>
          <w:tab w:val="num" w:pos="4320"/>
        </w:tabs>
        <w:ind w:left="4320" w:hanging="360"/>
      </w:pPr>
      <w:rPr>
        <w:rFonts w:ascii="Arial" w:hAnsi="Arial" w:hint="default"/>
      </w:rPr>
    </w:lvl>
    <w:lvl w:ilvl="6" w:tplc="A470F5AA" w:tentative="1">
      <w:start w:val="1"/>
      <w:numFmt w:val="bullet"/>
      <w:lvlText w:val="-"/>
      <w:lvlJc w:val="left"/>
      <w:pPr>
        <w:tabs>
          <w:tab w:val="num" w:pos="5040"/>
        </w:tabs>
        <w:ind w:left="5040" w:hanging="360"/>
      </w:pPr>
      <w:rPr>
        <w:rFonts w:ascii="Arial" w:hAnsi="Arial" w:hint="default"/>
      </w:rPr>
    </w:lvl>
    <w:lvl w:ilvl="7" w:tplc="333CD660" w:tentative="1">
      <w:start w:val="1"/>
      <w:numFmt w:val="bullet"/>
      <w:lvlText w:val="-"/>
      <w:lvlJc w:val="left"/>
      <w:pPr>
        <w:tabs>
          <w:tab w:val="num" w:pos="5760"/>
        </w:tabs>
        <w:ind w:left="5760" w:hanging="360"/>
      </w:pPr>
      <w:rPr>
        <w:rFonts w:ascii="Arial" w:hAnsi="Arial" w:hint="default"/>
      </w:rPr>
    </w:lvl>
    <w:lvl w:ilvl="8" w:tplc="D09444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0" w15:restartNumberingAfterBreak="0">
    <w:nsid w:val="7AF4281C"/>
    <w:multiLevelType w:val="multilevel"/>
    <w:tmpl w:val="E074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942341">
    <w:abstractNumId w:val="9"/>
  </w:num>
  <w:num w:numId="2" w16cid:durableId="1916432099">
    <w:abstractNumId w:val="7"/>
  </w:num>
  <w:num w:numId="3" w16cid:durableId="961111639">
    <w:abstractNumId w:val="8"/>
  </w:num>
  <w:num w:numId="4" w16cid:durableId="1491285328">
    <w:abstractNumId w:val="10"/>
  </w:num>
  <w:num w:numId="5" w16cid:durableId="2107655616">
    <w:abstractNumId w:val="5"/>
  </w:num>
  <w:num w:numId="6" w16cid:durableId="537812675">
    <w:abstractNumId w:val="3"/>
  </w:num>
  <w:num w:numId="7" w16cid:durableId="402030215">
    <w:abstractNumId w:val="4"/>
  </w:num>
  <w:num w:numId="8" w16cid:durableId="354885624">
    <w:abstractNumId w:val="2"/>
  </w:num>
  <w:num w:numId="9" w16cid:durableId="935600399">
    <w:abstractNumId w:val="6"/>
  </w:num>
  <w:num w:numId="10" w16cid:durableId="498079462">
    <w:abstractNumId w:val="0"/>
  </w:num>
  <w:num w:numId="11" w16cid:durableId="1651403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6C44"/>
    <w:rsid w:val="0001122B"/>
    <w:rsid w:val="00016C36"/>
    <w:rsid w:val="000175BA"/>
    <w:rsid w:val="000248AD"/>
    <w:rsid w:val="0002722A"/>
    <w:rsid w:val="00032C7C"/>
    <w:rsid w:val="00052AAB"/>
    <w:rsid w:val="000579DB"/>
    <w:rsid w:val="00061DB4"/>
    <w:rsid w:val="0006318E"/>
    <w:rsid w:val="00073208"/>
    <w:rsid w:val="000B1CF9"/>
    <w:rsid w:val="000B6616"/>
    <w:rsid w:val="000E4C12"/>
    <w:rsid w:val="000E709B"/>
    <w:rsid w:val="000E7FBB"/>
    <w:rsid w:val="00107CBA"/>
    <w:rsid w:val="001376E5"/>
    <w:rsid w:val="00185736"/>
    <w:rsid w:val="001A2211"/>
    <w:rsid w:val="001A79BB"/>
    <w:rsid w:val="001C6F95"/>
    <w:rsid w:val="001E7752"/>
    <w:rsid w:val="00202B4D"/>
    <w:rsid w:val="002036D3"/>
    <w:rsid w:val="002067C5"/>
    <w:rsid w:val="0021094F"/>
    <w:rsid w:val="00221B2C"/>
    <w:rsid w:val="002262BB"/>
    <w:rsid w:val="00251886"/>
    <w:rsid w:val="00253435"/>
    <w:rsid w:val="00262F8E"/>
    <w:rsid w:val="002678FF"/>
    <w:rsid w:val="00267F21"/>
    <w:rsid w:val="00273403"/>
    <w:rsid w:val="00275084"/>
    <w:rsid w:val="002915E1"/>
    <w:rsid w:val="002B1302"/>
    <w:rsid w:val="002B674A"/>
    <w:rsid w:val="002E5516"/>
    <w:rsid w:val="002E5888"/>
    <w:rsid w:val="002F41D3"/>
    <w:rsid w:val="00323E55"/>
    <w:rsid w:val="003360F6"/>
    <w:rsid w:val="003457D1"/>
    <w:rsid w:val="0034760A"/>
    <w:rsid w:val="00351D7C"/>
    <w:rsid w:val="00352770"/>
    <w:rsid w:val="003841B3"/>
    <w:rsid w:val="00385B37"/>
    <w:rsid w:val="00390483"/>
    <w:rsid w:val="003965B3"/>
    <w:rsid w:val="003A2BEB"/>
    <w:rsid w:val="003A3097"/>
    <w:rsid w:val="003B5CA8"/>
    <w:rsid w:val="003C1873"/>
    <w:rsid w:val="003D02B4"/>
    <w:rsid w:val="003D3290"/>
    <w:rsid w:val="003D5A83"/>
    <w:rsid w:val="003D6E6D"/>
    <w:rsid w:val="004033A2"/>
    <w:rsid w:val="004051B3"/>
    <w:rsid w:val="00422007"/>
    <w:rsid w:val="004375C2"/>
    <w:rsid w:val="004472BF"/>
    <w:rsid w:val="00452602"/>
    <w:rsid w:val="004758BA"/>
    <w:rsid w:val="00484535"/>
    <w:rsid w:val="004A3CEE"/>
    <w:rsid w:val="004B45C9"/>
    <w:rsid w:val="004D04A8"/>
    <w:rsid w:val="004D1B48"/>
    <w:rsid w:val="004E6701"/>
    <w:rsid w:val="004E6B03"/>
    <w:rsid w:val="004F2956"/>
    <w:rsid w:val="004F6390"/>
    <w:rsid w:val="0050164C"/>
    <w:rsid w:val="005050A3"/>
    <w:rsid w:val="0051172D"/>
    <w:rsid w:val="00515265"/>
    <w:rsid w:val="00530885"/>
    <w:rsid w:val="00530EAE"/>
    <w:rsid w:val="00534BE1"/>
    <w:rsid w:val="00537958"/>
    <w:rsid w:val="00540E4F"/>
    <w:rsid w:val="00550A79"/>
    <w:rsid w:val="005839E2"/>
    <w:rsid w:val="005857F6"/>
    <w:rsid w:val="005956A9"/>
    <w:rsid w:val="00595BCC"/>
    <w:rsid w:val="005A1683"/>
    <w:rsid w:val="005A2278"/>
    <w:rsid w:val="005B021A"/>
    <w:rsid w:val="005B5A3A"/>
    <w:rsid w:val="005C447F"/>
    <w:rsid w:val="005C491F"/>
    <w:rsid w:val="005D2C8C"/>
    <w:rsid w:val="005D55B3"/>
    <w:rsid w:val="005E15C6"/>
    <w:rsid w:val="005E46B9"/>
    <w:rsid w:val="005F1EB4"/>
    <w:rsid w:val="005F73C8"/>
    <w:rsid w:val="0061135D"/>
    <w:rsid w:val="006201AB"/>
    <w:rsid w:val="00620EC6"/>
    <w:rsid w:val="0062377C"/>
    <w:rsid w:val="006273F3"/>
    <w:rsid w:val="0063041D"/>
    <w:rsid w:val="00641335"/>
    <w:rsid w:val="00641AC8"/>
    <w:rsid w:val="0064373D"/>
    <w:rsid w:val="00645C6D"/>
    <w:rsid w:val="00665212"/>
    <w:rsid w:val="00665E15"/>
    <w:rsid w:val="006941F4"/>
    <w:rsid w:val="006A5812"/>
    <w:rsid w:val="006A5D08"/>
    <w:rsid w:val="006B2B12"/>
    <w:rsid w:val="006D56C2"/>
    <w:rsid w:val="006E2ABB"/>
    <w:rsid w:val="006E311B"/>
    <w:rsid w:val="006F7C82"/>
    <w:rsid w:val="0070412C"/>
    <w:rsid w:val="0072341F"/>
    <w:rsid w:val="00725A10"/>
    <w:rsid w:val="007536CE"/>
    <w:rsid w:val="00763D7A"/>
    <w:rsid w:val="007704FC"/>
    <w:rsid w:val="00773575"/>
    <w:rsid w:val="00791E6A"/>
    <w:rsid w:val="007A1A05"/>
    <w:rsid w:val="007A58F4"/>
    <w:rsid w:val="007B5426"/>
    <w:rsid w:val="007E2E36"/>
    <w:rsid w:val="007E2FC8"/>
    <w:rsid w:val="007E457F"/>
    <w:rsid w:val="007E64BB"/>
    <w:rsid w:val="00806A5C"/>
    <w:rsid w:val="0083168F"/>
    <w:rsid w:val="00856A16"/>
    <w:rsid w:val="00862952"/>
    <w:rsid w:val="00875EA7"/>
    <w:rsid w:val="00884778"/>
    <w:rsid w:val="00896DC7"/>
    <w:rsid w:val="008A5C5A"/>
    <w:rsid w:val="008B6CA7"/>
    <w:rsid w:val="008C2D47"/>
    <w:rsid w:val="008E4256"/>
    <w:rsid w:val="008E5A66"/>
    <w:rsid w:val="008F06E5"/>
    <w:rsid w:val="00901258"/>
    <w:rsid w:val="00901989"/>
    <w:rsid w:val="00904D15"/>
    <w:rsid w:val="00905B8C"/>
    <w:rsid w:val="0092515C"/>
    <w:rsid w:val="00937B98"/>
    <w:rsid w:val="00950E84"/>
    <w:rsid w:val="00953694"/>
    <w:rsid w:val="00971058"/>
    <w:rsid w:val="009A4223"/>
    <w:rsid w:val="009C3C00"/>
    <w:rsid w:val="009E44D2"/>
    <w:rsid w:val="009F2BED"/>
    <w:rsid w:val="00A13924"/>
    <w:rsid w:val="00A202B2"/>
    <w:rsid w:val="00A202E1"/>
    <w:rsid w:val="00A20AB2"/>
    <w:rsid w:val="00A232FF"/>
    <w:rsid w:val="00A32033"/>
    <w:rsid w:val="00A62A30"/>
    <w:rsid w:val="00A83DDD"/>
    <w:rsid w:val="00A855FF"/>
    <w:rsid w:val="00AA171E"/>
    <w:rsid w:val="00AA7137"/>
    <w:rsid w:val="00AB4016"/>
    <w:rsid w:val="00AB422A"/>
    <w:rsid w:val="00AC0972"/>
    <w:rsid w:val="00AD1B1C"/>
    <w:rsid w:val="00AD3EDA"/>
    <w:rsid w:val="00B052F4"/>
    <w:rsid w:val="00B0565B"/>
    <w:rsid w:val="00B069DD"/>
    <w:rsid w:val="00B12B4F"/>
    <w:rsid w:val="00B329A1"/>
    <w:rsid w:val="00B5066B"/>
    <w:rsid w:val="00B70111"/>
    <w:rsid w:val="00B73F4F"/>
    <w:rsid w:val="00B74695"/>
    <w:rsid w:val="00B82584"/>
    <w:rsid w:val="00B94F6C"/>
    <w:rsid w:val="00BA209C"/>
    <w:rsid w:val="00BA2D57"/>
    <w:rsid w:val="00BC0A2A"/>
    <w:rsid w:val="00BE3CA9"/>
    <w:rsid w:val="00BE7B9A"/>
    <w:rsid w:val="00C05ECF"/>
    <w:rsid w:val="00C077F2"/>
    <w:rsid w:val="00C1698C"/>
    <w:rsid w:val="00C16D5C"/>
    <w:rsid w:val="00C35ED8"/>
    <w:rsid w:val="00C36F29"/>
    <w:rsid w:val="00C748C7"/>
    <w:rsid w:val="00C818FB"/>
    <w:rsid w:val="00C831F5"/>
    <w:rsid w:val="00C92B4C"/>
    <w:rsid w:val="00C97CFC"/>
    <w:rsid w:val="00CA1895"/>
    <w:rsid w:val="00CB40E9"/>
    <w:rsid w:val="00CC0A49"/>
    <w:rsid w:val="00CE3E8D"/>
    <w:rsid w:val="00CF3209"/>
    <w:rsid w:val="00D132B0"/>
    <w:rsid w:val="00D20E6E"/>
    <w:rsid w:val="00D277B2"/>
    <w:rsid w:val="00D31B8C"/>
    <w:rsid w:val="00D36947"/>
    <w:rsid w:val="00D45E71"/>
    <w:rsid w:val="00D5723A"/>
    <w:rsid w:val="00D72503"/>
    <w:rsid w:val="00D8679B"/>
    <w:rsid w:val="00D94041"/>
    <w:rsid w:val="00D949CF"/>
    <w:rsid w:val="00DA1B6B"/>
    <w:rsid w:val="00DB76B3"/>
    <w:rsid w:val="00DC39C1"/>
    <w:rsid w:val="00DE60DD"/>
    <w:rsid w:val="00E04EE7"/>
    <w:rsid w:val="00E06C36"/>
    <w:rsid w:val="00E1643F"/>
    <w:rsid w:val="00E24927"/>
    <w:rsid w:val="00E2631E"/>
    <w:rsid w:val="00E27120"/>
    <w:rsid w:val="00E3681E"/>
    <w:rsid w:val="00E42FA3"/>
    <w:rsid w:val="00E4567C"/>
    <w:rsid w:val="00E60A1B"/>
    <w:rsid w:val="00EA112B"/>
    <w:rsid w:val="00EB1AD1"/>
    <w:rsid w:val="00F147CF"/>
    <w:rsid w:val="00F24652"/>
    <w:rsid w:val="00F3594D"/>
    <w:rsid w:val="00F410E6"/>
    <w:rsid w:val="00F468B6"/>
    <w:rsid w:val="00F560E5"/>
    <w:rsid w:val="00F7644B"/>
    <w:rsid w:val="00F87698"/>
    <w:rsid w:val="00F905EB"/>
    <w:rsid w:val="00F90606"/>
    <w:rsid w:val="00FC41FE"/>
    <w:rsid w:val="00FC7AF7"/>
    <w:rsid w:val="00FD00B1"/>
    <w:rsid w:val="00FE0BEE"/>
    <w:rsid w:val="00FE437A"/>
    <w:rsid w:val="00FE7D17"/>
    <w:rsid w:val="00FE7D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basedOn w:val="a"/>
    <w:uiPriority w:val="34"/>
    <w:qFormat/>
    <w:rsid w:val="002E5888"/>
    <w:pPr>
      <w:ind w:leftChars="400" w:left="840"/>
    </w:pPr>
  </w:style>
  <w:style w:type="paragraph" w:customStyle="1" w:styleId="Doc-text2">
    <w:name w:val="Doc-text2"/>
    <w:basedOn w:val="a"/>
    <w:link w:val="Doc-text2Char"/>
    <w:qFormat/>
    <w:rsid w:val="00D45E71"/>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D45E71"/>
    <w:rPr>
      <w:rFonts w:eastAsia="ＭＳ 明朝" w:cs="Times New Roman"/>
      <w:sz w:val="20"/>
      <w:szCs w:val="24"/>
      <w:lang w:val="en-GB" w:eastAsia="en-GB"/>
    </w:rPr>
  </w:style>
  <w:style w:type="table" w:styleId="ab">
    <w:name w:val="Table Grid"/>
    <w:basedOn w:val="a1"/>
    <w:rsid w:val="00905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4051B3"/>
    <w:pPr>
      <w:numPr>
        <w:numId w:val="5"/>
      </w:numPr>
    </w:pPr>
  </w:style>
  <w:style w:type="paragraph" w:styleId="Web">
    <w:name w:val="Normal (Web)"/>
    <w:basedOn w:val="a"/>
    <w:uiPriority w:val="99"/>
    <w:semiHidden/>
    <w:unhideWhenUsed/>
    <w:rsid w:val="00B94F6C"/>
    <w:pPr>
      <w:spacing w:before="100" w:beforeAutospacing="1" w:after="100" w:afterAutospacing="1"/>
    </w:pPr>
    <w:rPr>
      <w:rFonts w:ascii="ＭＳ Ｐゴシック" w:eastAsia="ＭＳ Ｐゴシック" w:hAnsi="ＭＳ Ｐゴシック" w:cs="ＭＳ Ｐゴシック"/>
      <w:sz w:val="24"/>
      <w:szCs w:val="24"/>
    </w:rPr>
  </w:style>
  <w:style w:type="table" w:styleId="11">
    <w:name w:val="Grid Table 1 Light"/>
    <w:basedOn w:val="a1"/>
    <w:uiPriority w:val="46"/>
    <w:rsid w:val="00C818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c">
    <w:name w:val="Revision"/>
    <w:hidden/>
    <w:uiPriority w:val="99"/>
    <w:semiHidden/>
    <w:rsid w:val="00C07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84">
      <w:bodyDiv w:val="1"/>
      <w:marLeft w:val="0"/>
      <w:marRight w:val="0"/>
      <w:marTop w:val="0"/>
      <w:marBottom w:val="0"/>
      <w:divBdr>
        <w:top w:val="none" w:sz="0" w:space="0" w:color="auto"/>
        <w:left w:val="none" w:sz="0" w:space="0" w:color="auto"/>
        <w:bottom w:val="none" w:sz="0" w:space="0" w:color="auto"/>
        <w:right w:val="none" w:sz="0" w:space="0" w:color="auto"/>
      </w:divBdr>
    </w:div>
    <w:div w:id="820317935">
      <w:bodyDiv w:val="1"/>
      <w:marLeft w:val="0"/>
      <w:marRight w:val="0"/>
      <w:marTop w:val="0"/>
      <w:marBottom w:val="0"/>
      <w:divBdr>
        <w:top w:val="none" w:sz="0" w:space="0" w:color="auto"/>
        <w:left w:val="none" w:sz="0" w:space="0" w:color="auto"/>
        <w:bottom w:val="none" w:sz="0" w:space="0" w:color="auto"/>
        <w:right w:val="none" w:sz="0" w:space="0" w:color="auto"/>
      </w:divBdr>
      <w:divsChild>
        <w:div w:id="1145731764">
          <w:marLeft w:val="274"/>
          <w:marRight w:val="0"/>
          <w:marTop w:val="0"/>
          <w:marBottom w:val="0"/>
          <w:divBdr>
            <w:top w:val="none" w:sz="0" w:space="0" w:color="auto"/>
            <w:left w:val="none" w:sz="0" w:space="0" w:color="auto"/>
            <w:bottom w:val="none" w:sz="0" w:space="0" w:color="auto"/>
            <w:right w:val="none" w:sz="0" w:space="0" w:color="auto"/>
          </w:divBdr>
        </w:div>
        <w:div w:id="1132599593">
          <w:marLeft w:val="274"/>
          <w:marRight w:val="0"/>
          <w:marTop w:val="0"/>
          <w:marBottom w:val="0"/>
          <w:divBdr>
            <w:top w:val="none" w:sz="0" w:space="0" w:color="auto"/>
            <w:left w:val="none" w:sz="0" w:space="0" w:color="auto"/>
            <w:bottom w:val="none" w:sz="0" w:space="0" w:color="auto"/>
            <w:right w:val="none" w:sz="0" w:space="0" w:color="auto"/>
          </w:divBdr>
        </w:div>
        <w:div w:id="982275925">
          <w:marLeft w:val="274"/>
          <w:marRight w:val="0"/>
          <w:marTop w:val="0"/>
          <w:marBottom w:val="0"/>
          <w:divBdr>
            <w:top w:val="none" w:sz="0" w:space="0" w:color="auto"/>
            <w:left w:val="none" w:sz="0" w:space="0" w:color="auto"/>
            <w:bottom w:val="none" w:sz="0" w:space="0" w:color="auto"/>
            <w:right w:val="none" w:sz="0" w:space="0" w:color="auto"/>
          </w:divBdr>
        </w:div>
        <w:div w:id="1726682132">
          <w:marLeft w:val="274"/>
          <w:marRight w:val="0"/>
          <w:marTop w:val="0"/>
          <w:marBottom w:val="0"/>
          <w:divBdr>
            <w:top w:val="none" w:sz="0" w:space="0" w:color="auto"/>
            <w:left w:val="none" w:sz="0" w:space="0" w:color="auto"/>
            <w:bottom w:val="none" w:sz="0" w:space="0" w:color="auto"/>
            <w:right w:val="none" w:sz="0" w:space="0" w:color="auto"/>
          </w:divBdr>
        </w:div>
        <w:div w:id="346948508">
          <w:marLeft w:val="274"/>
          <w:marRight w:val="0"/>
          <w:marTop w:val="0"/>
          <w:marBottom w:val="0"/>
          <w:divBdr>
            <w:top w:val="none" w:sz="0" w:space="0" w:color="auto"/>
            <w:left w:val="none" w:sz="0" w:space="0" w:color="auto"/>
            <w:bottom w:val="none" w:sz="0" w:space="0" w:color="auto"/>
            <w:right w:val="none" w:sz="0" w:space="0" w:color="auto"/>
          </w:divBdr>
        </w:div>
        <w:div w:id="552623970">
          <w:marLeft w:val="274"/>
          <w:marRight w:val="0"/>
          <w:marTop w:val="0"/>
          <w:marBottom w:val="0"/>
          <w:divBdr>
            <w:top w:val="none" w:sz="0" w:space="0" w:color="auto"/>
            <w:left w:val="none" w:sz="0" w:space="0" w:color="auto"/>
            <w:bottom w:val="none" w:sz="0" w:space="0" w:color="auto"/>
            <w:right w:val="none" w:sz="0" w:space="0" w:color="auto"/>
          </w:divBdr>
        </w:div>
        <w:div w:id="125703159">
          <w:marLeft w:val="274"/>
          <w:marRight w:val="0"/>
          <w:marTop w:val="0"/>
          <w:marBottom w:val="0"/>
          <w:divBdr>
            <w:top w:val="none" w:sz="0" w:space="0" w:color="auto"/>
            <w:left w:val="none" w:sz="0" w:space="0" w:color="auto"/>
            <w:bottom w:val="none" w:sz="0" w:space="0" w:color="auto"/>
            <w:right w:val="none" w:sz="0" w:space="0" w:color="auto"/>
          </w:divBdr>
        </w:div>
        <w:div w:id="1406103158">
          <w:marLeft w:val="274"/>
          <w:marRight w:val="0"/>
          <w:marTop w:val="0"/>
          <w:marBottom w:val="0"/>
          <w:divBdr>
            <w:top w:val="none" w:sz="0" w:space="0" w:color="auto"/>
            <w:left w:val="none" w:sz="0" w:space="0" w:color="auto"/>
            <w:bottom w:val="none" w:sz="0" w:space="0" w:color="auto"/>
            <w:right w:val="none" w:sz="0" w:space="0" w:color="auto"/>
          </w:divBdr>
        </w:div>
      </w:divsChild>
    </w:div>
    <w:div w:id="959995795">
      <w:bodyDiv w:val="1"/>
      <w:marLeft w:val="0"/>
      <w:marRight w:val="0"/>
      <w:marTop w:val="0"/>
      <w:marBottom w:val="0"/>
      <w:divBdr>
        <w:top w:val="none" w:sz="0" w:space="0" w:color="auto"/>
        <w:left w:val="none" w:sz="0" w:space="0" w:color="auto"/>
        <w:bottom w:val="none" w:sz="0" w:space="0" w:color="auto"/>
        <w:right w:val="none" w:sz="0" w:space="0" w:color="auto"/>
      </w:divBdr>
    </w:div>
    <w:div w:id="1391465197">
      <w:bodyDiv w:val="1"/>
      <w:marLeft w:val="0"/>
      <w:marRight w:val="0"/>
      <w:marTop w:val="0"/>
      <w:marBottom w:val="0"/>
      <w:divBdr>
        <w:top w:val="none" w:sz="0" w:space="0" w:color="auto"/>
        <w:left w:val="none" w:sz="0" w:space="0" w:color="auto"/>
        <w:bottom w:val="none" w:sz="0" w:space="0" w:color="auto"/>
        <w:right w:val="none" w:sz="0" w:space="0" w:color="auto"/>
      </w:divBdr>
    </w:div>
    <w:div w:id="1638946930">
      <w:bodyDiv w:val="1"/>
      <w:marLeft w:val="0"/>
      <w:marRight w:val="0"/>
      <w:marTop w:val="0"/>
      <w:marBottom w:val="0"/>
      <w:divBdr>
        <w:top w:val="none" w:sz="0" w:space="0" w:color="auto"/>
        <w:left w:val="none" w:sz="0" w:space="0" w:color="auto"/>
        <w:bottom w:val="none" w:sz="0" w:space="0" w:color="auto"/>
        <w:right w:val="none" w:sz="0" w:space="0" w:color="auto"/>
      </w:divBdr>
    </w:div>
    <w:div w:id="1648514471">
      <w:bodyDiv w:val="1"/>
      <w:marLeft w:val="0"/>
      <w:marRight w:val="0"/>
      <w:marTop w:val="0"/>
      <w:marBottom w:val="0"/>
      <w:divBdr>
        <w:top w:val="none" w:sz="0" w:space="0" w:color="auto"/>
        <w:left w:val="none" w:sz="0" w:space="0" w:color="auto"/>
        <w:bottom w:val="none" w:sz="0" w:space="0" w:color="auto"/>
        <w:right w:val="none" w:sz="0" w:space="0" w:color="auto"/>
      </w:divBdr>
    </w:div>
    <w:div w:id="1880701092">
      <w:bodyDiv w:val="1"/>
      <w:marLeft w:val="0"/>
      <w:marRight w:val="0"/>
      <w:marTop w:val="0"/>
      <w:marBottom w:val="0"/>
      <w:divBdr>
        <w:top w:val="none" w:sz="0" w:space="0" w:color="auto"/>
        <w:left w:val="none" w:sz="0" w:space="0" w:color="auto"/>
        <w:bottom w:val="none" w:sz="0" w:space="0" w:color="auto"/>
        <w:right w:val="none" w:sz="0" w:space="0" w:color="auto"/>
      </w:divBdr>
      <w:divsChild>
        <w:div w:id="74520388">
          <w:marLeft w:val="274"/>
          <w:marRight w:val="0"/>
          <w:marTop w:val="0"/>
          <w:marBottom w:val="0"/>
          <w:divBdr>
            <w:top w:val="none" w:sz="0" w:space="0" w:color="auto"/>
            <w:left w:val="none" w:sz="0" w:space="0" w:color="auto"/>
            <w:bottom w:val="none" w:sz="0" w:space="0" w:color="auto"/>
            <w:right w:val="none" w:sz="0" w:space="0" w:color="auto"/>
          </w:divBdr>
        </w:div>
        <w:div w:id="2063677936">
          <w:marLeft w:val="274"/>
          <w:marRight w:val="0"/>
          <w:marTop w:val="0"/>
          <w:marBottom w:val="0"/>
          <w:divBdr>
            <w:top w:val="none" w:sz="0" w:space="0" w:color="auto"/>
            <w:left w:val="none" w:sz="0" w:space="0" w:color="auto"/>
            <w:bottom w:val="none" w:sz="0" w:space="0" w:color="auto"/>
            <w:right w:val="none" w:sz="0" w:space="0" w:color="auto"/>
          </w:divBdr>
        </w:div>
        <w:div w:id="1181428818">
          <w:marLeft w:val="274"/>
          <w:marRight w:val="0"/>
          <w:marTop w:val="0"/>
          <w:marBottom w:val="0"/>
          <w:divBdr>
            <w:top w:val="none" w:sz="0" w:space="0" w:color="auto"/>
            <w:left w:val="none" w:sz="0" w:space="0" w:color="auto"/>
            <w:bottom w:val="none" w:sz="0" w:space="0" w:color="auto"/>
            <w:right w:val="none" w:sz="0" w:space="0" w:color="auto"/>
          </w:divBdr>
        </w:div>
        <w:div w:id="668875162">
          <w:marLeft w:val="274"/>
          <w:marRight w:val="0"/>
          <w:marTop w:val="0"/>
          <w:marBottom w:val="0"/>
          <w:divBdr>
            <w:top w:val="none" w:sz="0" w:space="0" w:color="auto"/>
            <w:left w:val="none" w:sz="0" w:space="0" w:color="auto"/>
            <w:bottom w:val="none" w:sz="0" w:space="0" w:color="auto"/>
            <w:right w:val="none" w:sz="0" w:space="0" w:color="auto"/>
          </w:divBdr>
        </w:div>
        <w:div w:id="1869105274">
          <w:marLeft w:val="274"/>
          <w:marRight w:val="0"/>
          <w:marTop w:val="0"/>
          <w:marBottom w:val="0"/>
          <w:divBdr>
            <w:top w:val="none" w:sz="0" w:space="0" w:color="auto"/>
            <w:left w:val="none" w:sz="0" w:space="0" w:color="auto"/>
            <w:bottom w:val="none" w:sz="0" w:space="0" w:color="auto"/>
            <w:right w:val="none" w:sz="0" w:space="0" w:color="auto"/>
          </w:divBdr>
        </w:div>
        <w:div w:id="468326758">
          <w:marLeft w:val="274"/>
          <w:marRight w:val="0"/>
          <w:marTop w:val="0"/>
          <w:marBottom w:val="0"/>
          <w:divBdr>
            <w:top w:val="none" w:sz="0" w:space="0" w:color="auto"/>
            <w:left w:val="none" w:sz="0" w:space="0" w:color="auto"/>
            <w:bottom w:val="none" w:sz="0" w:space="0" w:color="auto"/>
            <w:right w:val="none" w:sz="0" w:space="0" w:color="auto"/>
          </w:divBdr>
        </w:div>
        <w:div w:id="1019309628">
          <w:marLeft w:val="274"/>
          <w:marRight w:val="0"/>
          <w:marTop w:val="0"/>
          <w:marBottom w:val="0"/>
          <w:divBdr>
            <w:top w:val="none" w:sz="0" w:space="0" w:color="auto"/>
            <w:left w:val="none" w:sz="0" w:space="0" w:color="auto"/>
            <w:bottom w:val="none" w:sz="0" w:space="0" w:color="auto"/>
            <w:right w:val="none" w:sz="0" w:space="0" w:color="auto"/>
          </w:divBdr>
        </w:div>
        <w:div w:id="127444152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27833137984ca14b9bec8ad3881569c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8a8863bb56724043dc3d555c423f37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048CCCD0-BBED-4039-BC40-96A6FC015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6786d483-f51b-44bd-b40a-6fe409a5265e}" enabled="0" method="" siteId="{6786d483-f51b-44bd-b40a-6fe409a5265e}" actionId="{f7339e12-551b-4ed9-8a3f-d2d39b17be05}" removed="1"/>
</clbl:labelList>
</file>

<file path=docProps/app.xml><?xml version="1.0" encoding="utf-8"?>
<Properties xmlns="http://schemas.openxmlformats.org/officeDocument/2006/extended-properties" xmlns:vt="http://schemas.openxmlformats.org/officeDocument/2006/docPropsVTypes">
  <Characters>2530</Characters>
  <Pages>2</Pages>
  <DocSecurity>0</DocSecurity>
  <Words>443</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Riki Okawa</dc:creator>
  <dcterms:modified xsi:type="dcterms:W3CDTF">2025-02-07T08:19:00Z</dcterms:modified>
  <dc:description/>
  <cp:keywords/>
  <dc:subject/>
  <dc:title/>
  <cp:lastModifiedBy>Kenichiro Aoyagi (青栁 健一郎)</cp:lastModifiedBy>
  <dcterms:created xsi:type="dcterms:W3CDTF">2025-02-04T00:52:00Z</dcterms:creat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y fmtid="{D5CDD505-2E9C-101B-9397-08002B2CF9AE}" pid="10" name="MediaServiceImageTags">
    <vt:lpwstr/>
  </property>
</Properties>
</file>