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223249" w14:textId="0E7EAC7A" w:rsidR="00B11A12" w:rsidRPr="000C066C" w:rsidRDefault="00000000">
      <w:pPr>
        <w:spacing w:line="240" w:lineRule="auto"/>
        <w:rPr>
          <w:lang w:val="en-IN"/>
        </w:rPr>
      </w:pPr>
      <w:r>
        <w:rPr>
          <w:rFonts w:eastAsia="Times New Roman"/>
          <w:b/>
          <w:bCs/>
          <w:sz w:val="24"/>
          <w:szCs w:val="24"/>
        </w:rPr>
        <w:t>3GPP</w:t>
      </w:r>
      <w:bookmarkStart w:id="0" w:name="OLE_LINK99"/>
      <w:r>
        <w:rPr>
          <w:rFonts w:eastAsia="Times New Roman"/>
          <w:b/>
          <w:bCs/>
          <w:sz w:val="24"/>
          <w:szCs w:val="24"/>
        </w:rPr>
        <w:t xml:space="preserve"> TSG RAN WG2 #127</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End w:id="0"/>
      <w:r>
        <w:rPr>
          <w:rFonts w:eastAsia="Times New Roman"/>
        </w:rPr>
        <w:t xml:space="preserve">           </w:t>
      </w:r>
      <w:r w:rsidR="000C066C" w:rsidRPr="000C066C">
        <w:rPr>
          <w:rFonts w:eastAsia="Times New Roman"/>
          <w:b/>
          <w:bCs/>
          <w:color w:val="000000"/>
          <w:sz w:val="24"/>
          <w:szCs w:val="24"/>
        </w:rPr>
        <w:t>R2-2407484</w:t>
      </w:r>
    </w:p>
    <w:p w14:paraId="13EFDD5C" w14:textId="77777777" w:rsidR="00B11A12" w:rsidRDefault="00000000">
      <w:pPr>
        <w:widowControl w:val="0"/>
        <w:tabs>
          <w:tab w:val="left" w:pos="1701"/>
          <w:tab w:val="right" w:pos="9639"/>
        </w:tabs>
        <w:spacing w:after="0" w:line="240" w:lineRule="auto"/>
        <w:textAlignment w:val="auto"/>
      </w:pPr>
      <w:r>
        <w:rPr>
          <w:rFonts w:eastAsia="Times New Roman" w:cs="Arial"/>
          <w:b/>
          <w:bCs/>
          <w:sz w:val="22"/>
          <w:szCs w:val="22"/>
          <w:lang w:val="en-US" w:eastAsia="x-none"/>
        </w:rPr>
        <w:t>Maastricht, Netherlands, August 19</w:t>
      </w:r>
      <w:r>
        <w:rPr>
          <w:rFonts w:eastAsia="Times New Roman" w:cs="Arial"/>
          <w:b/>
          <w:bCs/>
          <w:sz w:val="22"/>
          <w:szCs w:val="22"/>
          <w:vertAlign w:val="superscript"/>
          <w:lang w:val="en-US" w:eastAsia="x-none"/>
        </w:rPr>
        <w:t>th</w:t>
      </w:r>
      <w:r>
        <w:rPr>
          <w:rFonts w:eastAsia="Times New Roman" w:cs="Arial"/>
          <w:b/>
          <w:bCs/>
          <w:sz w:val="22"/>
          <w:szCs w:val="22"/>
          <w:lang w:val="en-US" w:eastAsia="x-none"/>
        </w:rPr>
        <w:t xml:space="preserve"> -23</w:t>
      </w:r>
      <w:proofErr w:type="gramStart"/>
      <w:r>
        <w:rPr>
          <w:rFonts w:eastAsia="Times New Roman" w:cs="Arial"/>
          <w:b/>
          <w:bCs/>
          <w:sz w:val="22"/>
          <w:szCs w:val="22"/>
          <w:vertAlign w:val="superscript"/>
          <w:lang w:val="en-US" w:eastAsia="x-none"/>
        </w:rPr>
        <w:t>rd</w:t>
      </w:r>
      <w:r>
        <w:rPr>
          <w:rFonts w:eastAsia="Times New Roman" w:cs="Arial"/>
          <w:b/>
          <w:bCs/>
          <w:sz w:val="22"/>
          <w:szCs w:val="22"/>
          <w:lang w:val="en-US" w:eastAsia="x-none"/>
        </w:rPr>
        <w:t xml:space="preserve"> ,</w:t>
      </w:r>
      <w:proofErr w:type="gramEnd"/>
      <w:r>
        <w:rPr>
          <w:rFonts w:eastAsia="Times New Roman" w:cs="Arial"/>
          <w:b/>
          <w:bCs/>
          <w:sz w:val="22"/>
          <w:szCs w:val="22"/>
          <w:lang w:val="en-US" w:eastAsia="x-none"/>
        </w:rPr>
        <w:t xml:space="preserve"> 2024</w:t>
      </w:r>
    </w:p>
    <w:p w14:paraId="740BC6CB" w14:textId="77777777" w:rsidR="00B11A12" w:rsidRDefault="00B11A12">
      <w:pPr>
        <w:widowControl w:val="0"/>
        <w:tabs>
          <w:tab w:val="left" w:pos="1701"/>
          <w:tab w:val="right" w:pos="9639"/>
        </w:tabs>
        <w:spacing w:after="0" w:line="240" w:lineRule="auto"/>
        <w:textAlignment w:val="auto"/>
        <w:rPr>
          <w:rFonts w:eastAsia="Times New Roman" w:cs="Arial"/>
          <w:b/>
          <w:bCs/>
          <w:sz w:val="22"/>
          <w:szCs w:val="22"/>
          <w:lang w:val="en-US" w:eastAsia="x-none"/>
        </w:rPr>
      </w:pPr>
    </w:p>
    <w:p w14:paraId="02D658AE" w14:textId="77777777" w:rsidR="00B11A12" w:rsidRDefault="00000000">
      <w:pPr>
        <w:pStyle w:val="CRCoverPage"/>
        <w:spacing w:line="240" w:lineRule="auto"/>
        <w:jc w:val="both"/>
      </w:pPr>
      <w:r>
        <w:rPr>
          <w:rFonts w:ascii="Times New Roman" w:eastAsia="Times New Roman" w:hAnsi="Times New Roman" w:cs="Arial"/>
          <w:b/>
          <w:bCs/>
          <w:sz w:val="24"/>
          <w:szCs w:val="24"/>
          <w:lang w:val="en-US"/>
        </w:rPr>
        <w:t>Agenda item:</w:t>
      </w:r>
      <w:r>
        <w:rPr>
          <w:rFonts w:ascii="Times New Roman" w:eastAsia="Times New Roman" w:hAnsi="Times New Roman" w:cs="Arial"/>
          <w:b/>
          <w:bCs/>
          <w:sz w:val="24"/>
          <w:lang w:val="en-US"/>
        </w:rPr>
        <w:tab/>
        <w:t xml:space="preserve">         8.3.2.1</w:t>
      </w:r>
      <w:r>
        <w:rPr>
          <w:rFonts w:ascii="Times New Roman" w:eastAsia="Times New Roman" w:hAnsi="Times New Roman" w:cs="Arial"/>
          <w:b/>
          <w:bCs/>
          <w:sz w:val="24"/>
          <w:lang w:val="en-US"/>
        </w:rPr>
        <w:tab/>
      </w:r>
    </w:p>
    <w:p w14:paraId="7414B34B" w14:textId="77777777" w:rsidR="00B11A12" w:rsidRDefault="00000000">
      <w:pPr>
        <w:tabs>
          <w:tab w:val="left" w:pos="1985"/>
        </w:tabs>
        <w:spacing w:after="120" w:line="240" w:lineRule="auto"/>
        <w:ind w:left="1985" w:hanging="1985"/>
      </w:pPr>
      <w:r>
        <w:rPr>
          <w:rFonts w:eastAsia="Times New Roman" w:cs="Arial"/>
          <w:b/>
          <w:bCs/>
          <w:sz w:val="24"/>
          <w:szCs w:val="24"/>
          <w:lang w:val="en-US"/>
        </w:rPr>
        <w:t>Source:</w:t>
      </w:r>
      <w:r>
        <w:rPr>
          <w:rFonts w:eastAsia="Times New Roman" w:cs="Arial"/>
          <w:b/>
          <w:bCs/>
          <w:sz w:val="24"/>
          <w:lang w:val="en-US"/>
        </w:rPr>
        <w:tab/>
      </w:r>
      <w:r>
        <w:rPr>
          <w:rFonts w:eastAsia="Times New Roman" w:cs="Arial"/>
          <w:b/>
          <w:bCs/>
          <w:sz w:val="24"/>
          <w:szCs w:val="24"/>
          <w:lang w:val="en-US"/>
        </w:rPr>
        <w:t>CEWiT</w:t>
      </w:r>
    </w:p>
    <w:p w14:paraId="592F4B45" w14:textId="77777777" w:rsidR="00B11A12" w:rsidRDefault="00000000">
      <w:pPr>
        <w:spacing w:line="240" w:lineRule="auto"/>
        <w:ind w:left="1985" w:hanging="1985"/>
      </w:pPr>
      <w:r>
        <w:rPr>
          <w:rFonts w:eastAsia="Times New Roman" w:cs="Arial"/>
          <w:b/>
          <w:bCs/>
          <w:sz w:val="24"/>
          <w:szCs w:val="24"/>
          <w:lang w:val="en-US"/>
        </w:rPr>
        <w:t>Title:</w:t>
      </w:r>
      <w:r>
        <w:rPr>
          <w:rFonts w:eastAsia="Times New Roman" w:cs="Arial"/>
          <w:b/>
          <w:bCs/>
          <w:sz w:val="24"/>
          <w:lang w:val="en-US"/>
        </w:rPr>
        <w:tab/>
        <w:t>Initial Simulation results for RRM Measurement Prediction</w:t>
      </w:r>
    </w:p>
    <w:p w14:paraId="06676CC3" w14:textId="77777777" w:rsidR="00B11A12" w:rsidRDefault="00000000">
      <w:pPr>
        <w:spacing w:line="240" w:lineRule="auto"/>
      </w:pPr>
      <w:r>
        <w:rPr>
          <w:rFonts w:eastAsia="Times New Roman"/>
          <w:b/>
          <w:bCs/>
          <w:sz w:val="24"/>
          <w:szCs w:val="24"/>
        </w:rPr>
        <w:t>Document for:</w:t>
      </w:r>
      <w:r>
        <w:rPr>
          <w:rFonts w:eastAsia="Times New Roman"/>
          <w:b/>
          <w:bCs/>
          <w:sz w:val="24"/>
          <w:szCs w:val="24"/>
        </w:rPr>
        <w:tab/>
        <w:t xml:space="preserve">     Discussion and Decision</w:t>
      </w:r>
    </w:p>
    <w:p w14:paraId="48C42E62" w14:textId="77777777" w:rsidR="00B11A12" w:rsidRDefault="00000000">
      <w:pPr>
        <w:pStyle w:val="Heading1"/>
        <w:spacing w:line="240" w:lineRule="auto"/>
        <w:jc w:val="both"/>
      </w:pPr>
      <w:r>
        <w:rPr>
          <w:rFonts w:ascii="Times New Roman" w:eastAsia="Times New Roman" w:hAnsi="Times New Roman"/>
          <w:b/>
          <w:bCs/>
          <w:sz w:val="32"/>
          <w:szCs w:val="32"/>
          <w:lang w:val="en-US"/>
        </w:rPr>
        <w:t>Introduction</w:t>
      </w:r>
    </w:p>
    <w:p w14:paraId="293452A0" w14:textId="77777777" w:rsidR="00B11A12" w:rsidRDefault="00000000">
      <w:pPr>
        <w:spacing w:after="120" w:line="240" w:lineRule="auto"/>
      </w:pPr>
      <w:r>
        <w:rPr>
          <w:rFonts w:eastAsia="Times New Roman"/>
          <w:bCs/>
          <w:lang w:val="en-US" w:eastAsia="zh-CN"/>
        </w:rPr>
        <w:t xml:space="preserve">In the SID on AI/ML </w:t>
      </w:r>
      <w:proofErr w:type="gramStart"/>
      <w:r>
        <w:rPr>
          <w:rFonts w:eastAsia="Times New Roman"/>
          <w:bCs/>
          <w:lang w:val="en-US" w:eastAsia="zh-CN"/>
        </w:rPr>
        <w:t>Mobility ,</w:t>
      </w:r>
      <w:proofErr w:type="gramEnd"/>
      <w:r>
        <w:rPr>
          <w:rFonts w:eastAsia="Times New Roman"/>
          <w:bCs/>
          <w:lang w:val="en-US" w:eastAsia="zh-CN"/>
        </w:rPr>
        <w:t xml:space="preserve"> it was agreed to study the simulation parameters and AI/ML methods for different sub use cases. Additionally, in the RAN1#126[1] meeting, more agreements were reached on defining the AI/ML terminologies, frameworks, use cases, evaluation methodologies, KPI’s etc.</w:t>
      </w:r>
    </w:p>
    <w:p w14:paraId="5752829D" w14:textId="77777777" w:rsidR="00B11A12" w:rsidRDefault="00B11A12">
      <w:pPr>
        <w:spacing w:after="0" w:line="240" w:lineRule="auto"/>
        <w:rPr>
          <w:rFonts w:eastAsia="Times New Roman"/>
          <w:bCs/>
          <w:lang w:val="en-US" w:eastAsia="zh-CN"/>
        </w:rPr>
      </w:pPr>
    </w:p>
    <w:tbl>
      <w:tblPr>
        <w:tblW w:w="9667" w:type="dxa"/>
        <w:tblInd w:w="-34" w:type="dxa"/>
        <w:tblLayout w:type="fixed"/>
        <w:tblCellMar>
          <w:top w:w="55" w:type="dxa"/>
          <w:left w:w="55" w:type="dxa"/>
          <w:bottom w:w="55" w:type="dxa"/>
          <w:right w:w="55" w:type="dxa"/>
        </w:tblCellMar>
        <w:tblLook w:val="04A0" w:firstRow="1" w:lastRow="0" w:firstColumn="1" w:lastColumn="0" w:noHBand="0" w:noVBand="1"/>
      </w:tblPr>
      <w:tblGrid>
        <w:gridCol w:w="9667"/>
      </w:tblGrid>
      <w:tr w:rsidR="00B11A12" w14:paraId="49CDC79F" w14:textId="77777777">
        <w:tc>
          <w:tcPr>
            <w:tcW w:w="9667" w:type="dxa"/>
            <w:tcBorders>
              <w:top w:val="single" w:sz="4" w:space="0" w:color="000000"/>
              <w:left w:val="single" w:sz="4" w:space="0" w:color="000000"/>
              <w:bottom w:val="single" w:sz="4" w:space="0" w:color="000000"/>
              <w:right w:val="single" w:sz="4" w:space="0" w:color="000000"/>
            </w:tcBorders>
          </w:tcPr>
          <w:p w14:paraId="1369AD9C" w14:textId="77777777" w:rsidR="00B11A12" w:rsidRDefault="00000000">
            <w:pPr>
              <w:pStyle w:val="Doc-text2"/>
              <w:widowControl w:val="0"/>
              <w:spacing w:line="240" w:lineRule="auto"/>
              <w:ind w:left="0" w:firstLine="0"/>
            </w:pPr>
            <w:r>
              <w:rPr>
                <w:rFonts w:ascii="Times New Roman" w:eastAsia="Times New Roman" w:hAnsi="Times New Roman"/>
                <w:b/>
                <w:bCs/>
                <w:szCs w:val="20"/>
                <w:shd w:val="clear" w:color="auto" w:fill="77BC65"/>
              </w:rPr>
              <w:t>Agreements</w:t>
            </w:r>
          </w:p>
          <w:p w14:paraId="5835F4B7" w14:textId="77777777" w:rsidR="00B11A12" w:rsidRDefault="00000000">
            <w:pPr>
              <w:pStyle w:val="Doc-text2"/>
              <w:widowControl w:val="0"/>
              <w:ind w:left="363"/>
              <w:jc w:val="left"/>
              <w:rPr>
                <w:b/>
                <w:bCs/>
                <w:lang w:val="en-US"/>
              </w:rPr>
            </w:pPr>
            <w:r>
              <w:rPr>
                <w:b/>
                <w:bCs/>
                <w:lang w:val="en-US"/>
              </w:rPr>
              <w:t>Agreements on simulation assumptions</w:t>
            </w:r>
          </w:p>
          <w:p w14:paraId="28F9EF6B" w14:textId="77777777" w:rsidR="00B11A12" w:rsidRDefault="00000000">
            <w:pPr>
              <w:pStyle w:val="Doc-text2"/>
              <w:widowControl w:val="0"/>
              <w:ind w:left="363"/>
              <w:jc w:val="left"/>
              <w:rPr>
                <w:lang w:val="en-US"/>
              </w:rPr>
            </w:pPr>
            <w:r>
              <w:rPr>
                <w:lang w:val="en-US"/>
              </w:rPr>
              <w:t>1</w:t>
            </w:r>
            <w:r>
              <w:rPr>
                <w:lang w:val="en-US"/>
              </w:rPr>
              <w:tab/>
              <w:t xml:space="preserve">For </w:t>
            </w:r>
            <w:proofErr w:type="gramStart"/>
            <w:r>
              <w:rPr>
                <w:lang w:val="en-US"/>
              </w:rPr>
              <w:t>2nd</w:t>
            </w:r>
            <w:proofErr w:type="gramEnd"/>
            <w:r>
              <w:rPr>
                <w:lang w:val="en-US"/>
              </w:rPr>
              <w:t xml:space="preserve"> study goal i.e. to enhance handover performance, evaluation exercise will focus on </w:t>
            </w:r>
            <w:proofErr w:type="gramStart"/>
            <w:r>
              <w:rPr>
                <w:lang w:val="en-US"/>
              </w:rPr>
              <w:t>FR2 to FR2</w:t>
            </w:r>
            <w:proofErr w:type="gramEnd"/>
            <w:r>
              <w:rPr>
                <w:lang w:val="en-US"/>
              </w:rPr>
              <w:t xml:space="preserve"> intra-frequency scenario.</w:t>
            </w:r>
          </w:p>
          <w:p w14:paraId="176294AB" w14:textId="77777777" w:rsidR="00B11A12" w:rsidRDefault="00000000">
            <w:pPr>
              <w:pStyle w:val="Doc-text2"/>
              <w:widowControl w:val="0"/>
              <w:ind w:left="363"/>
              <w:jc w:val="left"/>
              <w:rPr>
                <w:lang w:val="en-US"/>
              </w:rPr>
            </w:pPr>
            <w:r>
              <w:rPr>
                <w:lang w:val="en-US"/>
              </w:rPr>
              <w:t>2</w:t>
            </w:r>
            <w:r>
              <w:rPr>
                <w:lang w:val="en-US"/>
              </w:rPr>
              <w:tab/>
              <w:t>For the evaluation exercise for 2nd study goal, RAN2 should assume that there is no reduction in measurement overhead</w:t>
            </w:r>
          </w:p>
          <w:p w14:paraId="3BEE31D3" w14:textId="77777777" w:rsidR="00B11A12" w:rsidRDefault="00000000">
            <w:pPr>
              <w:pStyle w:val="Doc-text2"/>
              <w:widowControl w:val="0"/>
              <w:ind w:left="363"/>
              <w:jc w:val="left"/>
              <w:rPr>
                <w:lang w:val="en-US"/>
              </w:rPr>
            </w:pPr>
            <w:r>
              <w:rPr>
                <w:lang w:val="en-US"/>
              </w:rPr>
              <w:t>3</w:t>
            </w:r>
            <w:r>
              <w:rPr>
                <w:lang w:val="en-US"/>
              </w:rPr>
              <w:tab/>
              <w:t>Prediction accuracy metric for RRM measurement cell level prediction is defined as “RSRP difference between predicted L3 cell level measurement result and actual L3 cell level measurement result of the same cell” for all RRM sub cases</w:t>
            </w:r>
          </w:p>
          <w:p w14:paraId="3BFA2CFE" w14:textId="77777777" w:rsidR="00B11A12" w:rsidRDefault="00000000">
            <w:pPr>
              <w:pStyle w:val="Doc-text2"/>
              <w:widowControl w:val="0"/>
              <w:ind w:left="363"/>
              <w:jc w:val="left"/>
              <w:rPr>
                <w:lang w:val="en-US"/>
              </w:rPr>
            </w:pPr>
            <w:r>
              <w:rPr>
                <w:lang w:val="en-US"/>
              </w:rPr>
              <w:t>4</w:t>
            </w:r>
            <w:r>
              <w:rPr>
                <w:lang w:val="en-US"/>
              </w:rPr>
              <w:tab/>
              <w:t>for RRM sub case 1, it is up to company to report L1 RSRP difference</w:t>
            </w:r>
          </w:p>
          <w:p w14:paraId="079CCEBD" w14:textId="77777777" w:rsidR="00B11A12" w:rsidRDefault="00000000">
            <w:pPr>
              <w:pStyle w:val="Doc-text2"/>
              <w:widowControl w:val="0"/>
              <w:ind w:left="363"/>
              <w:jc w:val="left"/>
              <w:rPr>
                <w:lang w:val="en-US"/>
              </w:rPr>
            </w:pPr>
            <w:r>
              <w:rPr>
                <w:i/>
                <w:iCs/>
                <w:lang w:val="en-US"/>
              </w:rPr>
              <w:t>5</w:t>
            </w:r>
            <w:r>
              <w:rPr>
                <w:i/>
                <w:iCs/>
                <w:lang w:val="en-US"/>
              </w:rPr>
              <w:tab/>
            </w:r>
            <w:r>
              <w:rPr>
                <w:lang w:val="en-US"/>
              </w:rPr>
              <w:t>Definition of measurement reduction for intra-frequency scenario is defined as:</w:t>
            </w:r>
          </w:p>
          <w:p w14:paraId="25B3E08F" w14:textId="77777777" w:rsidR="00B11A12" w:rsidRDefault="00000000">
            <w:pPr>
              <w:pStyle w:val="Doc-text2"/>
              <w:widowControl w:val="0"/>
              <w:ind w:left="363"/>
              <w:jc w:val="left"/>
              <w:rPr>
                <w:lang w:val="en-US"/>
              </w:rPr>
            </w:pPr>
            <w:r>
              <w:rPr>
                <w:lang w:val="en-US"/>
              </w:rPr>
              <w:tab/>
              <w:t>Measurement reduction rate in temporal domain (MRRT) assuming same length of measurement time instances:</w:t>
            </w:r>
          </w:p>
          <w:p w14:paraId="00BA94C3" w14:textId="77777777" w:rsidR="00B11A12" w:rsidRDefault="00000000">
            <w:pPr>
              <w:pStyle w:val="Doc-text2"/>
              <w:widowControl w:val="0"/>
              <w:ind w:left="1089"/>
              <w:jc w:val="left"/>
              <w:rPr>
                <w:lang w:val="en-US"/>
              </w:rPr>
            </w:pPr>
            <w:r>
              <w:rPr>
                <w:lang w:val="en-US"/>
              </w:rPr>
              <w:t>MRRT= skipped measurement time instances / total measurement time instances</w:t>
            </w:r>
          </w:p>
          <w:p w14:paraId="10E9A2E8" w14:textId="77777777" w:rsidR="00B11A12" w:rsidRDefault="00000000">
            <w:pPr>
              <w:pStyle w:val="Doc-text2"/>
              <w:widowControl w:val="0"/>
              <w:ind w:left="1089"/>
              <w:jc w:val="left"/>
              <w:rPr>
                <w:lang w:val="en-US"/>
              </w:rPr>
            </w:pPr>
            <w:r>
              <w:rPr>
                <w:lang w:val="en-US"/>
              </w:rPr>
              <w:t>Measurement reduction rate in spatial domain (MRRS):</w:t>
            </w:r>
          </w:p>
          <w:p w14:paraId="6E1B5C3F" w14:textId="77777777" w:rsidR="00B11A12" w:rsidRDefault="00000000">
            <w:pPr>
              <w:pStyle w:val="Doc-text2"/>
              <w:widowControl w:val="0"/>
              <w:ind w:left="1089"/>
              <w:jc w:val="left"/>
              <w:rPr>
                <w:lang w:val="en-US"/>
              </w:rPr>
            </w:pPr>
            <w:r>
              <w:rPr>
                <w:lang w:val="en-US"/>
              </w:rPr>
              <w:t>MRRS = skipped beams to be measured/ total beams to be measured</w:t>
            </w:r>
          </w:p>
          <w:p w14:paraId="2AAECA8C" w14:textId="77777777" w:rsidR="00B11A12" w:rsidRDefault="00000000">
            <w:pPr>
              <w:pStyle w:val="Doc-text2"/>
              <w:widowControl w:val="0"/>
              <w:ind w:left="363"/>
              <w:jc w:val="left"/>
              <w:rPr>
                <w:lang w:val="en-US"/>
              </w:rPr>
            </w:pPr>
            <w:r>
              <w:rPr>
                <w:lang w:val="en-US"/>
              </w:rPr>
              <w:t>6</w:t>
            </w:r>
            <w:r>
              <w:rPr>
                <w:lang w:val="en-US"/>
              </w:rPr>
              <w:tab/>
              <w:t xml:space="preserve">For RRM sub case 1 and 3, it is up to company’s implementation whether L1 filtering is applied for input L1 beam level measurement.   Companies are expected to report what L1 filtering they use in their simulation.  </w:t>
            </w:r>
          </w:p>
          <w:p w14:paraId="0E9D1D14" w14:textId="77777777" w:rsidR="00B11A12" w:rsidRDefault="00000000">
            <w:pPr>
              <w:pStyle w:val="Doc-text2"/>
              <w:widowControl w:val="0"/>
              <w:ind w:left="363"/>
              <w:jc w:val="left"/>
              <w:rPr>
                <w:lang w:val="en-US"/>
              </w:rPr>
            </w:pPr>
            <w:r>
              <w:rPr>
                <w:lang w:val="en-US"/>
              </w:rPr>
              <w:t>7</w:t>
            </w:r>
            <w:r>
              <w:rPr>
                <w:lang w:val="en-US"/>
              </w:rPr>
              <w:tab/>
              <w:t xml:space="preserve">To agree on methodology of </w:t>
            </w:r>
            <w:proofErr w:type="spellStart"/>
            <w:r>
              <w:rPr>
                <w:lang w:val="en-US"/>
              </w:rPr>
              <w:t>Intra_F_C_T_Case</w:t>
            </w:r>
            <w:proofErr w:type="spellEnd"/>
            <w:r>
              <w:rPr>
                <w:lang w:val="en-US"/>
              </w:rPr>
              <w:t xml:space="preserve"> A as following: </w:t>
            </w:r>
          </w:p>
          <w:p w14:paraId="3C712EEE" w14:textId="77777777" w:rsidR="00B11A12" w:rsidRDefault="00000000">
            <w:pPr>
              <w:pStyle w:val="Doc-text2"/>
              <w:widowControl w:val="0"/>
              <w:ind w:left="363"/>
              <w:jc w:val="left"/>
              <w:rPr>
                <w:lang w:val="en-US"/>
              </w:rPr>
            </w:pPr>
            <w:r>
              <w:rPr>
                <w:lang w:val="en-US"/>
              </w:rPr>
              <w:tab/>
              <w:t>Intra-frequency intra-cell temporal domain case A prediction is done by predicting measurement result(s) in prediction window based on measurement results in observation window of the same cell for both FR1_to_FR1 and FR2_to_FR2.  FFS aligning the prediction window.</w:t>
            </w:r>
          </w:p>
          <w:p w14:paraId="5D222FCF" w14:textId="77777777" w:rsidR="00B11A12" w:rsidRDefault="00000000">
            <w:pPr>
              <w:pStyle w:val="Doc-text2"/>
              <w:widowControl w:val="0"/>
              <w:ind w:left="363"/>
              <w:jc w:val="left"/>
              <w:rPr>
                <w:lang w:val="en-US"/>
              </w:rPr>
            </w:pPr>
            <w:r>
              <w:rPr>
                <w:lang w:val="en-US"/>
              </w:rPr>
              <w:t>8</w:t>
            </w:r>
            <w:r>
              <w:rPr>
                <w:lang w:val="en-US"/>
              </w:rPr>
              <w:tab/>
              <w:t xml:space="preserve">Intra-frequency intra-cell temporal domain prediction can be applied for all RRM sub cases. And it is up to </w:t>
            </w:r>
            <w:proofErr w:type="gramStart"/>
            <w:r>
              <w:rPr>
                <w:lang w:val="en-US"/>
              </w:rPr>
              <w:t>company</w:t>
            </w:r>
            <w:proofErr w:type="gramEnd"/>
            <w:r>
              <w:rPr>
                <w:lang w:val="en-US"/>
              </w:rPr>
              <w:t xml:space="preserve"> to report applied RRM sub case together with simulation result.</w:t>
            </w:r>
          </w:p>
          <w:p w14:paraId="0390FFC1" w14:textId="77777777" w:rsidR="00B11A12" w:rsidRDefault="00000000">
            <w:pPr>
              <w:pStyle w:val="Doc-text2"/>
              <w:widowControl w:val="0"/>
              <w:ind w:left="363"/>
              <w:jc w:val="left"/>
              <w:rPr>
                <w:lang w:val="en-US"/>
              </w:rPr>
            </w:pPr>
            <w:r>
              <w:rPr>
                <w:lang w:val="en-US"/>
              </w:rPr>
              <w:t>9</w:t>
            </w:r>
            <w:r>
              <w:rPr>
                <w:lang w:val="en-US"/>
              </w:rPr>
              <w:tab/>
              <w:t xml:space="preserve">For both Intra-frequency and inter-frequency inter-cell prediction, the measurement on cell for measurement should not be reduced in both temporal and spatial domain </w:t>
            </w:r>
          </w:p>
          <w:p w14:paraId="6CB043A3" w14:textId="77777777" w:rsidR="00B11A12" w:rsidRDefault="00000000">
            <w:pPr>
              <w:pStyle w:val="Doc-text2"/>
              <w:widowControl w:val="0"/>
              <w:ind w:left="363"/>
              <w:jc w:val="left"/>
              <w:rPr>
                <w:lang w:val="en-US"/>
              </w:rPr>
            </w:pPr>
            <w:r>
              <w:rPr>
                <w:lang w:val="en-US"/>
              </w:rPr>
              <w:t>10</w:t>
            </w:r>
            <w:r>
              <w:rPr>
                <w:lang w:val="en-US"/>
              </w:rPr>
              <w:tab/>
              <w:t xml:space="preserve"> No traffic model is simulated</w:t>
            </w:r>
          </w:p>
          <w:p w14:paraId="411FAAB8" w14:textId="77777777" w:rsidR="00B11A12" w:rsidRDefault="00000000">
            <w:pPr>
              <w:pStyle w:val="Doc-text2"/>
              <w:widowControl w:val="0"/>
              <w:ind w:left="363"/>
              <w:jc w:val="left"/>
              <w:rPr>
                <w:lang w:val="en-US"/>
              </w:rPr>
            </w:pPr>
            <w:r>
              <w:rPr>
                <w:lang w:val="en-US"/>
              </w:rPr>
              <w:t>11</w:t>
            </w:r>
            <w:r>
              <w:rPr>
                <w:lang w:val="en-US"/>
              </w:rPr>
              <w:tab/>
              <w:t xml:space="preserve"> During simulation UE is dropped 100% outdoor </w:t>
            </w:r>
          </w:p>
          <w:p w14:paraId="76E51AE6" w14:textId="77777777" w:rsidR="00B11A12" w:rsidRDefault="00000000">
            <w:pPr>
              <w:pStyle w:val="Doc-text2"/>
              <w:widowControl w:val="0"/>
              <w:ind w:left="363"/>
              <w:jc w:val="left"/>
              <w:rPr>
                <w:lang w:val="en-US"/>
              </w:rPr>
            </w:pPr>
            <w:r>
              <w:rPr>
                <w:lang w:val="en-US"/>
              </w:rPr>
              <w:t>12</w:t>
            </w:r>
            <w:r>
              <w:rPr>
                <w:lang w:val="en-US"/>
              </w:rPr>
              <w:tab/>
              <w:t xml:space="preserve"> It is up to company’s implementation to select how to distribute the UE</w:t>
            </w:r>
          </w:p>
          <w:p w14:paraId="4E45E363" w14:textId="77777777" w:rsidR="00B11A12" w:rsidRDefault="00000000">
            <w:pPr>
              <w:pStyle w:val="Doc-text2"/>
              <w:widowControl w:val="0"/>
              <w:ind w:left="363"/>
              <w:jc w:val="left"/>
              <w:rPr>
                <w:lang w:val="en-US"/>
              </w:rPr>
            </w:pPr>
            <w:r>
              <w:rPr>
                <w:lang w:val="en-US"/>
              </w:rPr>
              <w:t>13</w:t>
            </w:r>
            <w:r>
              <w:rPr>
                <w:lang w:val="en-US"/>
              </w:rPr>
              <w:tab/>
              <w:t>To agree not consider Oxygen absorption (7.6.1), Time-varying Doppler shift (7.6.6), Explicit ground reflection model (7.6.8) and blockage (7.6.4) for channel modelling (38.901)</w:t>
            </w:r>
          </w:p>
          <w:p w14:paraId="6A31344A" w14:textId="77777777" w:rsidR="00B11A12" w:rsidRDefault="00000000">
            <w:pPr>
              <w:pStyle w:val="Doc-text2"/>
              <w:widowControl w:val="0"/>
              <w:ind w:left="363"/>
              <w:jc w:val="left"/>
              <w:rPr>
                <w:lang w:val="en-US"/>
              </w:rPr>
            </w:pPr>
            <w:r>
              <w:rPr>
                <w:lang w:val="en-US"/>
              </w:rPr>
              <w:t>14</w:t>
            </w:r>
            <w:r>
              <w:rPr>
                <w:lang w:val="en-US"/>
              </w:rPr>
              <w:tab/>
            </w:r>
            <w:proofErr w:type="spellStart"/>
            <w:r>
              <w:rPr>
                <w:lang w:val="en-US"/>
              </w:rPr>
              <w:t>LOSsoft</w:t>
            </w:r>
            <w:proofErr w:type="spellEnd"/>
            <w:r>
              <w:rPr>
                <w:lang w:val="en-US"/>
              </w:rPr>
              <w:t xml:space="preserve"> is optionally modeled in the channel modeling</w:t>
            </w:r>
          </w:p>
          <w:p w14:paraId="7CAFE73A" w14:textId="77777777" w:rsidR="00B11A12" w:rsidRDefault="00000000">
            <w:pPr>
              <w:pStyle w:val="Doc-text2"/>
              <w:widowControl w:val="0"/>
              <w:ind w:left="363"/>
              <w:jc w:val="left"/>
              <w:rPr>
                <w:lang w:val="en-US"/>
              </w:rPr>
            </w:pPr>
            <w:r>
              <w:rPr>
                <w:lang w:val="en-US"/>
              </w:rPr>
              <w:t>15</w:t>
            </w:r>
            <w:r>
              <w:rPr>
                <w:lang w:val="en-US"/>
              </w:rPr>
              <w:tab/>
              <w:t>To agree on following parameters for FR2:</w:t>
            </w:r>
          </w:p>
          <w:p w14:paraId="03468EF0" w14:textId="77777777" w:rsidR="00B11A12" w:rsidRDefault="00000000">
            <w:pPr>
              <w:pStyle w:val="Doc-text2"/>
              <w:widowControl w:val="0"/>
              <w:ind w:left="726"/>
              <w:jc w:val="left"/>
              <w:rPr>
                <w:lang w:val="en-US"/>
              </w:rPr>
            </w:pPr>
            <w:r>
              <w:rPr>
                <w:lang w:val="en-US"/>
              </w:rPr>
              <w:t>1, 30GHz as central frequency</w:t>
            </w:r>
          </w:p>
          <w:p w14:paraId="44E65232" w14:textId="77777777" w:rsidR="00B11A12" w:rsidRDefault="00000000">
            <w:pPr>
              <w:pStyle w:val="Doc-text2"/>
              <w:widowControl w:val="0"/>
              <w:ind w:left="726"/>
              <w:jc w:val="left"/>
              <w:rPr>
                <w:lang w:val="en-US"/>
              </w:rPr>
            </w:pPr>
            <w:r>
              <w:rPr>
                <w:lang w:val="en-US"/>
              </w:rPr>
              <w:t>2, 200m as ISD</w:t>
            </w:r>
          </w:p>
          <w:p w14:paraId="52EC2D2B" w14:textId="77777777" w:rsidR="00B11A12" w:rsidRDefault="00000000">
            <w:pPr>
              <w:pStyle w:val="Doc-text2"/>
              <w:widowControl w:val="0"/>
              <w:ind w:left="726"/>
              <w:jc w:val="left"/>
              <w:rPr>
                <w:lang w:val="en-US"/>
              </w:rPr>
            </w:pPr>
            <w:r>
              <w:rPr>
                <w:lang w:val="en-US"/>
              </w:rPr>
              <w:lastRenderedPageBreak/>
              <w:t xml:space="preserve">3, </w:t>
            </w:r>
            <w:proofErr w:type="spellStart"/>
            <w:r>
              <w:rPr>
                <w:lang w:val="en-US"/>
              </w:rPr>
              <w:t>UMi</w:t>
            </w:r>
            <w:proofErr w:type="spellEnd"/>
            <w:r>
              <w:rPr>
                <w:lang w:val="en-US"/>
              </w:rPr>
              <w:t xml:space="preserve"> with distance-dependent </w:t>
            </w:r>
            <w:proofErr w:type="spellStart"/>
            <w:r>
              <w:rPr>
                <w:lang w:val="en-US"/>
              </w:rPr>
              <w:t>LoS</w:t>
            </w:r>
            <w:proofErr w:type="spellEnd"/>
            <w:r>
              <w:rPr>
                <w:lang w:val="en-US"/>
              </w:rPr>
              <w:t xml:space="preserve"> probability function defined in Table 7.4.2-1 in TR 38.901 as baseline channel modelling</w:t>
            </w:r>
          </w:p>
          <w:p w14:paraId="498DB5C5" w14:textId="77777777" w:rsidR="00B11A12" w:rsidRDefault="00000000">
            <w:pPr>
              <w:pStyle w:val="Doc-text2"/>
              <w:widowControl w:val="0"/>
              <w:ind w:left="363"/>
              <w:jc w:val="left"/>
              <w:rPr>
                <w:lang w:val="en-US"/>
              </w:rPr>
            </w:pPr>
            <w:r>
              <w:rPr>
                <w:lang w:val="en-US"/>
              </w:rPr>
              <w:t>16</w:t>
            </w:r>
            <w:r>
              <w:rPr>
                <w:lang w:val="en-US"/>
              </w:rPr>
              <w:tab/>
              <w:t xml:space="preserve">Simulation assumptions discussed in section 2.3.1~2.3.3 is taken as baseline also for use cases other than RRM measurement prediction. Any update is subject to further discussion on other use cases. </w:t>
            </w:r>
          </w:p>
          <w:p w14:paraId="5C8316AA" w14:textId="77777777" w:rsidR="00B11A12" w:rsidRDefault="00B11A12">
            <w:pPr>
              <w:pStyle w:val="Doc-text2"/>
              <w:widowControl w:val="0"/>
              <w:ind w:firstLine="0"/>
              <w:jc w:val="left"/>
            </w:pPr>
          </w:p>
          <w:p w14:paraId="2C095844" w14:textId="77777777" w:rsidR="00B11A12" w:rsidRDefault="00000000">
            <w:pPr>
              <w:pStyle w:val="EmailDiscussion"/>
              <w:widowControl w:val="0"/>
              <w:numPr>
                <w:ilvl w:val="0"/>
                <w:numId w:val="4"/>
              </w:numPr>
              <w:spacing w:after="0" w:line="240" w:lineRule="auto"/>
              <w:ind w:left="901" w:hanging="363"/>
              <w:jc w:val="left"/>
              <w:rPr>
                <w:lang w:val="en-US"/>
              </w:rPr>
            </w:pPr>
            <w:r>
              <w:rPr>
                <w:lang w:val="en-US" w:eastAsia="en-GB"/>
              </w:rPr>
              <w:t>Simulation assumptions</w:t>
            </w:r>
          </w:p>
          <w:p w14:paraId="7D8C00BE" w14:textId="77777777" w:rsidR="00B11A12" w:rsidRDefault="00000000">
            <w:pPr>
              <w:pStyle w:val="Doc-text2"/>
              <w:widowControl w:val="0"/>
              <w:ind w:left="363"/>
              <w:jc w:val="left"/>
              <w:rPr>
                <w:shd w:val="clear" w:color="auto" w:fill="77BC65"/>
              </w:rPr>
            </w:pPr>
            <w:r>
              <w:rPr>
                <w:b/>
                <w:bCs/>
                <w:shd w:val="clear" w:color="auto" w:fill="77BC65"/>
              </w:rPr>
              <w:t>Agreements</w:t>
            </w:r>
          </w:p>
          <w:p w14:paraId="7F056345" w14:textId="77777777" w:rsidR="00B11A12" w:rsidRDefault="00000000">
            <w:pPr>
              <w:pStyle w:val="Doc-text2"/>
              <w:widowControl w:val="0"/>
              <w:ind w:left="363"/>
              <w:jc w:val="left"/>
            </w:pPr>
            <w:r>
              <w:t>1</w:t>
            </w:r>
            <w:r>
              <w:tab/>
              <w:t xml:space="preserve"> average RSRP difference is taken as prediction accuracy metric for RRM measurement prediction. Note the RSRP difference values should be an absolute value before they are averaged</w:t>
            </w:r>
          </w:p>
          <w:p w14:paraId="0CBE3DCA" w14:textId="77777777" w:rsidR="00B11A12" w:rsidRDefault="00000000">
            <w:pPr>
              <w:pStyle w:val="Doc-text2"/>
              <w:widowControl w:val="0"/>
              <w:ind w:left="363"/>
              <w:jc w:val="left"/>
            </w:pPr>
            <w:r>
              <w:t xml:space="preserve">2: </w:t>
            </w:r>
            <w:r>
              <w:tab/>
              <w:t>Measurement reduction rates e.g. 1/2, for both intra-frequency intra-cell temporal domain prediction case B and spatial domain prediction. Revision in RAN2#127 is open.</w:t>
            </w:r>
          </w:p>
          <w:p w14:paraId="79551B43" w14:textId="77777777" w:rsidR="00B11A12" w:rsidRDefault="00000000">
            <w:pPr>
              <w:pStyle w:val="Doc-text2"/>
              <w:widowControl w:val="0"/>
              <w:ind w:left="363"/>
              <w:jc w:val="left"/>
            </w:pPr>
            <w:r>
              <w:t xml:space="preserve">3: </w:t>
            </w:r>
            <w:r>
              <w:tab/>
              <w:t>One prediction window for FR1 and FR2 respectively as starting point. The detail value to be decided in the post email discussion.</w:t>
            </w:r>
          </w:p>
          <w:p w14:paraId="5103D1F9" w14:textId="77777777" w:rsidR="00B11A12" w:rsidRDefault="00000000">
            <w:pPr>
              <w:pStyle w:val="Doc-text2"/>
              <w:widowControl w:val="0"/>
              <w:ind w:left="363"/>
              <w:jc w:val="left"/>
              <w:rPr>
                <w:rFonts w:eastAsiaTheme="minorEastAsia"/>
              </w:rPr>
            </w:pPr>
            <w:r>
              <w:rPr>
                <w:rFonts w:eastAsiaTheme="minorEastAsia"/>
              </w:rPr>
              <w:t>4:</w:t>
            </w:r>
            <w:r>
              <w:rPr>
                <w:rFonts w:eastAsiaTheme="minorEastAsia"/>
              </w:rPr>
              <w:tab/>
              <w:t>UE trajectory option is up to company’s implementation and report</w:t>
            </w:r>
          </w:p>
          <w:p w14:paraId="1A9B2862" w14:textId="77777777" w:rsidR="00B11A12" w:rsidRDefault="00000000">
            <w:pPr>
              <w:pStyle w:val="Doc-text2"/>
              <w:widowControl w:val="0"/>
              <w:ind w:left="363"/>
              <w:jc w:val="left"/>
              <w:rPr>
                <w:rFonts w:eastAsiaTheme="minorEastAsia"/>
              </w:rPr>
            </w:pPr>
            <w:r>
              <w:t xml:space="preserve">5: </w:t>
            </w:r>
            <w:r>
              <w:tab/>
            </w:r>
            <w:r>
              <w:rPr>
                <w:rFonts w:eastAsiaTheme="minorEastAsia"/>
              </w:rPr>
              <w:t>UE trajectory boundary processing is up to company’s implementation and report</w:t>
            </w:r>
          </w:p>
          <w:p w14:paraId="4D68F2CB" w14:textId="77777777" w:rsidR="00B11A12" w:rsidRDefault="00000000">
            <w:pPr>
              <w:pStyle w:val="Doc-text2"/>
              <w:widowControl w:val="0"/>
              <w:ind w:left="363"/>
              <w:jc w:val="left"/>
            </w:pPr>
            <w:r>
              <w:t xml:space="preserve">6: </w:t>
            </w:r>
            <w:r>
              <w:tab/>
              <w:t>For study goal 2, the candidate speeds are 60,90,120 km/h and company can report UE speed along with simulation result</w:t>
            </w:r>
          </w:p>
          <w:p w14:paraId="4E37429E" w14:textId="77777777" w:rsidR="00B11A12" w:rsidRDefault="00000000">
            <w:pPr>
              <w:pStyle w:val="Doc-text2"/>
              <w:widowControl w:val="0"/>
              <w:ind w:left="363"/>
              <w:jc w:val="left"/>
            </w:pPr>
            <w:r>
              <w:t xml:space="preserve">7: </w:t>
            </w:r>
            <w:r>
              <w:tab/>
              <w:t>For study goal 1, the candidate speeds are 30,60,90km/h and company can report UE speed along with simulation result</w:t>
            </w:r>
          </w:p>
          <w:p w14:paraId="39037E51" w14:textId="77777777" w:rsidR="00B11A12" w:rsidRDefault="00000000">
            <w:pPr>
              <w:pStyle w:val="Doc-text2"/>
              <w:widowControl w:val="0"/>
              <w:ind w:left="363"/>
              <w:jc w:val="left"/>
            </w:pPr>
            <w:r>
              <w:t xml:space="preserve">8: </w:t>
            </w:r>
            <w:r>
              <w:tab/>
              <w:t>To decide on the values in table 2.4-2 in post email discussion.</w:t>
            </w:r>
          </w:p>
          <w:p w14:paraId="5611B7E0" w14:textId="77777777" w:rsidR="00B11A12" w:rsidRDefault="00B11A12">
            <w:pPr>
              <w:pStyle w:val="Doc-text2"/>
              <w:widowControl w:val="0"/>
              <w:spacing w:line="240" w:lineRule="auto"/>
              <w:ind w:left="363"/>
              <w:jc w:val="left"/>
              <w:rPr>
                <w:rFonts w:eastAsiaTheme="minorEastAsia"/>
                <w:lang w:eastAsia="zh-CN"/>
              </w:rPr>
            </w:pPr>
          </w:p>
          <w:p w14:paraId="00C7ED09" w14:textId="77777777" w:rsidR="00B11A12" w:rsidRDefault="00000000">
            <w:pPr>
              <w:pStyle w:val="Doc-text2"/>
              <w:widowControl w:val="0"/>
              <w:ind w:left="363"/>
              <w:jc w:val="left"/>
              <w:rPr>
                <w:rFonts w:eastAsiaTheme="minorEastAsia"/>
                <w:lang w:eastAsia="zh-CN"/>
              </w:rPr>
            </w:pPr>
            <w:r>
              <w:rPr>
                <w:rFonts w:eastAsiaTheme="minorEastAsia"/>
                <w:lang w:eastAsia="zh-CN"/>
              </w:rPr>
              <w:t xml:space="preserve">                                                                                Table 2.4-2</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3260"/>
            </w:tblGrid>
            <w:tr w:rsidR="00B11A12" w14:paraId="056540A2" w14:textId="77777777" w:rsidTr="000C066C">
              <w:trPr>
                <w:jc w:val="center"/>
              </w:trPr>
              <w:tc>
                <w:tcPr>
                  <w:tcW w:w="4105" w:type="dxa"/>
                </w:tcPr>
                <w:p w14:paraId="10DD31E3" w14:textId="77777777" w:rsidR="00B11A12" w:rsidRDefault="00000000">
                  <w:pPr>
                    <w:pStyle w:val="Doc-text2"/>
                    <w:widowControl w:val="0"/>
                    <w:jc w:val="left"/>
                  </w:pPr>
                  <w:r>
                    <w:t>Measurement period</w:t>
                  </w:r>
                </w:p>
              </w:tc>
              <w:tc>
                <w:tcPr>
                  <w:tcW w:w="3260" w:type="dxa"/>
                </w:tcPr>
                <w:p w14:paraId="10CF8D1D" w14:textId="77777777" w:rsidR="00B11A12" w:rsidRDefault="00000000">
                  <w:pPr>
                    <w:pStyle w:val="Doc-text2"/>
                    <w:widowControl w:val="0"/>
                    <w:jc w:val="left"/>
                  </w:pPr>
                  <w:r>
                    <w:t>Recommended value</w:t>
                  </w:r>
                </w:p>
              </w:tc>
            </w:tr>
            <w:tr w:rsidR="00B11A12" w14:paraId="139A98CD" w14:textId="77777777" w:rsidTr="000C066C">
              <w:trPr>
                <w:jc w:val="center"/>
              </w:trPr>
              <w:tc>
                <w:tcPr>
                  <w:tcW w:w="4105" w:type="dxa"/>
                </w:tcPr>
                <w:p w14:paraId="186D2D54" w14:textId="77777777" w:rsidR="00B11A12" w:rsidRDefault="00000000">
                  <w:pPr>
                    <w:pStyle w:val="Doc-text2"/>
                    <w:widowControl w:val="0"/>
                    <w:jc w:val="left"/>
                  </w:pPr>
                  <w:r>
                    <w:t xml:space="preserve">FR1 to FR1 intra-frequency </w:t>
                  </w:r>
                  <w:proofErr w:type="spellStart"/>
                  <w:r>
                    <w:t>w.o.</w:t>
                  </w:r>
                  <w:proofErr w:type="spellEnd"/>
                  <w:r>
                    <w:t xml:space="preserve"> gap</w:t>
                  </w:r>
                </w:p>
              </w:tc>
              <w:tc>
                <w:tcPr>
                  <w:tcW w:w="3260" w:type="dxa"/>
                </w:tcPr>
                <w:p w14:paraId="2F70C0A0" w14:textId="77777777" w:rsidR="00B11A12" w:rsidRDefault="00000000">
                  <w:pPr>
                    <w:pStyle w:val="Doc-text2"/>
                    <w:widowControl w:val="0"/>
                    <w:jc w:val="left"/>
                  </w:pPr>
                  <w:r>
                    <w:t xml:space="preserve">200ms  </w:t>
                  </w:r>
                </w:p>
              </w:tc>
            </w:tr>
            <w:tr w:rsidR="00B11A12" w14:paraId="191A4C81" w14:textId="77777777" w:rsidTr="000C066C">
              <w:trPr>
                <w:jc w:val="center"/>
              </w:trPr>
              <w:tc>
                <w:tcPr>
                  <w:tcW w:w="4105" w:type="dxa"/>
                </w:tcPr>
                <w:p w14:paraId="2CE4A410" w14:textId="77777777" w:rsidR="00B11A12" w:rsidRDefault="00000000">
                  <w:pPr>
                    <w:pStyle w:val="Doc-text2"/>
                    <w:widowControl w:val="0"/>
                    <w:jc w:val="left"/>
                  </w:pPr>
                  <w:r>
                    <w:t>FR1 to FR1 inter-frequency with gap</w:t>
                  </w:r>
                </w:p>
              </w:tc>
              <w:tc>
                <w:tcPr>
                  <w:tcW w:w="3260" w:type="dxa"/>
                </w:tcPr>
                <w:p w14:paraId="5A76C2C1" w14:textId="77777777" w:rsidR="00B11A12" w:rsidRDefault="00000000">
                  <w:pPr>
                    <w:pStyle w:val="Doc-text2"/>
                    <w:widowControl w:val="0"/>
                    <w:jc w:val="left"/>
                  </w:pPr>
                  <w:r>
                    <w:t>120ms</w:t>
                  </w:r>
                </w:p>
              </w:tc>
            </w:tr>
            <w:tr w:rsidR="00B11A12" w14:paraId="1B54CA47" w14:textId="77777777" w:rsidTr="000C066C">
              <w:trPr>
                <w:jc w:val="center"/>
              </w:trPr>
              <w:tc>
                <w:tcPr>
                  <w:tcW w:w="4105" w:type="dxa"/>
                </w:tcPr>
                <w:p w14:paraId="20F5BFB1" w14:textId="77777777" w:rsidR="00B11A12" w:rsidRDefault="00000000">
                  <w:pPr>
                    <w:pStyle w:val="Doc-text2"/>
                    <w:widowControl w:val="0"/>
                    <w:jc w:val="left"/>
                  </w:pPr>
                  <w:r>
                    <w:t xml:space="preserve">FR2 to FR2 intra-frequency </w:t>
                  </w:r>
                  <w:proofErr w:type="spellStart"/>
                  <w:r>
                    <w:t>w.o.</w:t>
                  </w:r>
                  <w:proofErr w:type="spellEnd"/>
                  <w:r>
                    <w:t xml:space="preserve"> gap</w:t>
                  </w:r>
                </w:p>
              </w:tc>
              <w:tc>
                <w:tcPr>
                  <w:tcW w:w="3260" w:type="dxa"/>
                </w:tcPr>
                <w:p w14:paraId="0EC7A014" w14:textId="77777777" w:rsidR="00B11A12" w:rsidRDefault="00000000">
                  <w:pPr>
                    <w:pStyle w:val="Doc-text2"/>
                    <w:widowControl w:val="0"/>
                    <w:jc w:val="left"/>
                  </w:pPr>
                  <w:r>
                    <w:t xml:space="preserve">480ms  </w:t>
                  </w:r>
                </w:p>
              </w:tc>
            </w:tr>
          </w:tbl>
          <w:p w14:paraId="1EE0C350" w14:textId="77777777" w:rsidR="00B11A12" w:rsidRDefault="00000000">
            <w:pPr>
              <w:pStyle w:val="Doc-text2"/>
              <w:widowControl w:val="0"/>
              <w:ind w:left="363"/>
              <w:jc w:val="left"/>
              <w:rPr>
                <w:rFonts w:eastAsiaTheme="minorEastAsia"/>
                <w:lang w:eastAsia="zh-CN"/>
              </w:rPr>
            </w:pPr>
            <w:r>
              <w:rPr>
                <w:rFonts w:eastAsiaTheme="minorEastAsia"/>
                <w:lang w:eastAsia="zh-CN"/>
              </w:rPr>
              <w:t xml:space="preserve">                                                             </w:t>
            </w:r>
          </w:p>
          <w:p w14:paraId="2FB18C69" w14:textId="77777777" w:rsidR="00B11A12" w:rsidRDefault="00000000">
            <w:pPr>
              <w:pStyle w:val="Doc-text2"/>
              <w:widowControl w:val="0"/>
              <w:ind w:left="363"/>
              <w:jc w:val="left"/>
              <w:rPr>
                <w:rFonts w:eastAsiaTheme="minorEastAsia"/>
                <w:lang w:val="en-US" w:eastAsia="zh-CN"/>
              </w:rPr>
            </w:pPr>
            <w:r>
              <w:rPr>
                <w:rFonts w:eastAsiaTheme="minorEastAsia"/>
                <w:lang w:val="en-US" w:eastAsia="zh-CN"/>
              </w:rPr>
              <w:t>9: To agree on 80MHz as bandwidth for FR2</w:t>
            </w:r>
          </w:p>
          <w:p w14:paraId="49646266" w14:textId="77777777" w:rsidR="00B11A12" w:rsidRDefault="00000000">
            <w:pPr>
              <w:pStyle w:val="Doc-text2"/>
              <w:widowControl w:val="0"/>
              <w:ind w:left="363"/>
              <w:jc w:val="left"/>
              <w:rPr>
                <w:rFonts w:eastAsiaTheme="minorEastAsia"/>
                <w:lang w:eastAsia="zh-CN"/>
              </w:rPr>
            </w:pPr>
            <w:r>
              <w:rPr>
                <w:rFonts w:eastAsiaTheme="minorEastAsia"/>
                <w:lang w:eastAsia="zh-CN"/>
              </w:rPr>
              <w:t>10: To agree on 10m for BS antenna height for FR2</w:t>
            </w:r>
          </w:p>
          <w:p w14:paraId="2B1FBD1F" w14:textId="77777777" w:rsidR="00B11A12" w:rsidRDefault="00000000">
            <w:pPr>
              <w:pStyle w:val="Doc-text2"/>
              <w:widowControl w:val="0"/>
              <w:ind w:left="363"/>
              <w:jc w:val="left"/>
              <w:rPr>
                <w:rFonts w:eastAsiaTheme="minorEastAsia"/>
                <w:lang w:eastAsia="zh-CN"/>
              </w:rPr>
            </w:pPr>
            <w:r>
              <w:rPr>
                <w:rFonts w:eastAsiaTheme="minorEastAsia"/>
                <w:lang w:eastAsia="zh-CN"/>
              </w:rPr>
              <w:t>11: Fast fading is necessary for RRM sub case 2 too.</w:t>
            </w:r>
          </w:p>
          <w:p w14:paraId="7BA70E79" w14:textId="77777777" w:rsidR="00B11A12" w:rsidRDefault="00000000">
            <w:pPr>
              <w:pStyle w:val="Doc-text2"/>
              <w:widowControl w:val="0"/>
              <w:ind w:left="363"/>
              <w:jc w:val="left"/>
              <w:rPr>
                <w:rFonts w:eastAsiaTheme="minorEastAsia"/>
                <w:lang w:eastAsia="zh-CN"/>
              </w:rPr>
            </w:pPr>
            <w:r>
              <w:rPr>
                <w:rFonts w:eastAsiaTheme="minorEastAsia"/>
                <w:lang w:eastAsia="zh-CN"/>
              </w:rPr>
              <w:t>12: The shadowing fading of two different frequency layers can be reported by company</w:t>
            </w:r>
          </w:p>
          <w:p w14:paraId="52E32B59" w14:textId="77777777" w:rsidR="00B11A12" w:rsidRDefault="00000000">
            <w:pPr>
              <w:pStyle w:val="Doc-text2"/>
              <w:widowControl w:val="0"/>
              <w:ind w:left="363"/>
              <w:jc w:val="left"/>
            </w:pPr>
            <w:r>
              <w:t>13: To define cluster approach at least based on the number of input cells, number of output cells and their relationship in temporal domain, spatial domain and frequency domain.</w:t>
            </w:r>
          </w:p>
          <w:p w14:paraId="7002C4AE" w14:textId="77777777" w:rsidR="00B11A12" w:rsidRDefault="00000000">
            <w:pPr>
              <w:pStyle w:val="Doc-title"/>
              <w:widowControl w:val="0"/>
              <w:ind w:left="363" w:hanging="363"/>
              <w:jc w:val="left"/>
              <w:rPr>
                <w:rFonts w:cs="Arial"/>
                <w:b/>
                <w:bCs/>
                <w:lang w:val="en-US"/>
              </w:rPr>
            </w:pPr>
            <w:r>
              <w:rPr>
                <w:rFonts w:cs="Arial"/>
                <w:b/>
                <w:bCs/>
                <w:lang w:val="en-US" w:eastAsia="en-GB"/>
              </w:rPr>
              <w:t>Scenario priority</w:t>
            </w:r>
          </w:p>
          <w:p w14:paraId="35402EC3" w14:textId="77777777" w:rsidR="00B11A12" w:rsidRDefault="00000000">
            <w:pPr>
              <w:pStyle w:val="Doc-text2"/>
              <w:widowControl w:val="0"/>
              <w:ind w:firstLine="0"/>
            </w:pPr>
            <w:r>
              <w:rPr>
                <w:b/>
                <w:bCs/>
                <w:shd w:val="clear" w:color="auto" w:fill="77BC65"/>
                <w:lang w:val="en-US"/>
              </w:rPr>
              <w:t xml:space="preserve">Agreements: </w:t>
            </w:r>
          </w:p>
          <w:tbl>
            <w:tblPr>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319"/>
              <w:gridCol w:w="4004"/>
              <w:gridCol w:w="970"/>
              <w:gridCol w:w="1364"/>
            </w:tblGrid>
            <w:tr w:rsidR="00B11A12" w14:paraId="14EC5501" w14:textId="77777777" w:rsidTr="000C066C">
              <w:trPr>
                <w:jc w:val="center"/>
              </w:trPr>
              <w:tc>
                <w:tcPr>
                  <w:tcW w:w="1137" w:type="dxa"/>
                </w:tcPr>
                <w:p w14:paraId="7A4EC9E0" w14:textId="77777777" w:rsidR="00B11A12" w:rsidRDefault="00000000">
                  <w:pPr>
                    <w:widowControl w:val="0"/>
                    <w:spacing w:before="120" w:after="0"/>
                    <w:jc w:val="left"/>
                    <w:rPr>
                      <w:lang w:eastAsia="en-GB"/>
                    </w:rPr>
                  </w:pPr>
                  <w:r>
                    <w:rPr>
                      <w:lang w:eastAsia="en-GB"/>
                    </w:rPr>
                    <w:t>Case number</w:t>
                  </w:r>
                </w:p>
              </w:tc>
              <w:tc>
                <w:tcPr>
                  <w:tcW w:w="1319" w:type="dxa"/>
                </w:tcPr>
                <w:p w14:paraId="3BA38AD0" w14:textId="77777777" w:rsidR="00B11A12" w:rsidRDefault="00000000">
                  <w:pPr>
                    <w:widowControl w:val="0"/>
                    <w:spacing w:before="120" w:after="0"/>
                    <w:jc w:val="left"/>
                    <w:rPr>
                      <w:lang w:eastAsia="en-GB"/>
                    </w:rPr>
                  </w:pPr>
                  <w:r>
                    <w:rPr>
                      <w:lang w:eastAsia="en-GB"/>
                    </w:rPr>
                    <w:t xml:space="preserve">Prioritization </w:t>
                  </w:r>
                </w:p>
              </w:tc>
              <w:tc>
                <w:tcPr>
                  <w:tcW w:w="4004" w:type="dxa"/>
                </w:tcPr>
                <w:p w14:paraId="0C1131E5" w14:textId="77777777" w:rsidR="00B11A12" w:rsidRDefault="00000000">
                  <w:pPr>
                    <w:widowControl w:val="0"/>
                    <w:spacing w:before="120" w:after="0"/>
                    <w:jc w:val="left"/>
                    <w:rPr>
                      <w:lang w:eastAsia="en-GB"/>
                    </w:rPr>
                  </w:pPr>
                  <w:r>
                    <w:rPr>
                      <w:lang w:eastAsia="en-GB"/>
                    </w:rPr>
                    <w:t>Evaluation scenario combination</w:t>
                  </w:r>
                </w:p>
              </w:tc>
              <w:tc>
                <w:tcPr>
                  <w:tcW w:w="970" w:type="dxa"/>
                </w:tcPr>
                <w:p w14:paraId="0AB3D9FD" w14:textId="77777777" w:rsidR="00B11A12" w:rsidRDefault="00000000">
                  <w:pPr>
                    <w:widowControl w:val="0"/>
                    <w:spacing w:before="120" w:after="0"/>
                    <w:jc w:val="left"/>
                    <w:rPr>
                      <w:lang w:eastAsia="en-GB"/>
                    </w:rPr>
                  </w:pPr>
                  <w:r>
                    <w:rPr>
                      <w:lang w:eastAsia="en-GB"/>
                    </w:rPr>
                    <w:t>target study goal</w:t>
                  </w:r>
                </w:p>
              </w:tc>
              <w:tc>
                <w:tcPr>
                  <w:tcW w:w="1364" w:type="dxa"/>
                </w:tcPr>
                <w:p w14:paraId="30BE7070" w14:textId="77777777" w:rsidR="00B11A12" w:rsidRDefault="00000000">
                  <w:pPr>
                    <w:widowControl w:val="0"/>
                    <w:spacing w:before="120" w:after="0"/>
                    <w:jc w:val="left"/>
                    <w:rPr>
                      <w:lang w:eastAsia="en-GB"/>
                    </w:rPr>
                  </w:pPr>
                  <w:r>
                    <w:rPr>
                      <w:lang w:eastAsia="en-GB"/>
                    </w:rPr>
                    <w:t>Methodology</w:t>
                  </w:r>
                </w:p>
              </w:tc>
            </w:tr>
            <w:tr w:rsidR="00B11A12" w14:paraId="0BC48C88" w14:textId="77777777" w:rsidTr="000C066C">
              <w:trPr>
                <w:jc w:val="center"/>
              </w:trPr>
              <w:tc>
                <w:tcPr>
                  <w:tcW w:w="1137" w:type="dxa"/>
                </w:tcPr>
                <w:p w14:paraId="4985B272" w14:textId="77777777" w:rsidR="00B11A12" w:rsidRDefault="00000000">
                  <w:pPr>
                    <w:widowControl w:val="0"/>
                    <w:spacing w:before="120" w:after="0"/>
                    <w:jc w:val="left"/>
                    <w:rPr>
                      <w:lang w:eastAsia="en-GB"/>
                    </w:rPr>
                  </w:pPr>
                  <w:r>
                    <w:rPr>
                      <w:lang w:eastAsia="en-GB"/>
                    </w:rPr>
                    <w:t>1</w:t>
                  </w:r>
                </w:p>
              </w:tc>
              <w:tc>
                <w:tcPr>
                  <w:tcW w:w="1319" w:type="dxa"/>
                </w:tcPr>
                <w:p w14:paraId="291BAA43" w14:textId="77777777" w:rsidR="00B11A12" w:rsidRDefault="00000000">
                  <w:pPr>
                    <w:widowControl w:val="0"/>
                    <w:spacing w:before="120" w:after="0"/>
                    <w:jc w:val="left"/>
                    <w:rPr>
                      <w:lang w:eastAsia="en-GB"/>
                    </w:rPr>
                  </w:pPr>
                  <w:r>
                    <w:rPr>
                      <w:lang w:eastAsia="en-GB"/>
                    </w:rPr>
                    <w:t>Low</w:t>
                  </w:r>
                </w:p>
              </w:tc>
              <w:tc>
                <w:tcPr>
                  <w:tcW w:w="4004" w:type="dxa"/>
                </w:tcPr>
                <w:p w14:paraId="255FA6EE" w14:textId="77777777" w:rsidR="00B11A12" w:rsidRDefault="00000000">
                  <w:pPr>
                    <w:widowControl w:val="0"/>
                    <w:spacing w:before="120" w:after="0"/>
                    <w:jc w:val="left"/>
                    <w:rPr>
                      <w:lang w:eastAsia="en-GB"/>
                    </w:rPr>
                  </w:pPr>
                  <w:r>
                    <w:rPr>
                      <w:lang w:eastAsia="en-GB"/>
                    </w:rPr>
                    <w:t>FR1 to FR1 intra-frequency temporal domain case A</w:t>
                  </w:r>
                </w:p>
              </w:tc>
              <w:tc>
                <w:tcPr>
                  <w:tcW w:w="970" w:type="dxa"/>
                </w:tcPr>
                <w:p w14:paraId="6193C316" w14:textId="77777777" w:rsidR="00B11A12" w:rsidRDefault="00000000">
                  <w:pPr>
                    <w:widowControl w:val="0"/>
                    <w:spacing w:before="120" w:after="0"/>
                    <w:jc w:val="left"/>
                    <w:rPr>
                      <w:lang w:eastAsia="en-GB"/>
                    </w:rPr>
                  </w:pPr>
                  <w:r>
                    <w:rPr>
                      <w:lang w:eastAsia="en-GB"/>
                    </w:rPr>
                    <w:t>2</w:t>
                  </w:r>
                  <w:r>
                    <w:rPr>
                      <w:vertAlign w:val="superscript"/>
                      <w:lang w:eastAsia="en-GB"/>
                    </w:rPr>
                    <w:t>nd</w:t>
                  </w:r>
                  <w:r>
                    <w:rPr>
                      <w:lang w:eastAsia="en-GB"/>
                    </w:rPr>
                    <w:t xml:space="preserve">   goal</w:t>
                  </w:r>
                </w:p>
              </w:tc>
              <w:tc>
                <w:tcPr>
                  <w:tcW w:w="1364" w:type="dxa"/>
                </w:tcPr>
                <w:p w14:paraId="7CB01FE5" w14:textId="77777777" w:rsidR="00B11A12" w:rsidRDefault="00000000">
                  <w:pPr>
                    <w:widowControl w:val="0"/>
                    <w:spacing w:before="120" w:after="0"/>
                    <w:jc w:val="left"/>
                    <w:rPr>
                      <w:lang w:eastAsia="en-GB"/>
                    </w:rPr>
                  </w:pPr>
                  <w:r>
                    <w:rPr>
                      <w:lang w:eastAsia="en-GB"/>
                    </w:rPr>
                    <w:t>TBD</w:t>
                  </w:r>
                </w:p>
              </w:tc>
            </w:tr>
            <w:tr w:rsidR="00B11A12" w14:paraId="345A4BB4" w14:textId="77777777" w:rsidTr="000C066C">
              <w:trPr>
                <w:jc w:val="center"/>
              </w:trPr>
              <w:tc>
                <w:tcPr>
                  <w:tcW w:w="1137" w:type="dxa"/>
                </w:tcPr>
                <w:p w14:paraId="0E4FE618" w14:textId="77777777" w:rsidR="00B11A12" w:rsidRDefault="00000000">
                  <w:pPr>
                    <w:widowControl w:val="0"/>
                    <w:spacing w:before="120" w:after="0"/>
                    <w:jc w:val="left"/>
                    <w:rPr>
                      <w:lang w:eastAsia="en-GB"/>
                    </w:rPr>
                  </w:pPr>
                  <w:r>
                    <w:rPr>
                      <w:lang w:eastAsia="en-GB"/>
                    </w:rPr>
                    <w:t>2</w:t>
                  </w:r>
                </w:p>
              </w:tc>
              <w:tc>
                <w:tcPr>
                  <w:tcW w:w="1319" w:type="dxa"/>
                </w:tcPr>
                <w:p w14:paraId="2A3AF266" w14:textId="77777777" w:rsidR="00B11A12" w:rsidRDefault="00000000">
                  <w:pPr>
                    <w:widowControl w:val="0"/>
                    <w:spacing w:before="120" w:after="0"/>
                    <w:jc w:val="left"/>
                    <w:rPr>
                      <w:lang w:eastAsia="en-GB"/>
                    </w:rPr>
                  </w:pPr>
                  <w:r>
                    <w:rPr>
                      <w:lang w:eastAsia="en-GB"/>
                    </w:rPr>
                    <w:t>High</w:t>
                  </w:r>
                </w:p>
              </w:tc>
              <w:tc>
                <w:tcPr>
                  <w:tcW w:w="4004" w:type="dxa"/>
                </w:tcPr>
                <w:p w14:paraId="3271F811" w14:textId="77777777" w:rsidR="00B11A12" w:rsidRDefault="00000000">
                  <w:pPr>
                    <w:widowControl w:val="0"/>
                    <w:spacing w:before="120" w:after="0"/>
                    <w:jc w:val="left"/>
                    <w:rPr>
                      <w:lang w:eastAsia="en-GB"/>
                    </w:rPr>
                  </w:pPr>
                  <w:r>
                    <w:rPr>
                      <w:lang w:eastAsia="en-GB"/>
                    </w:rPr>
                    <w:t>FR1 to FR1 intra-frequency temporal domain case B</w:t>
                  </w:r>
                </w:p>
              </w:tc>
              <w:tc>
                <w:tcPr>
                  <w:tcW w:w="970" w:type="dxa"/>
                </w:tcPr>
                <w:p w14:paraId="594662D1" w14:textId="77777777" w:rsidR="00B11A12" w:rsidRDefault="00000000">
                  <w:pPr>
                    <w:widowControl w:val="0"/>
                    <w:spacing w:before="120" w:after="0"/>
                    <w:jc w:val="left"/>
                    <w:rPr>
                      <w:lang w:eastAsia="en-GB"/>
                    </w:rPr>
                  </w:pPr>
                  <w:r>
                    <w:rPr>
                      <w:vertAlign w:val="superscript"/>
                      <w:lang w:eastAsia="en-GB"/>
                    </w:rPr>
                    <w:t xml:space="preserve">  </w:t>
                  </w:r>
                  <w:r>
                    <w:rPr>
                      <w:lang w:eastAsia="en-GB"/>
                    </w:rPr>
                    <w:t>1</w:t>
                  </w:r>
                  <w:proofErr w:type="gramStart"/>
                  <w:r>
                    <w:rPr>
                      <w:vertAlign w:val="superscript"/>
                      <w:lang w:eastAsia="en-GB"/>
                    </w:rPr>
                    <w:t>st</w:t>
                  </w:r>
                  <w:r>
                    <w:rPr>
                      <w:lang w:eastAsia="en-GB"/>
                    </w:rPr>
                    <w:t xml:space="preserve">  goal</w:t>
                  </w:r>
                  <w:proofErr w:type="gramEnd"/>
                </w:p>
              </w:tc>
              <w:tc>
                <w:tcPr>
                  <w:tcW w:w="1364" w:type="dxa"/>
                </w:tcPr>
                <w:p w14:paraId="7C49C011" w14:textId="77777777" w:rsidR="00B11A12" w:rsidRDefault="00000000">
                  <w:pPr>
                    <w:widowControl w:val="0"/>
                    <w:spacing w:before="120" w:after="0"/>
                    <w:jc w:val="left"/>
                    <w:rPr>
                      <w:vertAlign w:val="superscript"/>
                    </w:rPr>
                  </w:pPr>
                  <w:r>
                    <w:rPr>
                      <w:lang w:eastAsia="en-GB"/>
                    </w:rPr>
                    <w:t>Intra-cell</w:t>
                  </w:r>
                </w:p>
              </w:tc>
            </w:tr>
            <w:tr w:rsidR="00B11A12" w14:paraId="5E2A1224" w14:textId="77777777" w:rsidTr="000C066C">
              <w:trPr>
                <w:jc w:val="center"/>
              </w:trPr>
              <w:tc>
                <w:tcPr>
                  <w:tcW w:w="1137" w:type="dxa"/>
                </w:tcPr>
                <w:p w14:paraId="0717183A" w14:textId="77777777" w:rsidR="00B11A12" w:rsidRDefault="00000000">
                  <w:pPr>
                    <w:widowControl w:val="0"/>
                    <w:spacing w:before="120" w:after="0"/>
                    <w:jc w:val="left"/>
                    <w:rPr>
                      <w:lang w:eastAsia="en-GB"/>
                    </w:rPr>
                  </w:pPr>
                  <w:r>
                    <w:rPr>
                      <w:lang w:eastAsia="en-GB"/>
                    </w:rPr>
                    <w:t>3</w:t>
                  </w:r>
                </w:p>
              </w:tc>
              <w:tc>
                <w:tcPr>
                  <w:tcW w:w="1319" w:type="dxa"/>
                </w:tcPr>
                <w:p w14:paraId="1C0928C3" w14:textId="77777777" w:rsidR="00B11A12" w:rsidRDefault="00000000">
                  <w:pPr>
                    <w:widowControl w:val="0"/>
                    <w:spacing w:before="120" w:after="0"/>
                    <w:jc w:val="left"/>
                    <w:rPr>
                      <w:lang w:eastAsia="en-GB"/>
                    </w:rPr>
                  </w:pPr>
                  <w:r>
                    <w:rPr>
                      <w:lang w:eastAsia="en-GB"/>
                    </w:rPr>
                    <w:t>High</w:t>
                  </w:r>
                </w:p>
              </w:tc>
              <w:tc>
                <w:tcPr>
                  <w:tcW w:w="4004" w:type="dxa"/>
                </w:tcPr>
                <w:p w14:paraId="266D8374" w14:textId="77777777" w:rsidR="00B11A12" w:rsidRDefault="00000000">
                  <w:pPr>
                    <w:widowControl w:val="0"/>
                    <w:spacing w:before="120" w:after="0"/>
                    <w:jc w:val="left"/>
                    <w:rPr>
                      <w:lang w:eastAsia="en-GB"/>
                    </w:rPr>
                  </w:pPr>
                  <w:r>
                    <w:rPr>
                      <w:lang w:eastAsia="en-GB"/>
                    </w:rPr>
                    <w:t>FR1 to FR1 inter-frequency (frequency domain)</w:t>
                  </w:r>
                </w:p>
              </w:tc>
              <w:tc>
                <w:tcPr>
                  <w:tcW w:w="970" w:type="dxa"/>
                </w:tcPr>
                <w:p w14:paraId="5258BEF9" w14:textId="77777777" w:rsidR="00B11A12" w:rsidRDefault="00000000">
                  <w:pPr>
                    <w:widowControl w:val="0"/>
                    <w:spacing w:before="120" w:after="0"/>
                    <w:jc w:val="left"/>
                    <w:rPr>
                      <w:lang w:eastAsia="en-GB"/>
                    </w:rPr>
                  </w:pPr>
                  <w:r>
                    <w:rPr>
                      <w:lang w:eastAsia="en-GB"/>
                    </w:rPr>
                    <w:t>1</w:t>
                  </w:r>
                  <w:r>
                    <w:rPr>
                      <w:vertAlign w:val="superscript"/>
                      <w:lang w:eastAsia="en-GB"/>
                    </w:rPr>
                    <w:t>st</w:t>
                  </w:r>
                  <w:r>
                    <w:rPr>
                      <w:lang w:eastAsia="en-GB"/>
                    </w:rPr>
                    <w:t xml:space="preserve"> goal</w:t>
                  </w:r>
                </w:p>
              </w:tc>
              <w:tc>
                <w:tcPr>
                  <w:tcW w:w="1364" w:type="dxa"/>
                </w:tcPr>
                <w:p w14:paraId="31A33B63" w14:textId="77777777" w:rsidR="00B11A12" w:rsidRDefault="00000000">
                  <w:pPr>
                    <w:widowControl w:val="0"/>
                    <w:spacing w:before="120" w:after="0"/>
                    <w:jc w:val="left"/>
                    <w:rPr>
                      <w:lang w:eastAsia="en-GB"/>
                    </w:rPr>
                  </w:pPr>
                  <w:r>
                    <w:rPr>
                      <w:lang w:eastAsia="en-GB"/>
                    </w:rPr>
                    <w:t xml:space="preserve">Inter-cell </w:t>
                  </w:r>
                </w:p>
              </w:tc>
            </w:tr>
            <w:tr w:rsidR="00B11A12" w14:paraId="7F504FFF" w14:textId="77777777" w:rsidTr="000C066C">
              <w:trPr>
                <w:jc w:val="center"/>
              </w:trPr>
              <w:tc>
                <w:tcPr>
                  <w:tcW w:w="1137" w:type="dxa"/>
                </w:tcPr>
                <w:p w14:paraId="0F06CC5E" w14:textId="77777777" w:rsidR="00B11A12" w:rsidRDefault="00000000">
                  <w:pPr>
                    <w:widowControl w:val="0"/>
                    <w:spacing w:before="120" w:after="0"/>
                    <w:jc w:val="left"/>
                    <w:rPr>
                      <w:lang w:eastAsia="en-GB"/>
                    </w:rPr>
                  </w:pPr>
                  <w:r>
                    <w:rPr>
                      <w:lang w:eastAsia="en-GB"/>
                    </w:rPr>
                    <w:t>4</w:t>
                  </w:r>
                </w:p>
              </w:tc>
              <w:tc>
                <w:tcPr>
                  <w:tcW w:w="1319" w:type="dxa"/>
                </w:tcPr>
                <w:p w14:paraId="12DAEB19" w14:textId="77777777" w:rsidR="00B11A12" w:rsidRDefault="00000000">
                  <w:pPr>
                    <w:widowControl w:val="0"/>
                    <w:spacing w:before="120" w:after="0"/>
                    <w:jc w:val="left"/>
                    <w:rPr>
                      <w:lang w:eastAsia="en-GB"/>
                    </w:rPr>
                  </w:pPr>
                  <w:r>
                    <w:rPr>
                      <w:lang w:eastAsia="en-GB"/>
                    </w:rPr>
                    <w:t>High</w:t>
                  </w:r>
                </w:p>
              </w:tc>
              <w:tc>
                <w:tcPr>
                  <w:tcW w:w="4004" w:type="dxa"/>
                </w:tcPr>
                <w:p w14:paraId="7379D35A" w14:textId="77777777" w:rsidR="00B11A12" w:rsidRDefault="00000000">
                  <w:pPr>
                    <w:widowControl w:val="0"/>
                    <w:spacing w:before="120" w:after="0"/>
                    <w:jc w:val="left"/>
                    <w:rPr>
                      <w:lang w:eastAsia="en-GB"/>
                    </w:rPr>
                  </w:pPr>
                  <w:r>
                    <w:rPr>
                      <w:lang w:eastAsia="en-GB"/>
                    </w:rPr>
                    <w:t>FR2 to FR2 intra-frequency temporal domain case A</w:t>
                  </w:r>
                </w:p>
              </w:tc>
              <w:tc>
                <w:tcPr>
                  <w:tcW w:w="970" w:type="dxa"/>
                </w:tcPr>
                <w:p w14:paraId="23AE2985" w14:textId="77777777" w:rsidR="00B11A12" w:rsidRDefault="00000000">
                  <w:pPr>
                    <w:widowControl w:val="0"/>
                    <w:spacing w:before="120" w:after="0"/>
                    <w:jc w:val="left"/>
                    <w:rPr>
                      <w:highlight w:val="yellow"/>
                    </w:rPr>
                  </w:pPr>
                  <w:r>
                    <w:rPr>
                      <w:lang w:eastAsia="en-GB"/>
                    </w:rPr>
                    <w:t>2</w:t>
                  </w:r>
                  <w:r>
                    <w:rPr>
                      <w:vertAlign w:val="superscript"/>
                      <w:lang w:eastAsia="en-GB"/>
                    </w:rPr>
                    <w:t>nd</w:t>
                  </w:r>
                  <w:r>
                    <w:rPr>
                      <w:lang w:eastAsia="en-GB"/>
                    </w:rPr>
                    <w:t xml:space="preserve"> goal</w:t>
                  </w:r>
                </w:p>
              </w:tc>
              <w:tc>
                <w:tcPr>
                  <w:tcW w:w="1364" w:type="dxa"/>
                </w:tcPr>
                <w:p w14:paraId="6B7B96AD" w14:textId="77777777" w:rsidR="00B11A12" w:rsidRDefault="00000000">
                  <w:pPr>
                    <w:widowControl w:val="0"/>
                    <w:spacing w:before="120" w:after="0"/>
                    <w:jc w:val="left"/>
                    <w:rPr>
                      <w:lang w:eastAsia="en-GB"/>
                    </w:rPr>
                  </w:pPr>
                  <w:r>
                    <w:rPr>
                      <w:lang w:eastAsia="en-GB"/>
                    </w:rPr>
                    <w:t>Intra-cell</w:t>
                  </w:r>
                </w:p>
              </w:tc>
            </w:tr>
            <w:tr w:rsidR="00B11A12" w14:paraId="729371EF" w14:textId="77777777" w:rsidTr="000C066C">
              <w:trPr>
                <w:jc w:val="center"/>
              </w:trPr>
              <w:tc>
                <w:tcPr>
                  <w:tcW w:w="1137" w:type="dxa"/>
                </w:tcPr>
                <w:p w14:paraId="4719F23B" w14:textId="77777777" w:rsidR="00B11A12" w:rsidRDefault="00000000">
                  <w:pPr>
                    <w:widowControl w:val="0"/>
                    <w:spacing w:before="120" w:after="0"/>
                    <w:jc w:val="left"/>
                    <w:rPr>
                      <w:lang w:eastAsia="en-GB"/>
                    </w:rPr>
                  </w:pPr>
                  <w:r>
                    <w:rPr>
                      <w:lang w:eastAsia="en-GB"/>
                    </w:rPr>
                    <w:lastRenderedPageBreak/>
                    <w:t>5</w:t>
                  </w:r>
                </w:p>
              </w:tc>
              <w:tc>
                <w:tcPr>
                  <w:tcW w:w="1319" w:type="dxa"/>
                </w:tcPr>
                <w:p w14:paraId="496EA05E" w14:textId="77777777" w:rsidR="00B11A12" w:rsidRDefault="00000000">
                  <w:pPr>
                    <w:widowControl w:val="0"/>
                    <w:spacing w:before="120" w:after="0"/>
                    <w:jc w:val="left"/>
                    <w:rPr>
                      <w:lang w:eastAsia="en-GB"/>
                    </w:rPr>
                  </w:pPr>
                  <w:r>
                    <w:rPr>
                      <w:lang w:eastAsia="en-GB"/>
                    </w:rPr>
                    <w:t>Low</w:t>
                  </w:r>
                </w:p>
              </w:tc>
              <w:tc>
                <w:tcPr>
                  <w:tcW w:w="4004" w:type="dxa"/>
                </w:tcPr>
                <w:p w14:paraId="340B154F" w14:textId="77777777" w:rsidR="00B11A12" w:rsidRDefault="00000000">
                  <w:pPr>
                    <w:widowControl w:val="0"/>
                    <w:spacing w:before="120" w:after="0"/>
                    <w:jc w:val="left"/>
                    <w:rPr>
                      <w:lang w:eastAsia="en-GB"/>
                    </w:rPr>
                  </w:pPr>
                  <w:r>
                    <w:rPr>
                      <w:lang w:eastAsia="en-GB"/>
                    </w:rPr>
                    <w:t>FR2 to FR2 intra-frequency temporal domain case B</w:t>
                  </w:r>
                </w:p>
              </w:tc>
              <w:tc>
                <w:tcPr>
                  <w:tcW w:w="970" w:type="dxa"/>
                </w:tcPr>
                <w:p w14:paraId="283D4567" w14:textId="77777777" w:rsidR="00B11A12" w:rsidRDefault="00000000">
                  <w:pPr>
                    <w:widowControl w:val="0"/>
                    <w:spacing w:before="120" w:after="0"/>
                    <w:jc w:val="left"/>
                    <w:rPr>
                      <w:lang w:eastAsia="en-GB"/>
                    </w:rPr>
                  </w:pPr>
                  <w:r>
                    <w:rPr>
                      <w:lang w:eastAsia="en-GB"/>
                    </w:rPr>
                    <w:t>1</w:t>
                  </w:r>
                  <w:r>
                    <w:rPr>
                      <w:vertAlign w:val="superscript"/>
                      <w:lang w:eastAsia="en-GB"/>
                    </w:rPr>
                    <w:t>st</w:t>
                  </w:r>
                  <w:r>
                    <w:rPr>
                      <w:lang w:eastAsia="en-GB"/>
                    </w:rPr>
                    <w:t xml:space="preserve"> goal</w:t>
                  </w:r>
                </w:p>
              </w:tc>
              <w:tc>
                <w:tcPr>
                  <w:tcW w:w="1364" w:type="dxa"/>
                </w:tcPr>
                <w:p w14:paraId="519C41C1" w14:textId="77777777" w:rsidR="00B11A12" w:rsidRDefault="00000000">
                  <w:pPr>
                    <w:widowControl w:val="0"/>
                    <w:spacing w:before="120" w:after="0"/>
                    <w:jc w:val="left"/>
                    <w:rPr>
                      <w:lang w:eastAsia="en-GB"/>
                    </w:rPr>
                  </w:pPr>
                  <w:r>
                    <w:rPr>
                      <w:lang w:eastAsia="en-GB"/>
                    </w:rPr>
                    <w:t>TBD</w:t>
                  </w:r>
                </w:p>
              </w:tc>
            </w:tr>
            <w:tr w:rsidR="00B11A12" w14:paraId="2AD9BFB4" w14:textId="77777777" w:rsidTr="000C066C">
              <w:trPr>
                <w:jc w:val="center"/>
              </w:trPr>
              <w:tc>
                <w:tcPr>
                  <w:tcW w:w="1137" w:type="dxa"/>
                </w:tcPr>
                <w:p w14:paraId="1D86E273" w14:textId="77777777" w:rsidR="00B11A12" w:rsidRDefault="00000000">
                  <w:pPr>
                    <w:widowControl w:val="0"/>
                    <w:spacing w:before="120" w:after="0"/>
                    <w:jc w:val="left"/>
                    <w:rPr>
                      <w:lang w:eastAsia="en-GB"/>
                    </w:rPr>
                  </w:pPr>
                  <w:r>
                    <w:rPr>
                      <w:lang w:eastAsia="en-GB"/>
                    </w:rPr>
                    <w:t>6</w:t>
                  </w:r>
                </w:p>
              </w:tc>
              <w:tc>
                <w:tcPr>
                  <w:tcW w:w="1319" w:type="dxa"/>
                </w:tcPr>
                <w:p w14:paraId="5AAA1CBC" w14:textId="77777777" w:rsidR="00B11A12" w:rsidRDefault="00000000">
                  <w:pPr>
                    <w:widowControl w:val="0"/>
                    <w:spacing w:before="120" w:after="0"/>
                    <w:jc w:val="left"/>
                    <w:rPr>
                      <w:lang w:eastAsia="en-GB"/>
                    </w:rPr>
                  </w:pPr>
                  <w:r>
                    <w:rPr>
                      <w:lang w:eastAsia="en-GB"/>
                    </w:rPr>
                    <w:t>Middle</w:t>
                  </w:r>
                </w:p>
              </w:tc>
              <w:tc>
                <w:tcPr>
                  <w:tcW w:w="4004" w:type="dxa"/>
                </w:tcPr>
                <w:p w14:paraId="4B1D32A9" w14:textId="77777777" w:rsidR="00B11A12" w:rsidRDefault="00000000">
                  <w:pPr>
                    <w:widowControl w:val="0"/>
                    <w:spacing w:before="120" w:after="0"/>
                    <w:jc w:val="left"/>
                    <w:rPr>
                      <w:lang w:eastAsia="en-GB"/>
                    </w:rPr>
                  </w:pPr>
                  <w:r>
                    <w:rPr>
                      <w:lang w:eastAsia="en-GB"/>
                    </w:rPr>
                    <w:t>FR2 to FR2 intra-frequency spatial domain</w:t>
                  </w:r>
                </w:p>
              </w:tc>
              <w:tc>
                <w:tcPr>
                  <w:tcW w:w="970" w:type="dxa"/>
                </w:tcPr>
                <w:p w14:paraId="3A2D597B" w14:textId="77777777" w:rsidR="00B11A12" w:rsidRDefault="00000000">
                  <w:pPr>
                    <w:widowControl w:val="0"/>
                    <w:spacing w:before="120" w:after="0"/>
                    <w:jc w:val="left"/>
                    <w:rPr>
                      <w:lang w:eastAsia="en-GB"/>
                    </w:rPr>
                  </w:pPr>
                  <w:r>
                    <w:rPr>
                      <w:lang w:eastAsia="en-GB"/>
                    </w:rPr>
                    <w:t>1</w:t>
                  </w:r>
                  <w:proofErr w:type="gramStart"/>
                  <w:r>
                    <w:rPr>
                      <w:vertAlign w:val="superscript"/>
                      <w:lang w:eastAsia="en-GB"/>
                    </w:rPr>
                    <w:t>st</w:t>
                  </w:r>
                  <w:r>
                    <w:rPr>
                      <w:lang w:eastAsia="en-GB"/>
                    </w:rPr>
                    <w:t xml:space="preserve">  goal</w:t>
                  </w:r>
                  <w:proofErr w:type="gramEnd"/>
                </w:p>
              </w:tc>
              <w:tc>
                <w:tcPr>
                  <w:tcW w:w="1364" w:type="dxa"/>
                </w:tcPr>
                <w:p w14:paraId="78CEA696" w14:textId="77777777" w:rsidR="00B11A12" w:rsidRDefault="00000000">
                  <w:pPr>
                    <w:widowControl w:val="0"/>
                    <w:spacing w:before="120" w:after="0"/>
                    <w:jc w:val="left"/>
                    <w:rPr>
                      <w:lang w:eastAsia="en-GB"/>
                    </w:rPr>
                  </w:pPr>
                  <w:r>
                    <w:rPr>
                      <w:lang w:eastAsia="en-GB"/>
                    </w:rPr>
                    <w:t>Intra-cell</w:t>
                  </w:r>
                </w:p>
              </w:tc>
            </w:tr>
          </w:tbl>
          <w:p w14:paraId="7E9C35ED" w14:textId="77777777" w:rsidR="00B11A12" w:rsidRDefault="00B11A12">
            <w:pPr>
              <w:pStyle w:val="Heading5"/>
              <w:widowControl w:val="0"/>
              <w:numPr>
                <w:ilvl w:val="0"/>
                <w:numId w:val="0"/>
              </w:numPr>
              <w:rPr>
                <w:rFonts w:eastAsia="MS Mincho"/>
                <w:b/>
                <w:sz w:val="20"/>
                <w:szCs w:val="24"/>
                <w:lang w:val="en-US"/>
              </w:rPr>
            </w:pPr>
          </w:p>
        </w:tc>
      </w:tr>
    </w:tbl>
    <w:p w14:paraId="767008C8" w14:textId="77777777" w:rsidR="00B11A12" w:rsidRDefault="00000000">
      <w:pPr>
        <w:pStyle w:val="ListParagraph"/>
        <w:spacing w:before="240" w:after="180" w:line="240" w:lineRule="auto"/>
        <w:ind w:left="0"/>
      </w:pPr>
      <w:r>
        <w:rPr>
          <w:rFonts w:eastAsia="Calibri" w:cs="Lohit Devanagari"/>
          <w:color w:val="000000"/>
          <w:sz w:val="20"/>
          <w:szCs w:val="20"/>
          <w:lang w:val="en-US"/>
        </w:rPr>
        <w:lastRenderedPageBreak/>
        <w:t xml:space="preserve">In this contribution we present our initial simulation results for RRM Measurement prediction in temporal domain and our views on the evaluation methodologies and KPI’s. </w:t>
      </w:r>
    </w:p>
    <w:p w14:paraId="430DE1AF" w14:textId="77777777" w:rsidR="00B11A12" w:rsidRDefault="00000000">
      <w:pPr>
        <w:pStyle w:val="Heading1"/>
        <w:numPr>
          <w:ilvl w:val="0"/>
          <w:numId w:val="0"/>
        </w:numPr>
        <w:spacing w:line="240" w:lineRule="auto"/>
        <w:jc w:val="both"/>
      </w:pPr>
      <w:r>
        <w:rPr>
          <w:rFonts w:ascii="Times New Roman" w:eastAsia="Times New Roman" w:hAnsi="Times New Roman"/>
          <w:b/>
          <w:bCs/>
          <w:sz w:val="32"/>
          <w:szCs w:val="32"/>
          <w:lang w:val="en-US"/>
        </w:rPr>
        <w:t>2. Discussion</w:t>
      </w:r>
    </w:p>
    <w:p w14:paraId="0697C853" w14:textId="77777777" w:rsidR="00B11A12" w:rsidRDefault="00000000">
      <w:pPr>
        <w:pStyle w:val="BodyText"/>
        <w:overflowPunct/>
        <w:spacing w:before="240" w:after="180" w:line="240" w:lineRule="auto"/>
        <w:ind w:left="454"/>
        <w:contextualSpacing/>
        <w:textAlignment w:val="auto"/>
      </w:pPr>
      <w:r>
        <w:rPr>
          <w:rFonts w:eastAsia="Calibri" w:cs="Lohit Devanagari"/>
          <w:color w:val="000000"/>
          <w:lang w:val="en-US" w:eastAsia="zh-CN"/>
        </w:rPr>
        <w:t xml:space="preserve">In this document, we will present our results for the temporal domain, covering Case </w:t>
      </w:r>
      <w:proofErr w:type="gramStart"/>
      <w:r>
        <w:rPr>
          <w:rFonts w:eastAsia="Calibri" w:cs="Lohit Devanagari"/>
          <w:color w:val="000000"/>
          <w:lang w:val="en-US" w:eastAsia="zh-CN"/>
        </w:rPr>
        <w:t>A  for</w:t>
      </w:r>
      <w:proofErr w:type="gramEnd"/>
      <w:r>
        <w:rPr>
          <w:rFonts w:eastAsia="Calibri" w:cs="Lohit Devanagari"/>
          <w:color w:val="000000"/>
          <w:lang w:val="en-US" w:eastAsia="zh-CN"/>
        </w:rPr>
        <w:t xml:space="preserve"> Sub Use Case 1.</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319"/>
        <w:gridCol w:w="3831"/>
        <w:gridCol w:w="1309"/>
        <w:gridCol w:w="1415"/>
      </w:tblGrid>
      <w:tr w:rsidR="00B11A12" w14:paraId="7C5051DC" w14:textId="77777777" w:rsidTr="000C066C">
        <w:trPr>
          <w:jc w:val="center"/>
        </w:trPr>
        <w:tc>
          <w:tcPr>
            <w:tcW w:w="1137" w:type="dxa"/>
          </w:tcPr>
          <w:p w14:paraId="07ECD227" w14:textId="77777777" w:rsidR="00B11A12" w:rsidRDefault="00000000">
            <w:pPr>
              <w:widowControl w:val="0"/>
              <w:spacing w:before="120" w:after="0"/>
              <w:jc w:val="center"/>
            </w:pPr>
            <w:r>
              <w:rPr>
                <w:lang w:eastAsia="en-GB"/>
              </w:rPr>
              <w:t>Case number</w:t>
            </w:r>
          </w:p>
        </w:tc>
        <w:tc>
          <w:tcPr>
            <w:tcW w:w="1319" w:type="dxa"/>
          </w:tcPr>
          <w:p w14:paraId="2346C5E9" w14:textId="77777777" w:rsidR="00B11A12" w:rsidRDefault="00000000">
            <w:pPr>
              <w:widowControl w:val="0"/>
              <w:spacing w:before="120" w:after="0"/>
              <w:jc w:val="center"/>
            </w:pPr>
            <w:r>
              <w:rPr>
                <w:lang w:eastAsia="en-GB"/>
              </w:rPr>
              <w:t xml:space="preserve">Prioritization </w:t>
            </w:r>
          </w:p>
        </w:tc>
        <w:tc>
          <w:tcPr>
            <w:tcW w:w="3831" w:type="dxa"/>
          </w:tcPr>
          <w:p w14:paraId="6D2347C5" w14:textId="77777777" w:rsidR="00B11A12" w:rsidRDefault="00000000">
            <w:pPr>
              <w:widowControl w:val="0"/>
              <w:spacing w:before="120" w:after="0"/>
              <w:jc w:val="center"/>
            </w:pPr>
            <w:r>
              <w:rPr>
                <w:lang w:eastAsia="en-GB"/>
              </w:rPr>
              <w:t>Evaluation scenario combination</w:t>
            </w:r>
          </w:p>
        </w:tc>
        <w:tc>
          <w:tcPr>
            <w:tcW w:w="1309" w:type="dxa"/>
          </w:tcPr>
          <w:p w14:paraId="7D853F62" w14:textId="77777777" w:rsidR="00B11A12" w:rsidRDefault="00000000">
            <w:pPr>
              <w:widowControl w:val="0"/>
              <w:spacing w:before="120" w:after="0"/>
              <w:jc w:val="center"/>
            </w:pPr>
            <w:r>
              <w:rPr>
                <w:lang w:eastAsia="en-GB"/>
              </w:rPr>
              <w:t>target study goal</w:t>
            </w:r>
          </w:p>
        </w:tc>
        <w:tc>
          <w:tcPr>
            <w:tcW w:w="1415" w:type="dxa"/>
          </w:tcPr>
          <w:p w14:paraId="7BDD8550" w14:textId="77777777" w:rsidR="00B11A12" w:rsidRDefault="00000000">
            <w:pPr>
              <w:widowControl w:val="0"/>
              <w:spacing w:before="120" w:after="0"/>
              <w:jc w:val="center"/>
            </w:pPr>
            <w:r>
              <w:rPr>
                <w:lang w:eastAsia="en-GB"/>
              </w:rPr>
              <w:t>Methodology</w:t>
            </w:r>
          </w:p>
        </w:tc>
      </w:tr>
      <w:tr w:rsidR="00B11A12" w14:paraId="4B810E93" w14:textId="77777777" w:rsidTr="000C066C">
        <w:trPr>
          <w:jc w:val="center"/>
        </w:trPr>
        <w:tc>
          <w:tcPr>
            <w:tcW w:w="1137" w:type="dxa"/>
          </w:tcPr>
          <w:p w14:paraId="3061523E" w14:textId="77777777" w:rsidR="00B11A12" w:rsidRDefault="00000000">
            <w:pPr>
              <w:widowControl w:val="0"/>
              <w:spacing w:before="120" w:after="0"/>
              <w:jc w:val="center"/>
            </w:pPr>
            <w:r>
              <w:rPr>
                <w:lang w:eastAsia="en-GB"/>
              </w:rPr>
              <w:t>4</w:t>
            </w:r>
          </w:p>
        </w:tc>
        <w:tc>
          <w:tcPr>
            <w:tcW w:w="1319" w:type="dxa"/>
          </w:tcPr>
          <w:p w14:paraId="209CEEF7" w14:textId="77777777" w:rsidR="00B11A12" w:rsidRDefault="00000000">
            <w:pPr>
              <w:widowControl w:val="0"/>
              <w:spacing w:before="120" w:after="0"/>
              <w:jc w:val="center"/>
            </w:pPr>
            <w:r>
              <w:rPr>
                <w:lang w:eastAsia="en-GB"/>
              </w:rPr>
              <w:t>High</w:t>
            </w:r>
          </w:p>
        </w:tc>
        <w:tc>
          <w:tcPr>
            <w:tcW w:w="3831" w:type="dxa"/>
          </w:tcPr>
          <w:p w14:paraId="3F88366C" w14:textId="77777777" w:rsidR="00B11A12" w:rsidRDefault="00000000">
            <w:pPr>
              <w:widowControl w:val="0"/>
              <w:spacing w:before="120" w:after="0"/>
              <w:jc w:val="center"/>
            </w:pPr>
            <w:r>
              <w:rPr>
                <w:lang w:eastAsia="en-GB"/>
              </w:rPr>
              <w:t>FR2 to FR2 intra-frequency temporal domain case A</w:t>
            </w:r>
          </w:p>
        </w:tc>
        <w:tc>
          <w:tcPr>
            <w:tcW w:w="1309" w:type="dxa"/>
          </w:tcPr>
          <w:p w14:paraId="679CAC04" w14:textId="77777777" w:rsidR="00B11A12" w:rsidRDefault="00000000">
            <w:pPr>
              <w:widowControl w:val="0"/>
              <w:spacing w:before="120" w:after="0"/>
              <w:jc w:val="center"/>
            </w:pPr>
            <w:r>
              <w:rPr>
                <w:lang w:eastAsia="en-GB"/>
              </w:rPr>
              <w:t>2</w:t>
            </w:r>
            <w:r>
              <w:rPr>
                <w:vertAlign w:val="superscript"/>
                <w:lang w:eastAsia="en-GB"/>
              </w:rPr>
              <w:t>nd</w:t>
            </w:r>
            <w:r>
              <w:rPr>
                <w:lang w:eastAsia="en-GB"/>
              </w:rPr>
              <w:t xml:space="preserve"> goal</w:t>
            </w:r>
          </w:p>
        </w:tc>
        <w:tc>
          <w:tcPr>
            <w:tcW w:w="1415" w:type="dxa"/>
          </w:tcPr>
          <w:p w14:paraId="00800D0B" w14:textId="77777777" w:rsidR="00B11A12" w:rsidRDefault="00000000">
            <w:pPr>
              <w:widowControl w:val="0"/>
              <w:spacing w:before="120" w:after="0"/>
              <w:jc w:val="center"/>
            </w:pPr>
            <w:r>
              <w:rPr>
                <w:lang w:eastAsia="en-GB"/>
              </w:rPr>
              <w:t>Intra-cell</w:t>
            </w:r>
          </w:p>
        </w:tc>
      </w:tr>
    </w:tbl>
    <w:p w14:paraId="3119045B" w14:textId="77777777" w:rsidR="00B11A12" w:rsidRDefault="00000000">
      <w:pPr>
        <w:pStyle w:val="Heading2"/>
        <w:numPr>
          <w:ilvl w:val="0"/>
          <w:numId w:val="0"/>
        </w:numPr>
        <w:ind w:left="283"/>
        <w:rPr>
          <w:rFonts w:ascii="Times New Roman" w:hAnsi="Times New Roman"/>
          <w:b/>
          <w:bCs/>
          <w:sz w:val="24"/>
          <w:szCs w:val="24"/>
        </w:rPr>
      </w:pPr>
      <w:r>
        <w:rPr>
          <w:rFonts w:ascii="Times New Roman" w:hAnsi="Times New Roman"/>
          <w:b/>
          <w:bCs/>
          <w:sz w:val="24"/>
          <w:szCs w:val="24"/>
          <w:lang w:val="en-US"/>
        </w:rPr>
        <w:t>2.1 Evaluation Methodology</w:t>
      </w:r>
    </w:p>
    <w:p w14:paraId="27C8EC07" w14:textId="77777777" w:rsidR="00B11A12" w:rsidRDefault="00000000">
      <w:pPr>
        <w:spacing w:line="240" w:lineRule="auto"/>
      </w:pPr>
      <w:r>
        <w:rPr>
          <w:rFonts w:eastAsia="Times New Roman"/>
          <w:lang w:val="en-US"/>
        </w:rPr>
        <w:tab/>
      </w:r>
      <w:r>
        <w:rPr>
          <w:rFonts w:eastAsia="Times New Roman"/>
          <w:lang w:val="en-US"/>
        </w:rPr>
        <w:tab/>
        <w:t xml:space="preserve">In general, </w:t>
      </w:r>
      <w:proofErr w:type="gramStart"/>
      <w:r>
        <w:rPr>
          <w:rFonts w:eastAsia="Times New Roman"/>
          <w:lang w:val="en-US"/>
        </w:rPr>
        <w:t>machine</w:t>
      </w:r>
      <w:proofErr w:type="gramEnd"/>
      <w:r>
        <w:rPr>
          <w:rFonts w:eastAsia="Times New Roman"/>
          <w:lang w:val="en-US"/>
        </w:rPr>
        <w:t xml:space="preserve"> learning process can be considered to have four steps, i.e., dataset generation, data </w:t>
      </w:r>
      <w:r>
        <w:rPr>
          <w:rFonts w:eastAsia="Times New Roman"/>
          <w:lang w:val="en-US"/>
        </w:rPr>
        <w:tab/>
      </w:r>
      <w:r>
        <w:rPr>
          <w:rFonts w:eastAsia="Times New Roman"/>
          <w:lang w:val="en-US"/>
        </w:rPr>
        <w:tab/>
      </w:r>
      <w:r>
        <w:rPr>
          <w:rFonts w:eastAsia="Times New Roman"/>
          <w:lang w:val="en-US"/>
        </w:rPr>
        <w:tab/>
      </w:r>
      <w:r>
        <w:rPr>
          <w:rFonts w:eastAsia="Times New Roman"/>
          <w:lang w:val="en-US"/>
        </w:rPr>
        <w:tab/>
        <w:t xml:space="preserve">pre-processing, AI/ML model training and AI/ML model testing evaluation. In the first step, a dataset </w:t>
      </w:r>
      <w:r>
        <w:rPr>
          <w:rFonts w:eastAsia="Times New Roman"/>
          <w:lang w:val="en-US"/>
        </w:rPr>
        <w:tab/>
      </w:r>
      <w:r>
        <w:rPr>
          <w:rFonts w:eastAsia="Times New Roman"/>
          <w:lang w:val="en-US"/>
        </w:rPr>
        <w:tab/>
      </w:r>
      <w:r>
        <w:rPr>
          <w:rFonts w:eastAsia="Times New Roman"/>
          <w:lang w:val="en-US"/>
        </w:rPr>
        <w:tab/>
      </w:r>
      <w:r>
        <w:rPr>
          <w:rFonts w:eastAsia="Times New Roman"/>
          <w:lang w:val="en-US"/>
        </w:rPr>
        <w:tab/>
      </w:r>
      <w:r>
        <w:rPr>
          <w:rFonts w:eastAsia="Times New Roman"/>
          <w:lang w:val="en-US"/>
        </w:rPr>
        <w:tab/>
        <w:t xml:space="preserve">containing beam specific information like beam RSRP measurements needs to be generated using an </w:t>
      </w:r>
      <w:r>
        <w:rPr>
          <w:rFonts w:eastAsia="Times New Roman"/>
          <w:lang w:val="en-US"/>
        </w:rPr>
        <w:tab/>
      </w:r>
      <w:r>
        <w:rPr>
          <w:rFonts w:eastAsia="Times New Roman"/>
          <w:lang w:val="en-US"/>
        </w:rPr>
        <w:tab/>
      </w:r>
      <w:r>
        <w:rPr>
          <w:rFonts w:eastAsia="Times New Roman"/>
          <w:lang w:val="en-US"/>
        </w:rPr>
        <w:tab/>
      </w:r>
      <w:r>
        <w:rPr>
          <w:rFonts w:eastAsia="Times New Roman"/>
          <w:lang w:val="en-US"/>
        </w:rPr>
        <w:tab/>
      </w:r>
      <w:r>
        <w:rPr>
          <w:rFonts w:eastAsia="Times New Roman"/>
          <w:lang w:val="en-US"/>
        </w:rPr>
        <w:tab/>
        <w:t xml:space="preserve">appropriate method. </w:t>
      </w:r>
    </w:p>
    <w:p w14:paraId="6213A1A2" w14:textId="77777777" w:rsidR="00B11A12" w:rsidRDefault="00000000">
      <w:pPr>
        <w:spacing w:line="240" w:lineRule="auto"/>
        <w:ind w:left="567"/>
      </w:pPr>
      <w:r>
        <w:rPr>
          <w:rFonts w:eastAsia="Times New Roman"/>
          <w:lang w:val="en-US"/>
        </w:rPr>
        <w:t xml:space="preserve">The dataset should include the inputs for the AI/ML model and the output labels corresponding to the output that the AI/ML should predict. Before the dataset is used for any purpose, it needs to be split into 3 parts which is then used for the AI.ML model training, validation, and testing. The second step is data per-processing which ensures that the input to the AI/ML is in the proper range. One of the most common techniques used in the data per-processing step is data normalization which converts the data which is in a varied range to fit in some know range such as [-1, 1] or [0, 1]. In the third step, the AI/ML model is trained using the training dataset and at each training epoch, the performance of the models is evaluated using the validation dataset. Once the model is trained, the test dataset is used to determine the performance of the model. The AI/ML model is properly trained if the testing performance is within </w:t>
      </w:r>
      <w:proofErr w:type="gramStart"/>
      <w:r>
        <w:rPr>
          <w:rFonts w:eastAsia="Times New Roman"/>
          <w:lang w:val="en-US"/>
        </w:rPr>
        <w:t>the acceptable</w:t>
      </w:r>
      <w:proofErr w:type="gramEnd"/>
      <w:r>
        <w:rPr>
          <w:rFonts w:eastAsia="Times New Roman"/>
          <w:lang w:val="en-US"/>
        </w:rPr>
        <w:t xml:space="preserve"> limits.</w:t>
      </w:r>
    </w:p>
    <w:p w14:paraId="262C9C92" w14:textId="77777777" w:rsidR="00B11A12" w:rsidRDefault="00000000">
      <w:pPr>
        <w:spacing w:line="240" w:lineRule="auto"/>
      </w:pPr>
      <w:r>
        <w:rPr>
          <w:rFonts w:eastAsia="Calibri" w:cs="Lohit Devanagari"/>
          <w:b/>
          <w:bCs/>
          <w:color w:val="000000"/>
          <w:sz w:val="22"/>
          <w:szCs w:val="22"/>
          <w:lang w:eastAsia="zh-CN"/>
        </w:rPr>
        <w:t xml:space="preserve">           Case</w:t>
      </w:r>
      <w:r>
        <w:rPr>
          <w:rFonts w:eastAsia="Calibri"/>
          <w:b/>
          <w:bCs/>
          <w:color w:val="000000"/>
          <w:lang w:eastAsia="en-GB"/>
        </w:rPr>
        <w:t xml:space="preserve"> 4 - FR2 to FR2 intra-frequency temporal domain case A</w:t>
      </w:r>
    </w:p>
    <w:p w14:paraId="187F42EA" w14:textId="77777777" w:rsidR="00B11A12" w:rsidRDefault="00000000">
      <w:pPr>
        <w:spacing w:line="240" w:lineRule="auto"/>
      </w:pPr>
      <w:r>
        <w:rPr>
          <w:rFonts w:eastAsia="Calibri"/>
          <w:b/>
          <w:bCs/>
          <w:color w:val="000000"/>
          <w:lang w:eastAsia="en-GB"/>
        </w:rPr>
        <w:t xml:space="preserve">               Sub Case 1- </w:t>
      </w:r>
      <w:r>
        <w:rPr>
          <w:rFonts w:eastAsia="Calibri" w:cs="Lohit Devanagari"/>
          <w:b/>
          <w:bCs/>
          <w:iCs/>
          <w:color w:val="000000"/>
          <w:lang w:eastAsia="zh-CN"/>
        </w:rPr>
        <w:t xml:space="preserve">To predict beam level results, then generate cell level results based on the predicted beam                     </w:t>
      </w:r>
    </w:p>
    <w:p w14:paraId="6536D57C" w14:textId="77777777" w:rsidR="00B11A12" w:rsidRDefault="00000000">
      <w:pPr>
        <w:spacing w:line="240" w:lineRule="auto"/>
      </w:pPr>
      <w:r>
        <w:rPr>
          <w:rFonts w:eastAsia="Calibri" w:cs="Lohit Devanagari"/>
          <w:b/>
          <w:bCs/>
          <w:iCs/>
          <w:color w:val="000000"/>
          <w:lang w:eastAsia="zh-CN"/>
        </w:rPr>
        <w:t xml:space="preserve">               results</w:t>
      </w:r>
    </w:p>
    <w:p w14:paraId="03A8E505" w14:textId="77777777" w:rsidR="00B11A12" w:rsidRDefault="00000000">
      <w:r>
        <w:t xml:space="preserve">           In Case A, measurement result in future of one cell e.g., cell A is predicted based on historical ones of the         </w:t>
      </w:r>
    </w:p>
    <w:p w14:paraId="0166A4AC" w14:textId="77777777" w:rsidR="00B11A12" w:rsidRDefault="00000000">
      <w:r>
        <w:t xml:space="preserve">           same cell A.</w:t>
      </w:r>
    </w:p>
    <w:p w14:paraId="59C80245" w14:textId="77777777" w:rsidR="00B11A12" w:rsidRDefault="00000000">
      <w:pPr>
        <w:jc w:val="center"/>
      </w:pPr>
      <w:r>
        <w:t xml:space="preserve">   </w:t>
      </w:r>
      <w:r>
        <w:pict w14:anchorId="509EA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27" type="#_x0000_t75" style="position:absolute;left:0;text-align:left;margin-left:0;margin-top:0;width:50pt;height:50pt;z-index:251658240;visibility:hidden;mso-position-horizontal-relative:text;mso-position-vertical-relative:text">
            <o:lock v:ext="edit" selection="t"/>
          </v:shape>
        </w:pict>
      </w:r>
      <w:r>
        <w:object w:dxaOrig="6902" w:dyaOrig="1257" w14:anchorId="7092D117">
          <v:shape id="ole_rId2" o:spid="_x0000_i1025" type="#_x0000_t75" style="width:345pt;height:63pt;visibility:visible;mso-wrap-distance-right:0" o:ole="">
            <v:imagedata r:id="rId5" o:title=""/>
          </v:shape>
          <o:OLEObject Type="Embed" ProgID="Package" ShapeID="ole_rId2" DrawAspect="Icon" ObjectID="_1784721378" r:id="rId6"/>
        </w:object>
      </w:r>
    </w:p>
    <w:p w14:paraId="690BFC36" w14:textId="77777777" w:rsidR="00B11A12" w:rsidRDefault="00000000">
      <w:pPr>
        <w:jc w:val="center"/>
      </w:pPr>
      <w:r>
        <w:t xml:space="preserve">   </w:t>
      </w:r>
      <w:proofErr w:type="gramStart"/>
      <w:r>
        <w:t>Fig :</w:t>
      </w:r>
      <w:proofErr w:type="gramEnd"/>
      <w:r>
        <w:t xml:space="preserve"> Intra-cell temporal domain prediction – case A[2]</w:t>
      </w:r>
    </w:p>
    <w:p w14:paraId="0BD7A58C" w14:textId="77777777" w:rsidR="00B11A12" w:rsidRDefault="00000000">
      <w:pPr>
        <w:pStyle w:val="Caption"/>
        <w:spacing w:before="240" w:after="180" w:line="240" w:lineRule="auto"/>
        <w:ind w:left="283"/>
        <w:contextualSpacing/>
        <w:rPr>
          <w:sz w:val="24"/>
          <w:szCs w:val="24"/>
        </w:rPr>
      </w:pPr>
      <w:r>
        <w:rPr>
          <w:sz w:val="24"/>
          <w:szCs w:val="24"/>
          <w:lang w:val="en-US"/>
        </w:rPr>
        <w:t>2.2 Evaluation assumptions</w:t>
      </w:r>
      <w:r>
        <w:rPr>
          <w:sz w:val="24"/>
          <w:szCs w:val="24"/>
          <w:lang w:val="en-US"/>
        </w:rPr>
        <w:tab/>
      </w:r>
    </w:p>
    <w:p w14:paraId="6AF69DFC" w14:textId="77777777" w:rsidR="00B11A12" w:rsidRDefault="00000000">
      <w:pPr>
        <w:ind w:left="567"/>
      </w:pPr>
      <w:r>
        <w:rPr>
          <w:lang w:val="en-US"/>
        </w:rPr>
        <w:t>In our simulations we followed the simulation agreements that were agreed in the RAN2#126 meeting. The detailed simulation assumptions are given in the Appendix. According to the simulation assumptions, the gNB is equipped with a four panel which has 64 antennas</w:t>
      </w:r>
      <w:proofErr w:type="gramStart"/>
      <w:r>
        <w:rPr>
          <w:lang w:val="en-US"/>
        </w:rPr>
        <w:t xml:space="preserve"> The</w:t>
      </w:r>
      <w:proofErr w:type="gramEnd"/>
      <w:r>
        <w:rPr>
          <w:lang w:val="en-US"/>
        </w:rPr>
        <w:t xml:space="preserve"> gNB antenna array supports 16 transmitting beams using 8 </w:t>
      </w:r>
      <w:r>
        <w:rPr>
          <w:lang w:val="en-US"/>
        </w:rPr>
        <w:lastRenderedPageBreak/>
        <w:t>beams in horizontal and 2 beams in vertical. So, in total there are 16 possible transmit-beams, 10 users in each sector. Measurement period as 480ms and sample period 20ms.</w:t>
      </w:r>
    </w:p>
    <w:p w14:paraId="1217BA3F" w14:textId="77777777" w:rsidR="00B11A12" w:rsidRDefault="00000000">
      <w:pPr>
        <w:ind w:left="567"/>
      </w:pPr>
      <w:r>
        <w:rPr>
          <w:lang w:val="en-US"/>
        </w:rPr>
        <w:t xml:space="preserve">The dataset was generated using system level simulations based on the simulation parameters given in the appendix. Out of the </w:t>
      </w:r>
      <w:proofErr w:type="gramStart"/>
      <w:r>
        <w:rPr>
          <w:lang w:val="en-US"/>
        </w:rPr>
        <w:t>around  80640</w:t>
      </w:r>
      <w:proofErr w:type="gramEnd"/>
      <w:r>
        <w:rPr>
          <w:lang w:val="en-US"/>
        </w:rPr>
        <w:t xml:space="preserve"> datasets generated using SLS, 80% of data points are used for training, 10% for validation and 10% for testing for each sector. Since the RSRP values can be quite varied, we normalize the RSRP values before giving it as input to the AI/ML model.</w:t>
      </w:r>
    </w:p>
    <w:p w14:paraId="3350B35E" w14:textId="77777777" w:rsidR="00B11A12" w:rsidRDefault="00000000">
      <w:pPr>
        <w:ind w:left="567"/>
      </w:pPr>
      <w:r>
        <w:rPr>
          <w:lang w:val="en-US"/>
        </w:rPr>
        <w:t xml:space="preserve">We modeled the ML model as neural network with three fully connected LSTM </w:t>
      </w:r>
      <w:proofErr w:type="gramStart"/>
      <w:r>
        <w:rPr>
          <w:lang w:val="en-US"/>
        </w:rPr>
        <w:t>layer</w:t>
      </w:r>
      <w:proofErr w:type="gramEnd"/>
      <w:r>
        <w:rPr>
          <w:lang w:val="en-US"/>
        </w:rPr>
        <w:t xml:space="preserve"> and one dense layer in output. The activation function used is linear. The DNN was trained for a maximum of 150 epochs with a batch size of 8. The lost function used was </w:t>
      </w:r>
      <w:proofErr w:type="gramStart"/>
      <w:r>
        <w:rPr>
          <w:lang w:val="en-US"/>
        </w:rPr>
        <w:t>MSE(</w:t>
      </w:r>
      <w:proofErr w:type="gramEnd"/>
      <w:r>
        <w:rPr>
          <w:lang w:val="en-US"/>
        </w:rPr>
        <w:t xml:space="preserve">mean square error) and an Adam optimizer was used to minimize the loss. </w:t>
      </w:r>
    </w:p>
    <w:p w14:paraId="39FDE4A1" w14:textId="77777777" w:rsidR="00B11A12" w:rsidRDefault="00000000">
      <w:pPr>
        <w:ind w:left="567"/>
      </w:pPr>
      <w:r>
        <w:rPr>
          <w:rFonts w:eastAsia="Times New Roman"/>
          <w:lang w:val="en-US"/>
        </w:rPr>
        <w:t>In the subsequent discussion simulated results are given.</w:t>
      </w:r>
    </w:p>
    <w:p w14:paraId="5C38D944" w14:textId="77777777" w:rsidR="00B11A12" w:rsidRDefault="00000000">
      <w:pPr>
        <w:spacing w:line="240" w:lineRule="auto"/>
        <w:ind w:left="283"/>
        <w:rPr>
          <w:b/>
          <w:bCs/>
          <w:sz w:val="24"/>
          <w:szCs w:val="24"/>
        </w:rPr>
      </w:pPr>
      <w:r>
        <w:rPr>
          <w:rFonts w:eastAsia="Times New Roman"/>
          <w:b/>
          <w:bCs/>
          <w:sz w:val="24"/>
          <w:szCs w:val="24"/>
          <w:lang w:val="en-US"/>
        </w:rPr>
        <w:t xml:space="preserve">2.3 </w:t>
      </w:r>
      <w:r>
        <w:rPr>
          <w:rFonts w:eastAsia="Times New Roman"/>
          <w:b/>
          <w:bCs/>
          <w:iCs/>
          <w:sz w:val="24"/>
          <w:szCs w:val="24"/>
          <w:lang w:val="en-US" w:eastAsia="zh-CN"/>
        </w:rPr>
        <w:t>Simulation results</w:t>
      </w:r>
    </w:p>
    <w:p w14:paraId="0BF3EB4F" w14:textId="77777777" w:rsidR="00B11A12" w:rsidRDefault="00000000">
      <w:pPr>
        <w:ind w:left="567"/>
      </w:pPr>
      <w:r>
        <w:rPr>
          <w:rFonts w:eastAsia="Times New Roman"/>
          <w:iCs/>
          <w:lang w:val="en-US" w:eastAsia="zh-CN"/>
        </w:rPr>
        <w:t>The data is preprocessed with an observation window of 20 instances and a prediction window of 4 instances, the CDF plot reflects how well the model predicts the RSRP differences based on those 20 observations.</w:t>
      </w:r>
    </w:p>
    <w:p w14:paraId="2796F4DE" w14:textId="77777777" w:rsidR="00B11A12" w:rsidRDefault="00000000">
      <w:pPr>
        <w:spacing w:line="240" w:lineRule="auto"/>
        <w:ind w:left="567"/>
      </w:pPr>
      <w:r>
        <w:rPr>
          <w:rFonts w:eastAsia="Times New Roman"/>
          <w:iCs/>
          <w:lang w:val="en-US" w:eastAsia="zh-CN"/>
        </w:rPr>
        <w:t>The input to the model is a multi-dimensional tensor of shape (#Users, #Measured_Timesinstances, #TX_beams) and the output of the model is (#Predicted_Timeinstances, #TX_beams)</w:t>
      </w:r>
    </w:p>
    <w:p w14:paraId="653CA0D8" w14:textId="77777777" w:rsidR="00B11A12" w:rsidRDefault="00000000">
      <w:pPr>
        <w:pStyle w:val="B2"/>
        <w:widowControl w:val="0"/>
        <w:spacing w:after="120" w:line="240" w:lineRule="auto"/>
        <w:ind w:left="1191" w:hanging="1191"/>
        <w:jc w:val="left"/>
        <w:rPr>
          <w:rFonts w:eastAsia="Times New Roman"/>
          <w:iCs/>
          <w:lang w:val="en-US" w:eastAsia="zh-CN"/>
        </w:rPr>
      </w:pPr>
      <w:r>
        <w:rPr>
          <w:rFonts w:eastAsia="Times New Roman"/>
          <w:iCs/>
          <w:noProof/>
          <w:lang w:val="en-US" w:eastAsia="zh-CN"/>
        </w:rPr>
        <w:drawing>
          <wp:anchor distT="0" distB="0" distL="0" distR="0" simplePos="0" relativeHeight="251657216" behindDoc="0" locked="0" layoutInCell="0" allowOverlap="1" wp14:anchorId="4B6C4EA0" wp14:editId="15111FED">
            <wp:simplePos x="0" y="0"/>
            <wp:positionH relativeFrom="column">
              <wp:align>center</wp:align>
            </wp:positionH>
            <wp:positionV relativeFrom="paragraph">
              <wp:posOffset>635</wp:posOffset>
            </wp:positionV>
            <wp:extent cx="5067935" cy="356679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5067935" cy="3566795"/>
                    </a:xfrm>
                    <a:prstGeom prst="rect">
                      <a:avLst/>
                    </a:prstGeom>
                  </pic:spPr>
                </pic:pic>
              </a:graphicData>
            </a:graphic>
          </wp:anchor>
        </w:drawing>
      </w:r>
    </w:p>
    <w:p w14:paraId="61F36126" w14:textId="77777777" w:rsidR="00B11A12" w:rsidRDefault="00000000">
      <w:pPr>
        <w:pStyle w:val="B2"/>
        <w:widowControl w:val="0"/>
        <w:spacing w:after="120" w:line="240" w:lineRule="auto"/>
        <w:ind w:firstLine="0"/>
        <w:jc w:val="left"/>
        <w:rPr>
          <w:rFonts w:eastAsia="Times New Roman"/>
          <w:iCs/>
          <w:lang w:val="en-US" w:eastAsia="zh-CN"/>
        </w:rPr>
      </w:pPr>
      <w:r>
        <w:rPr>
          <w:rFonts w:eastAsia="Times New Roman"/>
          <w:iCs/>
          <w:lang w:val="en-US" w:eastAsia="zh-CN"/>
        </w:rPr>
        <w:t xml:space="preserve">                                 </w:t>
      </w:r>
      <w:r>
        <w:rPr>
          <w:rFonts w:eastAsia="Times New Roman"/>
          <w:b/>
          <w:bCs/>
          <w:iCs/>
          <w:lang w:val="en-US" w:eastAsia="zh-CN"/>
        </w:rPr>
        <w:t xml:space="preserve">   </w:t>
      </w:r>
      <w:proofErr w:type="gramStart"/>
      <w:r>
        <w:rPr>
          <w:rFonts w:eastAsia="Times New Roman"/>
          <w:b/>
          <w:bCs/>
          <w:iCs/>
          <w:lang w:val="en-US" w:eastAsia="zh-CN"/>
        </w:rPr>
        <w:t>Fig :</w:t>
      </w:r>
      <w:proofErr w:type="gramEnd"/>
      <w:r>
        <w:rPr>
          <w:rFonts w:eastAsia="Times New Roman"/>
          <w:b/>
          <w:bCs/>
          <w:iCs/>
          <w:lang w:val="en-US" w:eastAsia="zh-CN"/>
        </w:rPr>
        <w:t xml:space="preserve"> CDF of average L1 RSRP difference </w:t>
      </w:r>
    </w:p>
    <w:p w14:paraId="50E2D11C" w14:textId="77777777" w:rsidR="00B11A12" w:rsidRDefault="00B11A12">
      <w:pPr>
        <w:pStyle w:val="B2"/>
        <w:widowControl w:val="0"/>
        <w:spacing w:after="120" w:line="240" w:lineRule="auto"/>
        <w:ind w:firstLine="0"/>
        <w:jc w:val="left"/>
        <w:rPr>
          <w:rFonts w:eastAsia="Times New Roman"/>
          <w:iCs/>
          <w:lang w:val="en-US" w:eastAsia="zh-CN"/>
        </w:rPr>
      </w:pPr>
    </w:p>
    <w:p w14:paraId="287D0500" w14:textId="77777777" w:rsidR="00B11A12" w:rsidRDefault="00000000">
      <w:pPr>
        <w:pStyle w:val="BodyText"/>
        <w:spacing w:after="180" w:line="240" w:lineRule="auto"/>
        <w:ind w:left="567"/>
        <w:rPr>
          <w:rFonts w:eastAsia="Times New Roman"/>
          <w:iCs/>
          <w:lang w:val="en-US" w:eastAsia="zh-CN"/>
        </w:rPr>
      </w:pPr>
      <w:r>
        <w:rPr>
          <w:rFonts w:eastAsia="Times New Roman"/>
          <w:iCs/>
          <w:color w:val="000000"/>
          <w:lang w:val="en-US" w:eastAsia="zh-CN"/>
        </w:rPr>
        <w:t xml:space="preserve">The x-axis represents the average RSRP difference in dBm. Negative values indicate that the predicted slots had lower RSRP than the actual measurements, while positive values suggest higher predicted RSRP. </w:t>
      </w:r>
    </w:p>
    <w:p w14:paraId="5F35A511" w14:textId="77777777" w:rsidR="00B11A12" w:rsidRDefault="00000000">
      <w:pPr>
        <w:pStyle w:val="Observation"/>
        <w:ind w:left="0" w:firstLine="0"/>
      </w:pPr>
      <w:proofErr w:type="gramStart"/>
      <w:r>
        <w:t>Observations :</w:t>
      </w:r>
      <w:proofErr w:type="gramEnd"/>
      <w:r>
        <w:t xml:space="preserve"> </w:t>
      </w:r>
    </w:p>
    <w:p w14:paraId="280A75BD" w14:textId="77777777" w:rsidR="00B11A12" w:rsidRDefault="00000000">
      <w:pPr>
        <w:pStyle w:val="Observation"/>
        <w:ind w:left="0" w:firstLine="0"/>
      </w:pPr>
      <w:r>
        <w:t>Observation 1. Some beams show tighter CDF curves, indicating more consistent prediction accuracy, while others have wider spreads, suggesting variability in prediction performance.</w:t>
      </w:r>
    </w:p>
    <w:p w14:paraId="3453911A" w14:textId="77777777" w:rsidR="00B11A12" w:rsidRDefault="00000000">
      <w:pPr>
        <w:pStyle w:val="Observation"/>
        <w:ind w:left="0" w:firstLine="0"/>
      </w:pPr>
      <w:r>
        <w:t>Observation 2. The CDF curves for different beams show varying characteristics, suggesting that the RSRP difference behavior is not uniform across beams.</w:t>
      </w:r>
    </w:p>
    <w:p w14:paraId="04F26A31" w14:textId="77777777" w:rsidR="00B11A12" w:rsidRDefault="00000000">
      <w:pPr>
        <w:pStyle w:val="Observation"/>
        <w:ind w:left="0" w:firstLine="0"/>
      </w:pPr>
      <w:r>
        <w:lastRenderedPageBreak/>
        <w:t xml:space="preserve">Observation 3. The curves that cross the zero RSRP difference point represent beams where the predicted slots resulted in no average difference in RSRP, meaning the predictions were accurate in those cases. </w:t>
      </w:r>
    </w:p>
    <w:p w14:paraId="62E081D0" w14:textId="77777777" w:rsidR="00B11A12" w:rsidRDefault="00000000">
      <w:pPr>
        <w:pStyle w:val="Heading1"/>
        <w:numPr>
          <w:ilvl w:val="0"/>
          <w:numId w:val="0"/>
        </w:numPr>
        <w:spacing w:line="240" w:lineRule="auto"/>
        <w:ind w:left="432"/>
        <w:rPr>
          <w:rFonts w:ascii="Times New Roman" w:eastAsia="Times New Roman" w:hAnsi="Times New Roman"/>
          <w:b/>
          <w:bCs/>
          <w:sz w:val="32"/>
          <w:szCs w:val="32"/>
          <w:lang w:val="en-US"/>
        </w:rPr>
      </w:pPr>
      <w:r>
        <w:rPr>
          <w:rFonts w:ascii="Times New Roman" w:eastAsia="Times New Roman" w:hAnsi="Times New Roman"/>
          <w:b/>
          <w:bCs/>
          <w:sz w:val="32"/>
          <w:szCs w:val="32"/>
          <w:lang w:val="en-US"/>
        </w:rPr>
        <w:t>3. Conclusion</w:t>
      </w:r>
    </w:p>
    <w:p w14:paraId="59E0E240" w14:textId="77777777" w:rsidR="00B11A12" w:rsidRDefault="00000000">
      <w:pPr>
        <w:pStyle w:val="Observation"/>
        <w:ind w:left="0" w:firstLine="0"/>
      </w:pPr>
      <w:r>
        <w:t>Observation 1. Some beams show tighter CDF curves, indicating more consistent prediction accuracy, while others have wider spreads, suggesting variability in prediction performance.</w:t>
      </w:r>
    </w:p>
    <w:p w14:paraId="23549B5A" w14:textId="77777777" w:rsidR="00B11A12" w:rsidRDefault="00000000">
      <w:pPr>
        <w:pStyle w:val="Observation"/>
        <w:ind w:left="0" w:firstLine="0"/>
      </w:pPr>
      <w:r>
        <w:t xml:space="preserve">Observation 2. The CDF curves for different beams show varying characteristics, suggesting that the RSRP difference behavior is not uniform across beams. </w:t>
      </w:r>
    </w:p>
    <w:p w14:paraId="7FD886F6" w14:textId="77777777" w:rsidR="00B11A12" w:rsidRDefault="00000000">
      <w:pPr>
        <w:pStyle w:val="Observation"/>
        <w:spacing w:line="240" w:lineRule="auto"/>
        <w:ind w:left="0" w:firstLine="0"/>
        <w:jc w:val="left"/>
      </w:pPr>
      <w:r>
        <w:rPr>
          <w:rFonts w:eastAsia="Times New Roman"/>
        </w:rPr>
        <w:t xml:space="preserve">Observation 3. The curves that cross the zero RSRP difference point represent beams where the predicted slots resulted in no average difference in RSRP, meaning the predictions were accurate in those cases. </w:t>
      </w:r>
    </w:p>
    <w:p w14:paraId="30BE7F35" w14:textId="77777777" w:rsidR="00B11A12" w:rsidRDefault="00000000">
      <w:pPr>
        <w:pStyle w:val="Heading1"/>
        <w:numPr>
          <w:ilvl w:val="0"/>
          <w:numId w:val="0"/>
        </w:numPr>
        <w:spacing w:line="240" w:lineRule="auto"/>
        <w:rPr>
          <w:rFonts w:ascii="Times New Roman" w:hAnsi="Times New Roman"/>
          <w:lang w:val="en-US"/>
        </w:rPr>
      </w:pPr>
      <w:r>
        <w:rPr>
          <w:rFonts w:ascii="Times New Roman" w:hAnsi="Times New Roman"/>
          <w:lang w:val="en-US"/>
        </w:rPr>
        <w:t>References</w:t>
      </w:r>
    </w:p>
    <w:p w14:paraId="1722E734" w14:textId="77777777" w:rsidR="00B11A12" w:rsidRDefault="00000000">
      <w:pPr>
        <w:pStyle w:val="References"/>
        <w:numPr>
          <w:ilvl w:val="0"/>
          <w:numId w:val="0"/>
        </w:numPr>
        <w:snapToGrid w:val="0"/>
        <w:spacing w:after="120" w:line="240" w:lineRule="auto"/>
        <w:ind w:left="100"/>
        <w:jc w:val="left"/>
        <w:rPr>
          <w:szCs w:val="22"/>
          <w:lang w:val="en-US" w:eastAsia="zh-CN"/>
        </w:rPr>
      </w:pPr>
      <w:r>
        <w:rPr>
          <w:szCs w:val="22"/>
          <w:lang w:val="en-US" w:eastAsia="zh-CN"/>
        </w:rPr>
        <w:t>[1] R2-24xxxxx Summary of [POST126][</w:t>
      </w:r>
      <w:proofErr w:type="gramStart"/>
      <w:r>
        <w:rPr>
          <w:szCs w:val="22"/>
          <w:lang w:val="en-US" w:eastAsia="zh-CN"/>
        </w:rPr>
        <w:t>031][</w:t>
      </w:r>
      <w:proofErr w:type="spellStart"/>
      <w:proofErr w:type="gramEnd"/>
      <w:r>
        <w:rPr>
          <w:szCs w:val="22"/>
          <w:lang w:val="en-US" w:eastAsia="zh-CN"/>
        </w:rPr>
        <w:t>AIMob</w:t>
      </w:r>
      <w:proofErr w:type="spellEnd"/>
      <w:r>
        <w:rPr>
          <w:szCs w:val="22"/>
          <w:lang w:val="en-US" w:eastAsia="zh-CN"/>
        </w:rPr>
        <w:t>] Simulations (OPPO)_v21_Interdigital, RAN #126</w:t>
      </w:r>
    </w:p>
    <w:p w14:paraId="310C6C4A" w14:textId="77777777" w:rsidR="00B11A12" w:rsidRDefault="00000000">
      <w:pPr>
        <w:pStyle w:val="References"/>
        <w:numPr>
          <w:ilvl w:val="0"/>
          <w:numId w:val="0"/>
        </w:numPr>
        <w:snapToGrid w:val="0"/>
        <w:spacing w:after="120" w:line="240" w:lineRule="auto"/>
        <w:ind w:left="100"/>
        <w:jc w:val="left"/>
        <w:rPr>
          <w:szCs w:val="22"/>
          <w:lang w:val="en-US" w:eastAsia="zh-CN"/>
        </w:rPr>
      </w:pPr>
      <w:r>
        <w:rPr>
          <w:szCs w:val="22"/>
          <w:lang w:val="en-US" w:eastAsia="zh-CN"/>
        </w:rPr>
        <w:t>[2]</w:t>
      </w:r>
      <w:r>
        <w:rPr>
          <w:sz w:val="20"/>
          <w:szCs w:val="20"/>
          <w:lang w:val="en-US" w:eastAsia="zh-CN"/>
        </w:rPr>
        <w:t>3GPP T</w:t>
      </w:r>
      <w:bookmarkStart w:id="1" w:name="specType1"/>
      <w:r>
        <w:rPr>
          <w:sz w:val="20"/>
          <w:szCs w:val="20"/>
          <w:lang w:val="en-US" w:eastAsia="zh-CN"/>
        </w:rPr>
        <w:t>R</w:t>
      </w:r>
      <w:bookmarkEnd w:id="1"/>
      <w:r>
        <w:rPr>
          <w:sz w:val="20"/>
          <w:szCs w:val="20"/>
          <w:lang w:val="en-US" w:eastAsia="zh-CN"/>
        </w:rPr>
        <w:t xml:space="preserve"> 3</w:t>
      </w:r>
      <w:bookmarkStart w:id="2" w:name="specNumber"/>
      <w:r>
        <w:rPr>
          <w:sz w:val="20"/>
          <w:szCs w:val="20"/>
          <w:lang w:val="en-US" w:eastAsia="zh-CN"/>
        </w:rPr>
        <w:t>8.</w:t>
      </w:r>
      <w:bookmarkEnd w:id="2"/>
      <w:r>
        <w:rPr>
          <w:sz w:val="20"/>
          <w:szCs w:val="20"/>
          <w:lang w:val="en-US" w:eastAsia="zh-CN"/>
        </w:rPr>
        <w:t>843 V1</w:t>
      </w:r>
      <w:bookmarkStart w:id="3" w:name="specVersion"/>
      <w:r>
        <w:rPr>
          <w:sz w:val="20"/>
          <w:szCs w:val="20"/>
          <w:lang w:val="en-US" w:eastAsia="zh-CN"/>
        </w:rPr>
        <w:t>8.0.</w:t>
      </w:r>
      <w:bookmarkEnd w:id="3"/>
      <w:r>
        <w:rPr>
          <w:sz w:val="20"/>
          <w:szCs w:val="20"/>
          <w:lang w:val="en-US" w:eastAsia="zh-CN"/>
        </w:rPr>
        <w:t xml:space="preserve">0 </w:t>
      </w:r>
    </w:p>
    <w:p w14:paraId="44A327C7" w14:textId="77777777" w:rsidR="00B11A12" w:rsidRDefault="00000000">
      <w:pPr>
        <w:pStyle w:val="Heading1"/>
        <w:numPr>
          <w:ilvl w:val="0"/>
          <w:numId w:val="0"/>
        </w:numPr>
        <w:snapToGrid w:val="0"/>
        <w:spacing w:before="0" w:after="120" w:line="240" w:lineRule="auto"/>
        <w:rPr>
          <w:lang w:val="en-US"/>
        </w:rPr>
      </w:pPr>
      <w:r>
        <w:rPr>
          <w:rFonts w:cs="Arial"/>
          <w:sz w:val="20"/>
          <w:lang w:val="en-US" w:eastAsia="zh-CN"/>
        </w:rPr>
        <w:t>Appendix</w:t>
      </w:r>
    </w:p>
    <w:tbl>
      <w:tblPr>
        <w:tblW w:w="9715" w:type="dxa"/>
        <w:tblLayout w:type="fixed"/>
        <w:tblLook w:val="0000" w:firstRow="0" w:lastRow="0" w:firstColumn="0" w:lastColumn="0" w:noHBand="0" w:noVBand="0"/>
      </w:tblPr>
      <w:tblGrid>
        <w:gridCol w:w="2515"/>
        <w:gridCol w:w="7200"/>
      </w:tblGrid>
      <w:tr w:rsidR="00B11A12" w14:paraId="571BF5D4" w14:textId="77777777">
        <w:tc>
          <w:tcPr>
            <w:tcW w:w="2515" w:type="dxa"/>
            <w:tcBorders>
              <w:top w:val="single" w:sz="8" w:space="0" w:color="000000"/>
              <w:left w:val="single" w:sz="8" w:space="0" w:color="000000"/>
              <w:bottom w:val="single" w:sz="8" w:space="0" w:color="000000"/>
              <w:right w:val="single" w:sz="8" w:space="0" w:color="000000"/>
            </w:tcBorders>
            <w:shd w:val="clear" w:color="auto" w:fill="D5DCE4"/>
          </w:tcPr>
          <w:p w14:paraId="4239CF6A" w14:textId="77777777" w:rsidR="00B11A12" w:rsidRDefault="00000000">
            <w:pPr>
              <w:widowControl w:val="0"/>
            </w:pPr>
            <w:r>
              <w:rPr>
                <w:rFonts w:eastAsia="Microsoft YaHei UI"/>
                <w:b/>
                <w:bCs/>
                <w:color w:val="000000"/>
              </w:rPr>
              <w:t>Parameters</w:t>
            </w:r>
          </w:p>
        </w:tc>
        <w:tc>
          <w:tcPr>
            <w:tcW w:w="7200" w:type="dxa"/>
            <w:tcBorders>
              <w:top w:val="single" w:sz="8" w:space="0" w:color="000000"/>
              <w:bottom w:val="single" w:sz="8" w:space="0" w:color="000000"/>
              <w:right w:val="single" w:sz="8" w:space="0" w:color="000000"/>
            </w:tcBorders>
            <w:shd w:val="clear" w:color="auto" w:fill="D5DCE4"/>
          </w:tcPr>
          <w:p w14:paraId="3ED6F258" w14:textId="77777777" w:rsidR="00B11A12" w:rsidRDefault="00000000">
            <w:pPr>
              <w:widowControl w:val="0"/>
            </w:pPr>
            <w:r>
              <w:rPr>
                <w:rFonts w:eastAsia="Microsoft YaHei UI"/>
                <w:b/>
                <w:bCs/>
                <w:color w:val="000000"/>
              </w:rPr>
              <w:t>Values</w:t>
            </w:r>
          </w:p>
        </w:tc>
      </w:tr>
      <w:tr w:rsidR="00B11A12" w14:paraId="79955ABB" w14:textId="77777777">
        <w:trPr>
          <w:trHeight w:val="377"/>
        </w:trPr>
        <w:tc>
          <w:tcPr>
            <w:tcW w:w="2515" w:type="dxa"/>
            <w:tcBorders>
              <w:left w:val="single" w:sz="8" w:space="0" w:color="000000"/>
              <w:bottom w:val="single" w:sz="8" w:space="0" w:color="000000"/>
              <w:right w:val="single" w:sz="8" w:space="0" w:color="000000"/>
            </w:tcBorders>
            <w:shd w:val="clear" w:color="auto" w:fill="FFFFFF"/>
          </w:tcPr>
          <w:p w14:paraId="66B2BA61" w14:textId="77777777" w:rsidR="00B11A12" w:rsidRDefault="00000000">
            <w:pPr>
              <w:widowControl w:val="0"/>
            </w:pPr>
            <w:r>
              <w:rPr>
                <w:rFonts w:eastAsia="Microsoft YaHei UI"/>
                <w:b/>
                <w:bCs/>
                <w:color w:val="000000"/>
              </w:rPr>
              <w:t>Frequency Range</w:t>
            </w:r>
          </w:p>
        </w:tc>
        <w:tc>
          <w:tcPr>
            <w:tcW w:w="7200" w:type="dxa"/>
            <w:tcBorders>
              <w:bottom w:val="single" w:sz="8" w:space="0" w:color="000000"/>
              <w:right w:val="single" w:sz="8" w:space="0" w:color="000000"/>
            </w:tcBorders>
            <w:shd w:val="clear" w:color="auto" w:fill="FFFFFF"/>
          </w:tcPr>
          <w:p w14:paraId="71A4F872" w14:textId="77777777" w:rsidR="00B11A12" w:rsidRDefault="00000000">
            <w:pPr>
              <w:widowControl w:val="0"/>
            </w:pPr>
            <w:r>
              <w:rPr>
                <w:rFonts w:eastAsia="Microsoft YaHei UI"/>
                <w:color w:val="000000"/>
              </w:rPr>
              <w:t>FR2 @ 30 GHz</w:t>
            </w:r>
          </w:p>
          <w:p w14:paraId="60DC2C1E" w14:textId="77777777" w:rsidR="00B11A12" w:rsidRDefault="00000000">
            <w:pPr>
              <w:pStyle w:val="a1"/>
              <w:widowControl w:val="0"/>
              <w:numPr>
                <w:ilvl w:val="0"/>
                <w:numId w:val="6"/>
              </w:numPr>
              <w:spacing w:after="0"/>
              <w:ind w:left="360" w:hanging="360"/>
              <w:jc w:val="both"/>
            </w:pPr>
            <w:r>
              <w:rPr>
                <w:rFonts w:ascii="Times New Roman" w:eastAsia="Microsoft YaHei UI" w:hAnsi="Times New Roman" w:cs="Times New Roman"/>
                <w:color w:val="000000"/>
                <w:sz w:val="20"/>
                <w:szCs w:val="20"/>
              </w:rPr>
              <w:t>SCS: 120 kHz</w:t>
            </w:r>
          </w:p>
        </w:tc>
      </w:tr>
      <w:tr w:rsidR="00B11A12" w14:paraId="15498940" w14:textId="77777777">
        <w:tc>
          <w:tcPr>
            <w:tcW w:w="2515" w:type="dxa"/>
            <w:tcBorders>
              <w:left w:val="single" w:sz="8" w:space="0" w:color="000000"/>
              <w:bottom w:val="single" w:sz="8" w:space="0" w:color="000000"/>
              <w:right w:val="single" w:sz="8" w:space="0" w:color="000000"/>
            </w:tcBorders>
            <w:shd w:val="clear" w:color="auto" w:fill="FFFFFF"/>
          </w:tcPr>
          <w:p w14:paraId="71C69DFC" w14:textId="77777777" w:rsidR="00B11A12" w:rsidRDefault="00000000">
            <w:pPr>
              <w:widowControl w:val="0"/>
            </w:pPr>
            <w:r>
              <w:rPr>
                <w:rFonts w:eastAsia="Microsoft YaHei UI"/>
                <w:b/>
                <w:bCs/>
                <w:color w:val="000000"/>
              </w:rPr>
              <w:t>Deployment</w:t>
            </w:r>
          </w:p>
        </w:tc>
        <w:tc>
          <w:tcPr>
            <w:tcW w:w="7200" w:type="dxa"/>
            <w:tcBorders>
              <w:bottom w:val="single" w:sz="8" w:space="0" w:color="000000"/>
              <w:right w:val="single" w:sz="8" w:space="0" w:color="000000"/>
            </w:tcBorders>
            <w:shd w:val="clear" w:color="auto" w:fill="FFFFFF"/>
          </w:tcPr>
          <w:p w14:paraId="6BA7B5AB" w14:textId="77777777" w:rsidR="00B11A12" w:rsidRDefault="00000000">
            <w:pPr>
              <w:widowControl w:val="0"/>
            </w:pPr>
            <w:r>
              <w:rPr>
                <w:rFonts w:eastAsia="Microsoft YaHei UI"/>
                <w:color w:val="000000"/>
              </w:rPr>
              <w:t>200m ISD,</w:t>
            </w:r>
          </w:p>
          <w:p w14:paraId="1BF15B55" w14:textId="77777777" w:rsidR="00B11A12" w:rsidRDefault="00000000">
            <w:pPr>
              <w:pStyle w:val="a1"/>
              <w:widowControl w:val="0"/>
              <w:numPr>
                <w:ilvl w:val="0"/>
                <w:numId w:val="7"/>
              </w:numPr>
              <w:ind w:left="360"/>
              <w:jc w:val="both"/>
            </w:pPr>
            <w:r>
              <w:rPr>
                <w:rFonts w:ascii="Times New Roman" w:eastAsia="Microsoft YaHei UI" w:hAnsi="Times New Roman" w:cs="Times New Roman"/>
                <w:color w:val="000000"/>
                <w:sz w:val="20"/>
                <w:szCs w:val="20"/>
              </w:rPr>
              <w:t>2-tier model with wrap-around (7 sites, 3 sectors/cells per site)</w:t>
            </w:r>
          </w:p>
        </w:tc>
      </w:tr>
      <w:tr w:rsidR="00B11A12" w14:paraId="1B762B25" w14:textId="77777777">
        <w:tc>
          <w:tcPr>
            <w:tcW w:w="2515" w:type="dxa"/>
            <w:tcBorders>
              <w:left w:val="single" w:sz="8" w:space="0" w:color="000000"/>
              <w:bottom w:val="single" w:sz="8" w:space="0" w:color="000000"/>
              <w:right w:val="single" w:sz="8" w:space="0" w:color="000000"/>
            </w:tcBorders>
            <w:shd w:val="clear" w:color="auto" w:fill="FFFFFF"/>
          </w:tcPr>
          <w:p w14:paraId="412306A9" w14:textId="77777777" w:rsidR="00B11A12" w:rsidRDefault="00000000">
            <w:pPr>
              <w:widowControl w:val="0"/>
            </w:pPr>
            <w:r>
              <w:rPr>
                <w:rFonts w:eastAsia="Microsoft YaHei UI"/>
                <w:b/>
                <w:bCs/>
                <w:color w:val="000000"/>
              </w:rPr>
              <w:t>Channel mode</w:t>
            </w:r>
          </w:p>
        </w:tc>
        <w:tc>
          <w:tcPr>
            <w:tcW w:w="7200" w:type="dxa"/>
            <w:tcBorders>
              <w:bottom w:val="single" w:sz="8" w:space="0" w:color="000000"/>
              <w:right w:val="single" w:sz="8" w:space="0" w:color="000000"/>
            </w:tcBorders>
            <w:shd w:val="clear" w:color="auto" w:fill="FFFFFF"/>
          </w:tcPr>
          <w:p w14:paraId="77C353E3" w14:textId="77777777" w:rsidR="00B11A12" w:rsidRDefault="00000000">
            <w:pPr>
              <w:widowControl w:val="0"/>
            </w:pPr>
            <w:proofErr w:type="spellStart"/>
            <w:r>
              <w:rPr>
                <w:rFonts w:eastAsia="Microsoft YaHei UI"/>
                <w:color w:val="000000"/>
              </w:rPr>
              <w:t>UMi</w:t>
            </w:r>
            <w:proofErr w:type="spellEnd"/>
            <w:r>
              <w:rPr>
                <w:rFonts w:eastAsia="Microsoft YaHei UI"/>
                <w:color w:val="000000"/>
              </w:rPr>
              <w:t xml:space="preserve"> with distance-dependent </w:t>
            </w:r>
            <w:proofErr w:type="spellStart"/>
            <w:r>
              <w:rPr>
                <w:rFonts w:eastAsia="Microsoft YaHei UI"/>
                <w:color w:val="000000"/>
              </w:rPr>
              <w:t>LoS</w:t>
            </w:r>
            <w:proofErr w:type="spellEnd"/>
            <w:r>
              <w:rPr>
                <w:rFonts w:eastAsia="Microsoft YaHei UI"/>
                <w:color w:val="000000"/>
              </w:rPr>
              <w:t xml:space="preserve"> probability function defined in Table 7.4.2-1 in TR 38.901.</w:t>
            </w:r>
          </w:p>
        </w:tc>
      </w:tr>
      <w:tr w:rsidR="00B11A12" w14:paraId="1C747C86" w14:textId="77777777">
        <w:tc>
          <w:tcPr>
            <w:tcW w:w="2515" w:type="dxa"/>
            <w:tcBorders>
              <w:left w:val="single" w:sz="8" w:space="0" w:color="000000"/>
              <w:bottom w:val="single" w:sz="8" w:space="0" w:color="000000"/>
              <w:right w:val="single" w:sz="8" w:space="0" w:color="000000"/>
            </w:tcBorders>
            <w:shd w:val="clear" w:color="auto" w:fill="FFFFFF"/>
          </w:tcPr>
          <w:p w14:paraId="1F61F1B3" w14:textId="77777777" w:rsidR="00B11A12" w:rsidRDefault="00000000">
            <w:pPr>
              <w:widowControl w:val="0"/>
            </w:pPr>
            <w:r>
              <w:rPr>
                <w:rFonts w:eastAsia="Microsoft YaHei UI"/>
                <w:b/>
                <w:bCs/>
                <w:color w:val="000000"/>
              </w:rPr>
              <w:t>System BW</w:t>
            </w:r>
          </w:p>
        </w:tc>
        <w:tc>
          <w:tcPr>
            <w:tcW w:w="7200" w:type="dxa"/>
            <w:tcBorders>
              <w:bottom w:val="single" w:sz="8" w:space="0" w:color="000000"/>
              <w:right w:val="single" w:sz="8" w:space="0" w:color="000000"/>
            </w:tcBorders>
            <w:shd w:val="clear" w:color="auto" w:fill="FFFFFF"/>
          </w:tcPr>
          <w:p w14:paraId="0B822FE8" w14:textId="77777777" w:rsidR="00B11A12" w:rsidRDefault="00000000">
            <w:pPr>
              <w:widowControl w:val="0"/>
            </w:pPr>
            <w:r>
              <w:rPr>
                <w:rFonts w:eastAsia="Microsoft YaHei UI"/>
                <w:color w:val="000000"/>
              </w:rPr>
              <w:t>80MHz</w:t>
            </w:r>
          </w:p>
        </w:tc>
      </w:tr>
      <w:tr w:rsidR="00B11A12" w14:paraId="741DFADC" w14:textId="77777777">
        <w:tc>
          <w:tcPr>
            <w:tcW w:w="2515" w:type="dxa"/>
            <w:tcBorders>
              <w:left w:val="single" w:sz="8" w:space="0" w:color="000000"/>
              <w:bottom w:val="single" w:sz="8" w:space="0" w:color="000000"/>
              <w:right w:val="single" w:sz="8" w:space="0" w:color="000000"/>
            </w:tcBorders>
            <w:shd w:val="clear" w:color="auto" w:fill="FFFFFF"/>
          </w:tcPr>
          <w:p w14:paraId="3BD9DEB9" w14:textId="77777777" w:rsidR="00B11A12" w:rsidRDefault="00000000">
            <w:pPr>
              <w:widowControl w:val="0"/>
            </w:pPr>
            <w:r>
              <w:rPr>
                <w:rFonts w:eastAsia="Microsoft YaHei UI"/>
                <w:b/>
                <w:bCs/>
                <w:color w:val="000000"/>
              </w:rPr>
              <w:t>UE Speed</w:t>
            </w:r>
          </w:p>
        </w:tc>
        <w:tc>
          <w:tcPr>
            <w:tcW w:w="7200" w:type="dxa"/>
            <w:tcBorders>
              <w:bottom w:val="single" w:sz="8" w:space="0" w:color="000000"/>
              <w:right w:val="single" w:sz="8" w:space="0" w:color="000000"/>
            </w:tcBorders>
            <w:shd w:val="clear" w:color="auto" w:fill="FFFFFF"/>
          </w:tcPr>
          <w:p w14:paraId="304221F8" w14:textId="77777777" w:rsidR="00B11A12" w:rsidRDefault="00000000">
            <w:pPr>
              <w:pStyle w:val="a1"/>
              <w:widowControl w:val="0"/>
              <w:spacing w:after="0"/>
              <w:jc w:val="both"/>
            </w:pPr>
            <w:r>
              <w:rPr>
                <w:rFonts w:ascii="Times New Roman" w:eastAsia="Microsoft YaHei UI" w:hAnsi="Times New Roman" w:cs="Times New Roman"/>
                <w:color w:val="000000"/>
                <w:sz w:val="20"/>
                <w:szCs w:val="20"/>
              </w:rPr>
              <w:t>60km/h</w:t>
            </w:r>
          </w:p>
        </w:tc>
      </w:tr>
      <w:tr w:rsidR="00B11A12" w14:paraId="795877B6" w14:textId="77777777">
        <w:tc>
          <w:tcPr>
            <w:tcW w:w="2515" w:type="dxa"/>
            <w:tcBorders>
              <w:left w:val="single" w:sz="8" w:space="0" w:color="000000"/>
              <w:bottom w:val="single" w:sz="8" w:space="0" w:color="000000"/>
              <w:right w:val="single" w:sz="8" w:space="0" w:color="000000"/>
            </w:tcBorders>
            <w:shd w:val="clear" w:color="auto" w:fill="FFFFFF"/>
          </w:tcPr>
          <w:p w14:paraId="3D2DCCF9" w14:textId="77777777" w:rsidR="00B11A12" w:rsidRDefault="00000000">
            <w:pPr>
              <w:widowControl w:val="0"/>
            </w:pPr>
            <w:r>
              <w:rPr>
                <w:rFonts w:eastAsia="Microsoft YaHei UI"/>
                <w:b/>
                <w:bCs/>
                <w:color w:val="000000"/>
              </w:rPr>
              <w:t>UE distribution</w:t>
            </w:r>
          </w:p>
        </w:tc>
        <w:tc>
          <w:tcPr>
            <w:tcW w:w="7200" w:type="dxa"/>
            <w:tcBorders>
              <w:bottom w:val="single" w:sz="8" w:space="0" w:color="000000"/>
              <w:right w:val="single" w:sz="8" w:space="0" w:color="000000"/>
            </w:tcBorders>
            <w:shd w:val="clear" w:color="auto" w:fill="FFFFFF"/>
          </w:tcPr>
          <w:p w14:paraId="211D3A76" w14:textId="77777777" w:rsidR="00B11A12" w:rsidRDefault="00000000">
            <w:pPr>
              <w:pStyle w:val="a1"/>
              <w:widowControl w:val="0"/>
              <w:spacing w:after="0"/>
              <w:jc w:val="both"/>
            </w:pPr>
            <w:r>
              <w:rPr>
                <w:rFonts w:ascii="Times New Roman" w:eastAsia="Microsoft YaHei UI" w:hAnsi="Times New Roman" w:cs="Times New Roman"/>
                <w:color w:val="000000"/>
                <w:sz w:val="20"/>
                <w:szCs w:val="20"/>
              </w:rPr>
              <w:t>100% outdoors</w:t>
            </w:r>
          </w:p>
        </w:tc>
      </w:tr>
      <w:tr w:rsidR="00B11A12" w14:paraId="58408912" w14:textId="77777777">
        <w:tc>
          <w:tcPr>
            <w:tcW w:w="2515" w:type="dxa"/>
            <w:tcBorders>
              <w:left w:val="single" w:sz="8" w:space="0" w:color="000000"/>
              <w:bottom w:val="single" w:sz="8" w:space="0" w:color="000000"/>
              <w:right w:val="single" w:sz="8" w:space="0" w:color="000000"/>
            </w:tcBorders>
            <w:shd w:val="clear" w:color="auto" w:fill="FFFFFF"/>
          </w:tcPr>
          <w:p w14:paraId="51F57FD2" w14:textId="77777777" w:rsidR="00B11A12" w:rsidRDefault="00000000">
            <w:pPr>
              <w:widowControl w:val="0"/>
            </w:pPr>
            <w:r>
              <w:rPr>
                <w:rFonts w:eastAsia="Microsoft YaHei UI"/>
                <w:b/>
                <w:bCs/>
                <w:color w:val="000000"/>
              </w:rPr>
              <w:t>BS Antenna Configuration</w:t>
            </w:r>
          </w:p>
        </w:tc>
        <w:tc>
          <w:tcPr>
            <w:tcW w:w="7200" w:type="dxa"/>
            <w:tcBorders>
              <w:bottom w:val="single" w:sz="8" w:space="0" w:color="000000"/>
              <w:right w:val="single" w:sz="8" w:space="0" w:color="000000"/>
            </w:tcBorders>
            <w:shd w:val="clear" w:color="auto" w:fill="FFFFFF"/>
          </w:tcPr>
          <w:p w14:paraId="52357B1F" w14:textId="77777777" w:rsidR="00B11A12" w:rsidRDefault="00000000">
            <w:pPr>
              <w:pStyle w:val="a1"/>
              <w:widowControl w:val="0"/>
              <w:spacing w:before="0" w:after="0"/>
              <w:jc w:val="both"/>
              <w:rPr>
                <w:rFonts w:ascii="Times New Roman" w:eastAsia="Microsoft YaHei UI" w:hAnsi="Times New Roman" w:cs="Times New Roman"/>
                <w:color w:val="000000"/>
                <w:sz w:val="20"/>
                <w:szCs w:val="20"/>
                <w:lang w:val="en-GB"/>
              </w:rPr>
            </w:pPr>
            <w:r>
              <w:rPr>
                <w:rFonts w:ascii="Times New Roman" w:eastAsia="Microsoft YaHei UI" w:hAnsi="Times New Roman" w:cs="Times New Roman"/>
                <w:color w:val="000000"/>
                <w:sz w:val="20"/>
                <w:szCs w:val="20"/>
              </w:rPr>
              <w:t xml:space="preserve">[One panel: </w:t>
            </w:r>
            <w:proofErr w:type="gramStart"/>
            <w:r>
              <w:rPr>
                <w:rFonts w:ascii="Times New Roman" w:eastAsia="Microsoft YaHei UI" w:hAnsi="Times New Roman" w:cs="Times New Roman"/>
                <w:color w:val="000000"/>
                <w:sz w:val="20"/>
                <w:szCs w:val="20"/>
                <w:lang w:val="en-GB"/>
              </w:rPr>
              <w:t>( M</w:t>
            </w:r>
            <w:r>
              <w:rPr>
                <w:rFonts w:ascii="Times New Roman" w:eastAsia="Microsoft YaHei UI" w:hAnsi="Times New Roman" w:cs="Times New Roman"/>
                <w:color w:val="000000"/>
                <w:sz w:val="20"/>
                <w:szCs w:val="20"/>
                <w:vertAlign w:val="subscript"/>
                <w:lang w:val="en-GB"/>
              </w:rPr>
              <w:t>g</w:t>
            </w:r>
            <w:proofErr w:type="gramEnd"/>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 xml:space="preserve">g, </w:t>
            </w:r>
            <w:r>
              <w:rPr>
                <w:rFonts w:ascii="Times New Roman" w:eastAsia="Microsoft YaHei UI" w:hAnsi="Times New Roman" w:cs="Times New Roman"/>
                <w:color w:val="000000"/>
                <w:sz w:val="20"/>
                <w:szCs w:val="20"/>
                <w:lang w:val="en-GB"/>
              </w:rPr>
              <w:t xml:space="preserve">M, N, P,) = (1,1,4, 8, 2),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w:t>
            </w:r>
            <w:r>
              <w:rPr>
                <w:rFonts w:ascii="Times New Roman" w:eastAsia="Microsoft YaHei UI" w:hAnsi="Times New Roman" w:cs="Times New Roman"/>
                <w:color w:val="000000"/>
                <w:sz w:val="20"/>
                <w:szCs w:val="20"/>
                <w:lang w:val="en-GB"/>
              </w:rPr>
              <w:t>λ as baseline]</w:t>
            </w:r>
          </w:p>
          <w:p w14:paraId="68C13A50" w14:textId="77777777" w:rsidR="00B11A12" w:rsidRDefault="00B11A12">
            <w:pPr>
              <w:pStyle w:val="a1"/>
              <w:widowControl w:val="0"/>
              <w:spacing w:before="0" w:after="0"/>
              <w:jc w:val="both"/>
              <w:rPr>
                <w:rFonts w:ascii="Times New Roman" w:eastAsia="Microsoft YaHei UI" w:hAnsi="Times New Roman" w:cs="Times New Roman"/>
                <w:color w:val="000000"/>
                <w:sz w:val="20"/>
                <w:szCs w:val="20"/>
                <w:lang w:val="en-GB"/>
              </w:rPr>
            </w:pPr>
          </w:p>
          <w:p w14:paraId="57E6F809" w14:textId="77777777" w:rsidR="00B11A12" w:rsidRDefault="00000000">
            <w:pPr>
              <w:pStyle w:val="a1"/>
              <w:widowControl w:val="0"/>
              <w:spacing w:before="0" w:after="0"/>
              <w:jc w:val="both"/>
              <w:rPr>
                <w:rFonts w:ascii="Times New Roman" w:eastAsia="Microsoft YaHei UI" w:hAnsi="Times New Roman" w:cs="Times New Roman"/>
                <w:color w:val="000000"/>
                <w:sz w:val="20"/>
                <w:szCs w:val="20"/>
                <w:lang w:val="en-GB"/>
              </w:rPr>
            </w:pPr>
            <w:r>
              <w:rPr>
                <w:rFonts w:ascii="Times New Roman" w:eastAsia="Microsoft YaHei UI" w:hAnsi="Times New Roman" w:cs="Times New Roman"/>
                <w:color w:val="000000"/>
                <w:sz w:val="20"/>
                <w:szCs w:val="20"/>
                <w:lang w:val="en-GB"/>
              </w:rPr>
              <w:t>Azimuth angles (degrees) = [-78.75, -56.25, -33.75, -11.25, 11.25, 33.75, 56.25, 78.75]</w:t>
            </w:r>
          </w:p>
          <w:p w14:paraId="52C65D77" w14:textId="77777777" w:rsidR="00B11A12" w:rsidRDefault="00000000">
            <w:pPr>
              <w:pStyle w:val="a1"/>
              <w:widowControl w:val="0"/>
              <w:spacing w:before="0" w:after="0"/>
              <w:jc w:val="both"/>
              <w:rPr>
                <w:rFonts w:ascii="Times New Roman" w:eastAsia="Microsoft YaHei UI" w:hAnsi="Times New Roman" w:cs="Times New Roman"/>
                <w:color w:val="000000"/>
                <w:sz w:val="20"/>
                <w:szCs w:val="20"/>
                <w:lang w:val="en-GB"/>
              </w:rPr>
            </w:pPr>
            <w:r>
              <w:rPr>
                <w:rFonts w:ascii="Times New Roman" w:eastAsia="Microsoft YaHei UI" w:hAnsi="Times New Roman" w:cs="Times New Roman"/>
                <w:color w:val="000000"/>
                <w:sz w:val="20"/>
                <w:szCs w:val="20"/>
                <w:lang w:val="en-GB"/>
              </w:rPr>
              <w:t>Zenith angles (degrees) = [112.5, 157.75]</w:t>
            </w:r>
          </w:p>
          <w:p w14:paraId="1EFC8329" w14:textId="77777777" w:rsidR="00B11A12" w:rsidRDefault="00B11A12">
            <w:pPr>
              <w:pStyle w:val="a1"/>
              <w:widowControl w:val="0"/>
              <w:spacing w:before="0" w:after="0"/>
              <w:jc w:val="both"/>
              <w:rPr>
                <w:rFonts w:ascii="Times New Roman" w:eastAsia="Microsoft YaHei UI" w:hAnsi="Times New Roman" w:cs="Times New Roman"/>
                <w:color w:val="000000"/>
                <w:sz w:val="20"/>
                <w:szCs w:val="20"/>
                <w:lang w:val="en-GB"/>
              </w:rPr>
            </w:pPr>
          </w:p>
        </w:tc>
      </w:tr>
      <w:tr w:rsidR="00B11A12" w14:paraId="10FE1602"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3ED754D3" w14:textId="77777777" w:rsidR="00B11A12" w:rsidRDefault="00000000">
            <w:pPr>
              <w:widowControl w:val="0"/>
            </w:pPr>
            <w:r>
              <w:rPr>
                <w:rFonts w:eastAsia="Microsoft YaHei UI"/>
                <w:b/>
                <w:bCs/>
                <w:color w:val="000000"/>
              </w:rPr>
              <w:t>BS Tx Power</w:t>
            </w:r>
          </w:p>
        </w:tc>
        <w:tc>
          <w:tcPr>
            <w:tcW w:w="7200" w:type="dxa"/>
            <w:tcBorders>
              <w:bottom w:val="single" w:sz="8" w:space="0" w:color="000000"/>
              <w:right w:val="single" w:sz="8" w:space="0" w:color="000000"/>
            </w:tcBorders>
            <w:shd w:val="clear" w:color="auto" w:fill="FFFFFF"/>
          </w:tcPr>
          <w:p w14:paraId="65DE01F6" w14:textId="77777777" w:rsidR="00B11A12" w:rsidRDefault="00000000">
            <w:pPr>
              <w:widowControl w:val="0"/>
            </w:pPr>
            <w:r>
              <w:rPr>
                <w:rFonts w:eastAsia="Microsoft YaHei UI"/>
                <w:color w:val="000000"/>
              </w:rPr>
              <w:t>55 dBm</w:t>
            </w:r>
          </w:p>
        </w:tc>
      </w:tr>
      <w:tr w:rsidR="00B11A12" w14:paraId="1DC38D94"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7E9F03D2" w14:textId="77777777" w:rsidR="00B11A12" w:rsidRDefault="00000000">
            <w:pPr>
              <w:widowControl w:val="0"/>
            </w:pPr>
            <w:r>
              <w:rPr>
                <w:rFonts w:eastAsia="Microsoft YaHei UI"/>
                <w:b/>
                <w:bCs/>
                <w:color w:val="000000"/>
              </w:rPr>
              <w:t>UE receiver Noise Figure</w:t>
            </w:r>
          </w:p>
        </w:tc>
        <w:tc>
          <w:tcPr>
            <w:tcW w:w="7200" w:type="dxa"/>
            <w:tcBorders>
              <w:bottom w:val="single" w:sz="8" w:space="0" w:color="000000"/>
              <w:right w:val="single" w:sz="8" w:space="0" w:color="000000"/>
            </w:tcBorders>
            <w:shd w:val="clear" w:color="auto" w:fill="FFFFFF"/>
          </w:tcPr>
          <w:p w14:paraId="356278DD" w14:textId="77777777" w:rsidR="00B11A12" w:rsidRDefault="00000000">
            <w:pPr>
              <w:widowControl w:val="0"/>
            </w:pPr>
            <w:r>
              <w:rPr>
                <w:rFonts w:eastAsia="Microsoft YaHei UI"/>
                <w:color w:val="000000"/>
              </w:rPr>
              <w:t>10 dB</w:t>
            </w:r>
          </w:p>
        </w:tc>
      </w:tr>
      <w:tr w:rsidR="00B11A12" w14:paraId="0DD56569"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721B31B1" w14:textId="77777777" w:rsidR="00B11A12" w:rsidRDefault="00000000">
            <w:pPr>
              <w:widowControl w:val="0"/>
            </w:pPr>
            <w:r>
              <w:rPr>
                <w:rFonts w:eastAsia="Microsoft YaHei UI"/>
                <w:b/>
                <w:bCs/>
                <w:color w:val="000000"/>
              </w:rPr>
              <w:t>Inter site distance</w:t>
            </w:r>
          </w:p>
        </w:tc>
        <w:tc>
          <w:tcPr>
            <w:tcW w:w="7200" w:type="dxa"/>
            <w:tcBorders>
              <w:bottom w:val="single" w:sz="8" w:space="0" w:color="000000"/>
              <w:right w:val="single" w:sz="8" w:space="0" w:color="000000"/>
            </w:tcBorders>
            <w:shd w:val="clear" w:color="auto" w:fill="FFFFFF"/>
          </w:tcPr>
          <w:p w14:paraId="184E45B8" w14:textId="77777777" w:rsidR="00B11A12" w:rsidRDefault="00000000">
            <w:pPr>
              <w:widowControl w:val="0"/>
            </w:pPr>
            <w:r>
              <w:rPr>
                <w:rFonts w:eastAsia="Microsoft YaHei UI"/>
                <w:color w:val="000000"/>
              </w:rPr>
              <w:t>200m</w:t>
            </w:r>
          </w:p>
        </w:tc>
      </w:tr>
      <w:tr w:rsidR="00B11A12" w14:paraId="0430E653"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4EA01E26" w14:textId="77777777" w:rsidR="00B11A12" w:rsidRDefault="00000000">
            <w:pPr>
              <w:widowControl w:val="0"/>
            </w:pPr>
            <w:r>
              <w:rPr>
                <w:rFonts w:eastAsia="Microsoft YaHei UI"/>
                <w:b/>
                <w:bCs/>
                <w:color w:val="000000"/>
              </w:rPr>
              <w:t>BS Antenna height</w:t>
            </w:r>
          </w:p>
        </w:tc>
        <w:tc>
          <w:tcPr>
            <w:tcW w:w="7200" w:type="dxa"/>
            <w:tcBorders>
              <w:bottom w:val="single" w:sz="8" w:space="0" w:color="000000"/>
              <w:right w:val="single" w:sz="8" w:space="0" w:color="000000"/>
            </w:tcBorders>
            <w:shd w:val="clear" w:color="auto" w:fill="FFFFFF"/>
          </w:tcPr>
          <w:p w14:paraId="6FB169B3" w14:textId="77777777" w:rsidR="00B11A12" w:rsidRDefault="00000000">
            <w:pPr>
              <w:widowControl w:val="0"/>
            </w:pPr>
            <w:r>
              <w:rPr>
                <w:rFonts w:eastAsia="Microsoft YaHei UI"/>
                <w:color w:val="000000"/>
              </w:rPr>
              <w:t>10m</w:t>
            </w:r>
          </w:p>
        </w:tc>
      </w:tr>
      <w:tr w:rsidR="00B11A12" w14:paraId="75724C4A" w14:textId="77777777">
        <w:trPr>
          <w:trHeight w:val="54"/>
        </w:trPr>
        <w:tc>
          <w:tcPr>
            <w:tcW w:w="2515" w:type="dxa"/>
            <w:tcBorders>
              <w:left w:val="single" w:sz="8" w:space="0" w:color="000000"/>
              <w:bottom w:val="single" w:sz="8" w:space="0" w:color="000000"/>
              <w:right w:val="single" w:sz="8" w:space="0" w:color="000000"/>
            </w:tcBorders>
            <w:shd w:val="clear" w:color="auto" w:fill="FFFFFF"/>
          </w:tcPr>
          <w:p w14:paraId="6300C003" w14:textId="77777777" w:rsidR="00B11A12" w:rsidRDefault="00000000">
            <w:pPr>
              <w:widowControl w:val="0"/>
            </w:pPr>
            <w:r>
              <w:rPr>
                <w:rFonts w:eastAsia="Microsoft YaHei UI"/>
                <w:b/>
                <w:bCs/>
                <w:color w:val="000000"/>
              </w:rPr>
              <w:t>UE Antenna height</w:t>
            </w:r>
          </w:p>
        </w:tc>
        <w:tc>
          <w:tcPr>
            <w:tcW w:w="7200" w:type="dxa"/>
            <w:tcBorders>
              <w:bottom w:val="single" w:sz="8" w:space="0" w:color="000000"/>
              <w:right w:val="single" w:sz="8" w:space="0" w:color="000000"/>
            </w:tcBorders>
            <w:shd w:val="clear" w:color="auto" w:fill="FFFFFF"/>
          </w:tcPr>
          <w:p w14:paraId="2ED32655" w14:textId="77777777" w:rsidR="00B11A12" w:rsidRDefault="00000000">
            <w:pPr>
              <w:widowControl w:val="0"/>
            </w:pPr>
            <w:r>
              <w:rPr>
                <w:rFonts w:eastAsia="Microsoft YaHei UI"/>
                <w:color w:val="000000"/>
              </w:rPr>
              <w:t>1.5 m</w:t>
            </w:r>
          </w:p>
        </w:tc>
      </w:tr>
    </w:tbl>
    <w:p w14:paraId="3CE5A2AD" w14:textId="77777777" w:rsidR="00B11A12" w:rsidRDefault="00B11A12"/>
    <w:sectPr w:rsidR="00B11A12">
      <w:pgSz w:w="11906" w:h="16838"/>
      <w:pgMar w:top="1418" w:right="1128" w:bottom="1134" w:left="1146"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charset w:val="01"/>
    <w:family w:val="roman"/>
    <w:pitch w:val="variable"/>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jaVu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variable"/>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770AE"/>
    <w:multiLevelType w:val="multilevel"/>
    <w:tmpl w:val="32D21AE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none"/>
      <w:pStyle w:val="Heading4"/>
      <w:suff w:val="nothing"/>
      <w:lvlText w:val="%4"/>
      <w:lvlJc w:val="left"/>
      <w:pPr>
        <w:tabs>
          <w:tab w:val="num" w:pos="0"/>
        </w:tabs>
        <w:ind w:left="0" w:firstLine="0"/>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29525A19"/>
    <w:multiLevelType w:val="multilevel"/>
    <w:tmpl w:val="747E67A6"/>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14A7C2E"/>
    <w:multiLevelType w:val="multilevel"/>
    <w:tmpl w:val="789EBCB2"/>
    <w:lvl w:ilvl="0">
      <w:start w:val="1"/>
      <w:numFmt w:val="bullet"/>
      <w:pStyle w:val="References"/>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4D2D70C2"/>
    <w:multiLevelType w:val="multilevel"/>
    <w:tmpl w:val="1604112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554F1010"/>
    <w:multiLevelType w:val="multilevel"/>
    <w:tmpl w:val="E84425FC"/>
    <w:lvl w:ilvl="0">
      <w:start w:val="1"/>
      <w:numFmt w:val="bullet"/>
      <w:pStyle w:val="Reference"/>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5" w15:restartNumberingAfterBreak="0">
    <w:nsid w:val="609E4E48"/>
    <w:multiLevelType w:val="multilevel"/>
    <w:tmpl w:val="AE4E8CE4"/>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35670FD"/>
    <w:multiLevelType w:val="multilevel"/>
    <w:tmpl w:val="E27C6510"/>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09324312">
    <w:abstractNumId w:val="0"/>
  </w:num>
  <w:num w:numId="2" w16cid:durableId="1780490683">
    <w:abstractNumId w:val="4"/>
  </w:num>
  <w:num w:numId="3" w16cid:durableId="1642879238">
    <w:abstractNumId w:val="5"/>
  </w:num>
  <w:num w:numId="4" w16cid:durableId="2111507962">
    <w:abstractNumId w:val="1"/>
  </w:num>
  <w:num w:numId="5" w16cid:durableId="1386681422">
    <w:abstractNumId w:val="6"/>
  </w:num>
  <w:num w:numId="6" w16cid:durableId="1596667727">
    <w:abstractNumId w:val="2"/>
  </w:num>
  <w:num w:numId="7" w16cid:durableId="1499270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A12"/>
    <w:rsid w:val="000C066C"/>
    <w:rsid w:val="003B6F40"/>
    <w:rsid w:val="00B11A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EF0A42"/>
  <w15:docId w15:val="{BCFC57AB-E684-4140-ACED-7E586268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iPriority w:val="9"/>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NumberingSymbols">
    <w:name w:val="Numbering Symbols"/>
    <w:qFormat/>
    <w:rPr>
      <w:b/>
      <w:bCs/>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qFormat/>
    <w:pPr>
      <w:overflowPunct/>
      <w:textAlignment w:val="auto"/>
    </w:pPr>
    <w:rPr>
      <w:rFonts w:eastAsia="MS Mincho"/>
    </w:rPr>
  </w:style>
  <w:style w:type="paragraph" w:styleId="BodyText2">
    <w:name w:val="Body Text 2"/>
    <w:basedOn w:val="Normal"/>
    <w:qFormat/>
    <w:pPr>
      <w:overflowPunct/>
      <w:textAlignment w:val="auto"/>
    </w:pPr>
    <w:rPr>
      <w:rFonts w:eastAsia="MS Mincho"/>
      <w:color w:val="FFFF00"/>
      <w:lang w:eastAsia="ja-JP"/>
    </w:rPr>
  </w:style>
  <w:style w:type="paragraph" w:customStyle="1" w:styleId="00BodyText">
    <w:name w:val="00 BodyText"/>
    <w:basedOn w:val="Normal"/>
    <w:qFormat/>
    <w:pPr>
      <w:overflowPunct/>
      <w:spacing w:after="220"/>
      <w:textAlignment w:val="auto"/>
    </w:pPr>
    <w:rPr>
      <w:rFonts w:ascii="Arial" w:hAnsi="Arial"/>
      <w:sz w:val="22"/>
      <w:lang w:val="en-US"/>
    </w:rPr>
  </w:style>
  <w:style w:type="paragraph" w:customStyle="1" w:styleId="11BodyText">
    <w:name w:val="11 BodyText"/>
    <w:basedOn w:val="Normal"/>
    <w:qFormat/>
    <w:pPr>
      <w:overflowPunct/>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spacing w:after="0"/>
      <w:ind w:left="1622" w:hanging="363"/>
      <w:textAlignment w:val="auto"/>
    </w:pPr>
    <w:rPr>
      <w:rFonts w:ascii="Arial" w:eastAsia="MS Mincho" w:hAnsi="Arial"/>
      <w:szCs w:val="24"/>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basedOn w:val="Normal"/>
    <w:link w:val="ListParagraphChar"/>
    <w:qFormat/>
    <w:pPr>
      <w:overflowPunct/>
      <w:spacing w:after="0"/>
      <w:ind w:left="720"/>
      <w:contextualSpacing/>
      <w:textAlignment w:val="auto"/>
    </w:pPr>
    <w:rPr>
      <w:sz w:val="24"/>
      <w:szCs w:val="24"/>
      <w:lang w:val="fi-FI" w:eastAsia="zh-CN"/>
    </w:rPr>
  </w:style>
  <w:style w:type="paragraph" w:customStyle="1" w:styleId="owapara">
    <w:name w:val="owapara"/>
    <w:basedOn w:val="Normal"/>
    <w:qFormat/>
    <w:pPr>
      <w:overflowPunct/>
      <w:spacing w:after="0"/>
      <w:textAlignment w:val="auto"/>
    </w:pPr>
    <w:rPr>
      <w:rFonts w:eastAsia="Calibri"/>
      <w:sz w:val="24"/>
      <w:szCs w:val="24"/>
      <w:lang w:val="en-US"/>
    </w:rPr>
  </w:style>
  <w:style w:type="paragraph" w:customStyle="1" w:styleId="LGTdoc">
    <w:name w:val="LGTdoc_본문"/>
    <w:basedOn w:val="Normal"/>
    <w:qFormat/>
    <w:pPr>
      <w:widowControl w:val="0"/>
      <w:overflowPunct/>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spacing w:before="280" w:after="280"/>
      <w:textAlignment w:val="auto"/>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qFormat/>
    <w:pPr>
      <w:numPr>
        <w:numId w:val="3"/>
      </w:numPr>
      <w:overflowPunct/>
      <w:spacing w:after="0"/>
      <w:textAlignment w:val="auto"/>
    </w:pPr>
    <w:rPr>
      <w:rFonts w:eastAsia="MS Mincho"/>
    </w:rPr>
  </w:style>
  <w:style w:type="paragraph" w:customStyle="1" w:styleId="RAN1bullet1">
    <w:name w:val="RAN1 bullet1"/>
    <w:basedOn w:val="Normal"/>
    <w:qFormat/>
    <w:pPr>
      <w:numPr>
        <w:numId w:val="4"/>
      </w:numPr>
      <w:overflowPunct/>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ind w:left="851"/>
      <w:textAlignment w:val="auto"/>
    </w:pPr>
    <w:rPr>
      <w:rFonts w:eastAsia="Times New Roman"/>
    </w:rPr>
  </w:style>
  <w:style w:type="paragraph" w:customStyle="1" w:styleId="INDENT2">
    <w:name w:val="INDENT2"/>
    <w:basedOn w:val="Normal"/>
    <w:qFormat/>
    <w:pPr>
      <w:overflowPunct/>
      <w:ind w:left="1135" w:hanging="284"/>
      <w:textAlignment w:val="auto"/>
    </w:pPr>
    <w:rPr>
      <w:rFonts w:eastAsia="Times New Roman"/>
    </w:rPr>
  </w:style>
  <w:style w:type="paragraph" w:customStyle="1" w:styleId="INDENT3">
    <w:name w:val="INDENT3"/>
    <w:basedOn w:val="Normal"/>
    <w:qFormat/>
    <w:pPr>
      <w:overflowPunct/>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textAlignment w:val="auto"/>
    </w:pPr>
    <w:rPr>
      <w:rFonts w:ascii="Courier New" w:eastAsia="Times New Roman" w:hAnsi="Courier New"/>
      <w:lang w:val="nb-NO"/>
    </w:rPr>
  </w:style>
  <w:style w:type="paragraph" w:customStyle="1" w:styleId="TAJ">
    <w:name w:val="TAJ"/>
    <w:basedOn w:val="TH"/>
    <w:qFormat/>
    <w:pPr>
      <w:overflowPunct/>
      <w:textAlignment w:val="auto"/>
    </w:pPr>
    <w:rPr>
      <w:rFonts w:eastAsia="Times New Roman"/>
    </w:rPr>
  </w:style>
  <w:style w:type="paragraph" w:customStyle="1" w:styleId="Guidance">
    <w:name w:val="Guidance"/>
    <w:basedOn w:val="Normal"/>
    <w:qFormat/>
    <w:pPr>
      <w:overflowPunct/>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Reference">
    <w:name w:val="Reference"/>
    <w:basedOn w:val="BodyText"/>
    <w:qFormat/>
    <w:pPr>
      <w:numPr>
        <w:numId w:val="2"/>
      </w:numPr>
    </w:pPr>
  </w:style>
  <w:style w:type="paragraph" w:customStyle="1" w:styleId="DefaultDrawingStyle">
    <w:name w:val="Default Drawing Style"/>
    <w:qFormat/>
    <w:pPr>
      <w:overflowPunct w:val="0"/>
      <w:spacing w:line="200" w:lineRule="atLeast"/>
    </w:pPr>
    <w:rPr>
      <w:rFonts w:ascii="Lohit Devanagari" w:eastAsia="DejaVu Sans" w:hAnsi="Lohit Devanagari" w:cs="Segoe UI"/>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overflowPunct w:val="0"/>
      <w:spacing w:line="276" w:lineRule="auto"/>
    </w:pPr>
    <w:rPr>
      <w:rFonts w:ascii="Liberation Sans" w:eastAsia="DejaVu Sans" w:hAnsi="Liberation Sans" w:cs="Segoe UI"/>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overflowPunct w:val="0"/>
      <w:spacing w:before="283" w:line="216" w:lineRule="auto"/>
    </w:pPr>
    <w:rPr>
      <w:rFonts w:ascii="Lohit Devanagari" w:eastAsia="DejaVu Sans" w:hAnsi="Lohit Devanagari" w:cs="Segoe UI"/>
      <w:color w:val="000000"/>
      <w:kern w:val="2"/>
      <w:sz w:val="56"/>
      <w:szCs w:val="24"/>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overflowPunct w:val="0"/>
      <w:spacing w:line="200" w:lineRule="atLeast"/>
    </w:pPr>
    <w:rPr>
      <w:rFonts w:ascii="Lohit Devanagari" w:eastAsia="DejaVu Sans" w:hAnsi="Lohit Devanagari" w:cs="Segoe UI"/>
      <w:color w:val="000000"/>
      <w:kern w:val="2"/>
      <w:sz w:val="36"/>
      <w:szCs w:val="24"/>
    </w:rPr>
  </w:style>
  <w:style w:type="paragraph" w:customStyle="1" w:styleId="TitleSlideLTUntertitel">
    <w:name w:val="Title Slide~LT~Untertitel"/>
    <w:qFormat/>
    <w:pPr>
      <w:overflowPunct w:val="0"/>
      <w:spacing w:line="276" w:lineRule="auto"/>
      <w:jc w:val="center"/>
    </w:pPr>
    <w:rPr>
      <w:rFonts w:ascii="Lohit Devanagari" w:eastAsia="DejaVu Sans" w:hAnsi="Lohit Devanagari" w:cs="Segoe UI"/>
      <w:kern w:val="2"/>
      <w:sz w:val="64"/>
      <w:szCs w:val="24"/>
    </w:rPr>
  </w:style>
  <w:style w:type="paragraph" w:customStyle="1" w:styleId="TitleSlideLTNotizen">
    <w:name w:val="Title Slide~LT~Notizen"/>
    <w:qFormat/>
    <w:pPr>
      <w:overflowPunct w:val="0"/>
      <w:spacing w:line="276" w:lineRule="auto"/>
      <w:ind w:left="340" w:hanging="340"/>
    </w:pPr>
    <w:rPr>
      <w:rFonts w:ascii="Lohit Devanagari" w:eastAsia="DejaVu Sans" w:hAnsi="Lohit Devanagari" w:cs="Segoe UI"/>
      <w:kern w:val="2"/>
      <w:sz w:val="40"/>
      <w:szCs w:val="24"/>
    </w:rPr>
  </w:style>
  <w:style w:type="paragraph" w:customStyle="1" w:styleId="TitleSlideLTHintergrundobjekte">
    <w:name w:val="Title Slide~LT~Hintergrundobjekte"/>
    <w:qFormat/>
    <w:pPr>
      <w:overflowPunct w:val="0"/>
      <w:spacing w:line="276" w:lineRule="auto"/>
    </w:pPr>
    <w:rPr>
      <w:rFonts w:ascii="Liberation Serif" w:eastAsia="DejaVu Sans" w:hAnsi="Liberation Serif" w:cs="Segoe UI"/>
      <w:kern w:val="2"/>
      <w:sz w:val="24"/>
      <w:szCs w:val="24"/>
    </w:rPr>
  </w:style>
  <w:style w:type="paragraph" w:customStyle="1" w:styleId="TitleSlideLTHintergrund">
    <w:name w:val="Title Slide~LT~Hintergrund"/>
    <w:qFormat/>
    <w:pPr>
      <w:overflowPunct w:val="0"/>
      <w:spacing w:line="276" w:lineRule="auto"/>
    </w:pPr>
    <w:rPr>
      <w:rFonts w:ascii="Liberation Serif" w:eastAsia="DejaVu Sans" w:hAnsi="Liberation Serif" w:cs="Segoe UI"/>
      <w:kern w:val="2"/>
      <w:sz w:val="24"/>
      <w:szCs w:val="24"/>
    </w:rPr>
  </w:style>
  <w:style w:type="paragraph" w:customStyle="1" w:styleId="default">
    <w:name w:val="default"/>
    <w:qFormat/>
    <w:pPr>
      <w:overflowPunct w:val="0"/>
      <w:spacing w:line="200" w:lineRule="atLeast"/>
    </w:pPr>
    <w:rPr>
      <w:rFonts w:ascii="Lohit Devanagari" w:eastAsia="DejaVu Sans" w:hAnsi="Lohit Devanagari" w:cs="Segoe UI"/>
      <w:kern w:val="2"/>
      <w:sz w:val="36"/>
      <w:szCs w:val="24"/>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Backgroundobjects">
    <w:name w:val="Background objects"/>
    <w:qFormat/>
    <w:pPr>
      <w:overflowPunct w:val="0"/>
      <w:spacing w:line="276" w:lineRule="auto"/>
    </w:pPr>
    <w:rPr>
      <w:rFonts w:ascii="Liberation Serif" w:eastAsia="DejaVu Sans" w:hAnsi="Liberation Serif" w:cs="Segoe UI"/>
      <w:kern w:val="2"/>
      <w:sz w:val="24"/>
      <w:szCs w:val="24"/>
    </w:rPr>
  </w:style>
  <w:style w:type="paragraph" w:customStyle="1" w:styleId="Background">
    <w:name w:val="Background"/>
    <w:qFormat/>
    <w:pPr>
      <w:overflowPunct w:val="0"/>
      <w:spacing w:line="276" w:lineRule="auto"/>
    </w:pPr>
    <w:rPr>
      <w:rFonts w:ascii="Liberation Serif" w:eastAsia="DejaVu Sans" w:hAnsi="Liberation Serif" w:cs="Segoe UI"/>
      <w:kern w:val="2"/>
      <w:sz w:val="24"/>
      <w:szCs w:val="24"/>
    </w:rPr>
  </w:style>
  <w:style w:type="paragraph" w:customStyle="1" w:styleId="Notes">
    <w:name w:val="Notes"/>
    <w:qFormat/>
    <w:pPr>
      <w:overflowPunct w:val="0"/>
      <w:spacing w:line="276" w:lineRule="auto"/>
      <w:ind w:left="340" w:hanging="340"/>
    </w:pPr>
    <w:rPr>
      <w:rFonts w:ascii="Lohit Devanagari" w:eastAsia="DejaVu Sans" w:hAnsi="Lohit Devanagari" w:cs="Segoe UI"/>
      <w:kern w:val="2"/>
      <w:sz w:val="40"/>
      <w:szCs w:val="24"/>
    </w:rPr>
  </w:style>
  <w:style w:type="paragraph" w:customStyle="1" w:styleId="Outline1">
    <w:name w:val="Outline 1"/>
    <w:qFormat/>
    <w:pPr>
      <w:overflowPunct w:val="0"/>
      <w:spacing w:before="283" w:line="216" w:lineRule="auto"/>
    </w:pPr>
    <w:rPr>
      <w:rFonts w:ascii="Lohit Devanagari" w:eastAsia="DejaVu Sans" w:hAnsi="Lohit Devanagari" w:cs="Segoe UI"/>
      <w:color w:val="000000"/>
      <w:kern w:val="2"/>
      <w:sz w:val="56"/>
      <w:szCs w:val="24"/>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overflowPunct w:val="0"/>
      <w:spacing w:before="283" w:line="216" w:lineRule="auto"/>
    </w:pPr>
    <w:rPr>
      <w:rFonts w:ascii="Lohit Devanagari" w:eastAsia="DejaVu Sans" w:hAnsi="Lohit Devanagari" w:cs="Segoe UI"/>
      <w:color w:val="000000"/>
      <w:kern w:val="2"/>
      <w:sz w:val="56"/>
      <w:szCs w:val="24"/>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overflowPunct w:val="0"/>
      <w:spacing w:line="200" w:lineRule="atLeast"/>
    </w:pPr>
    <w:rPr>
      <w:rFonts w:ascii="Lohit Devanagari" w:eastAsia="DejaVu Sans" w:hAnsi="Lohit Devanagari" w:cs="Segoe UI"/>
      <w:color w:val="000000"/>
      <w:kern w:val="2"/>
      <w:sz w:val="36"/>
      <w:szCs w:val="24"/>
    </w:rPr>
  </w:style>
  <w:style w:type="paragraph" w:customStyle="1" w:styleId="TitleandContentLTUntertitel">
    <w:name w:val="Title and Content~LT~Untertitel"/>
    <w:qFormat/>
    <w:pPr>
      <w:overflowPunct w:val="0"/>
      <w:spacing w:line="276" w:lineRule="auto"/>
      <w:jc w:val="center"/>
    </w:pPr>
    <w:rPr>
      <w:rFonts w:ascii="Lohit Devanagari" w:eastAsia="DejaVu Sans" w:hAnsi="Lohit Devanagari" w:cs="Segoe UI"/>
      <w:kern w:val="2"/>
      <w:sz w:val="64"/>
      <w:szCs w:val="24"/>
    </w:rPr>
  </w:style>
  <w:style w:type="paragraph" w:customStyle="1" w:styleId="TitleandContentLTNotizen">
    <w:name w:val="Title and Content~LT~Notizen"/>
    <w:qFormat/>
    <w:pPr>
      <w:overflowPunct w:val="0"/>
      <w:spacing w:line="276" w:lineRule="auto"/>
      <w:ind w:left="340" w:hanging="340"/>
    </w:pPr>
    <w:rPr>
      <w:rFonts w:ascii="Lohit Devanagari" w:eastAsia="DejaVu Sans" w:hAnsi="Lohit Devanagari" w:cs="Segoe UI"/>
      <w:kern w:val="2"/>
      <w:sz w:val="40"/>
      <w:szCs w:val="24"/>
    </w:rPr>
  </w:style>
  <w:style w:type="paragraph" w:customStyle="1" w:styleId="TitleandContentLTHintergrundobjekte">
    <w:name w:val="Title and Content~LT~Hintergrundobjekte"/>
    <w:qFormat/>
    <w:pPr>
      <w:overflowPunct w:val="0"/>
      <w:spacing w:line="276" w:lineRule="auto"/>
    </w:pPr>
    <w:rPr>
      <w:rFonts w:ascii="Liberation Serif" w:eastAsia="DejaVu Sans" w:hAnsi="Liberation Serif" w:cs="Segoe UI"/>
      <w:kern w:val="2"/>
      <w:sz w:val="24"/>
      <w:szCs w:val="24"/>
    </w:rPr>
  </w:style>
  <w:style w:type="paragraph" w:customStyle="1" w:styleId="TitleandContentLTHintergrund">
    <w:name w:val="Title and Content~LT~Hintergrund"/>
    <w:qFormat/>
    <w:pPr>
      <w:overflowPunct w:val="0"/>
      <w:spacing w:line="276" w:lineRule="auto"/>
    </w:pPr>
    <w:rPr>
      <w:rFonts w:ascii="Liberation Serif" w:eastAsia="DejaVu Sans" w:hAnsi="Liberation Serif" w:cs="Segoe UI"/>
      <w:kern w:val="2"/>
      <w:sz w:val="24"/>
      <w:szCs w:val="24"/>
    </w:rPr>
  </w:style>
  <w:style w:type="paragraph" w:customStyle="1" w:styleId="References">
    <w:name w:val="References"/>
    <w:basedOn w:val="Normal"/>
    <w:qFormat/>
    <w:pPr>
      <w:numPr>
        <w:numId w:val="6"/>
      </w:numPr>
      <w:overflowPunct/>
      <w:spacing w:after="60"/>
      <w:textAlignment w:val="auto"/>
    </w:pPr>
    <w:rPr>
      <w:sz w:val="22"/>
      <w:szCs w:val="16"/>
    </w:rPr>
  </w:style>
  <w:style w:type="paragraph" w:customStyle="1" w:styleId="Doc-comment">
    <w:name w:val="Doc-comment"/>
    <w:basedOn w:val="Normal"/>
    <w:next w:val="Doc-text2"/>
    <w:qFormat/>
    <w:pPr>
      <w:tabs>
        <w:tab w:val="left" w:pos="1622"/>
      </w:tabs>
      <w:ind w:left="1622" w:hanging="363"/>
    </w:pPr>
    <w:rPr>
      <w:i/>
    </w:rPr>
  </w:style>
  <w:style w:type="paragraph" w:customStyle="1" w:styleId="Comments">
    <w:name w:val="Comments"/>
    <w:basedOn w:val="Normal"/>
    <w:qFormat/>
    <w:rPr>
      <w:i/>
      <w:sz w:val="18"/>
    </w:rPr>
  </w:style>
  <w:style w:type="paragraph" w:customStyle="1" w:styleId="Doc-title">
    <w:name w:val="Doc-title"/>
    <w:basedOn w:val="Normal"/>
    <w:next w:val="Doc-text2"/>
    <w:qFormat/>
    <w:pPr>
      <w:spacing w:before="60" w:after="0"/>
      <w:ind w:left="1259" w:hanging="1259"/>
    </w:pPr>
  </w:style>
  <w:style w:type="paragraph" w:customStyle="1" w:styleId="Obs-prop">
    <w:name w:val="Obs-prop"/>
    <w:basedOn w:val="Normal"/>
    <w:next w:val="Normal"/>
    <w:qFormat/>
    <w:pPr>
      <w:overflowPunct/>
      <w:spacing w:after="160"/>
    </w:pPr>
    <w:rPr>
      <w:rFonts w:eastAsia="Calibri" w:cs="Arial"/>
      <w:b/>
      <w:bCs/>
      <w:szCs w:val="22"/>
    </w:rPr>
  </w:style>
  <w:style w:type="paragraph" w:customStyle="1" w:styleId="EmailDiscussion">
    <w:name w:val="EmailDiscussion"/>
    <w:basedOn w:val="Normal"/>
    <w:next w:val="EmailDiscussion2"/>
    <w:qFormat/>
    <w:pPr>
      <w:tabs>
        <w:tab w:val="num" w:pos="0"/>
      </w:tabs>
      <w:ind w:left="720" w:hanging="360"/>
    </w:pPr>
    <w:rPr>
      <w:b/>
    </w:rPr>
  </w:style>
  <w:style w:type="paragraph" w:customStyle="1" w:styleId="EmailDiscussion2">
    <w:name w:val="EmailDiscussion2"/>
    <w:basedOn w:val="Doc-text2"/>
    <w:qFormat/>
  </w:style>
  <w:style w:type="paragraph" w:customStyle="1" w:styleId="Review-comment">
    <w:name w:val="Review-comment"/>
    <w:basedOn w:val="Normal"/>
    <w:qFormat/>
    <w:pPr>
      <w:tabs>
        <w:tab w:val="left" w:pos="1622"/>
      </w:tabs>
      <w:spacing w:after="0"/>
      <w:ind w:left="1622" w:hanging="363"/>
    </w:pPr>
    <w:rPr>
      <w:color w:val="C00000"/>
      <w:sz w:val="18"/>
    </w:rPr>
  </w:style>
  <w:style w:type="paragraph" w:customStyle="1" w:styleId="TableHeading">
    <w:name w:val="Table Heading"/>
    <w:basedOn w:val="TableContents"/>
    <w:qFormat/>
    <w:pPr>
      <w:jc w:val="center"/>
    </w:pPr>
    <w:rPr>
      <w:b/>
      <w:bCs/>
    </w:rPr>
  </w:style>
  <w:style w:type="paragraph" w:customStyle="1" w:styleId="Observation">
    <w:name w:val="Observation"/>
    <w:basedOn w:val="Proposal"/>
    <w:qFormat/>
    <w:pPr>
      <w:numPr>
        <w:numId w:val="0"/>
      </w:numPr>
      <w:ind w:left="1701" w:hanging="1701"/>
    </w:pPr>
    <w:rPr>
      <w:lang w:val="en-US"/>
    </w:rPr>
  </w:style>
  <w:style w:type="paragraph" w:customStyle="1" w:styleId="a1">
    <w:name w:val="a1"/>
    <w:basedOn w:val="Normal"/>
    <w:qFormat/>
    <w:pPr>
      <w:spacing w:before="280" w:after="280"/>
      <w:jc w:val="left"/>
      <w:textAlignment w:val="auto"/>
    </w:pPr>
    <w:rPr>
      <w:rFonts w:ascii="SimSun" w:hAnsi="SimSun" w:cs="SimSun"/>
      <w:sz w:val="24"/>
      <w:szCs w:val="24"/>
      <w:lang w:val="en-US" w:eastAsia="zh-CN"/>
    </w:rPr>
  </w:style>
  <w:style w:type="numbering" w:customStyle="1" w:styleId="NoList1">
    <w:name w:val="No List1"/>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70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1756</Words>
  <Characters>10013</Characters>
  <Application>Microsoft Office Word</Application>
  <DocSecurity>0</DocSecurity>
  <Lines>83</Lines>
  <Paragraphs>23</Paragraphs>
  <ScaleCrop>false</ScaleCrop>
  <Company>CEWiT</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Dhivagar B</dc:creator>
  <dc:description/>
  <cp:lastModifiedBy>Dhivagar B</cp:lastModifiedBy>
  <cp:revision>2</cp:revision>
  <dcterms:created xsi:type="dcterms:W3CDTF">2024-08-09T09:40:00Z</dcterms:created>
  <dcterms:modified xsi:type="dcterms:W3CDTF">2024-08-09T09:40:00Z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