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B8533" w14:textId="73D387D1" w:rsidR="00407067" w:rsidRPr="003632D0" w:rsidRDefault="00407067" w:rsidP="00407067">
      <w:pPr>
        <w:pStyle w:val="CRCoverPage"/>
        <w:tabs>
          <w:tab w:val="right" w:pos="9639"/>
        </w:tabs>
        <w:spacing w:after="0"/>
        <w:rPr>
          <w:b/>
          <w:i/>
          <w:noProof/>
          <w:sz w:val="28"/>
        </w:rPr>
      </w:pPr>
      <w:bookmarkStart w:id="0" w:name="_Hlk134728972"/>
      <w:r w:rsidRPr="003632D0">
        <w:rPr>
          <w:b/>
          <w:noProof/>
          <w:sz w:val="24"/>
        </w:rPr>
        <w:t>3GPP TSG-RAN-WG2 Meeting #12</w:t>
      </w:r>
      <w:r>
        <w:rPr>
          <w:b/>
          <w:noProof/>
          <w:sz w:val="24"/>
        </w:rPr>
        <w:t>7</w:t>
      </w:r>
      <w:r w:rsidRPr="003632D0">
        <w:rPr>
          <w:b/>
          <w:i/>
          <w:noProof/>
          <w:sz w:val="28"/>
        </w:rPr>
        <w:tab/>
        <w:t>R2-240</w:t>
      </w:r>
      <w:r w:rsidR="00A215D1">
        <w:rPr>
          <w:b/>
          <w:i/>
          <w:noProof/>
          <w:sz w:val="28"/>
        </w:rPr>
        <w:t>7402</w:t>
      </w:r>
    </w:p>
    <w:p w14:paraId="0DB1CB66" w14:textId="71A91896" w:rsidR="00407067" w:rsidRPr="003632D0" w:rsidRDefault="00917A70" w:rsidP="00407067">
      <w:pPr>
        <w:pStyle w:val="a3"/>
        <w:spacing w:beforeLines="50" w:before="180" w:after="0"/>
        <w:rPr>
          <w:sz w:val="24"/>
          <w:szCs w:val="24"/>
          <w:lang w:eastAsia="zh-CN"/>
        </w:rPr>
      </w:pPr>
      <w:fldSimple w:instr=" DOCPROPERTY  Location  \* MERGEFORMAT ">
        <w:r w:rsidR="00407067" w:rsidRPr="0029312C">
          <w:rPr>
            <w:noProof/>
            <w:sz w:val="24"/>
          </w:rPr>
          <w:t>Maastri</w:t>
        </w:r>
        <w:r w:rsidR="00407067">
          <w:rPr>
            <w:noProof/>
            <w:sz w:val="24"/>
          </w:rPr>
          <w:t>c</w:t>
        </w:r>
        <w:r w:rsidR="00407067" w:rsidRPr="0029312C">
          <w:rPr>
            <w:noProof/>
            <w:sz w:val="24"/>
          </w:rPr>
          <w:t>ht</w:t>
        </w:r>
      </w:fldSimple>
      <w:r w:rsidR="00407067" w:rsidRPr="003632D0">
        <w:rPr>
          <w:noProof/>
          <w:sz w:val="24"/>
        </w:rPr>
        <w:t xml:space="preserve">, </w:t>
      </w:r>
      <w:r w:rsidR="00407067">
        <w:rPr>
          <w:noProof/>
          <w:sz w:val="24"/>
        </w:rPr>
        <w:t>Netherland</w:t>
      </w:r>
      <w:r w:rsidR="00C52E27">
        <w:rPr>
          <w:noProof/>
          <w:sz w:val="24"/>
        </w:rPr>
        <w:t>s</w:t>
      </w:r>
      <w:r w:rsidR="00407067" w:rsidRPr="003632D0">
        <w:rPr>
          <w:noProof/>
          <w:sz w:val="24"/>
        </w:rPr>
        <w:t xml:space="preserve">, </w:t>
      </w:r>
      <w:r w:rsidR="00407067">
        <w:rPr>
          <w:noProof/>
          <w:sz w:val="24"/>
        </w:rPr>
        <w:t>19</w:t>
      </w:r>
      <w:r w:rsidR="00407067" w:rsidRPr="003632D0">
        <w:rPr>
          <w:noProof/>
          <w:sz w:val="24"/>
        </w:rPr>
        <w:t>th– 2</w:t>
      </w:r>
      <w:r w:rsidR="00407067">
        <w:rPr>
          <w:noProof/>
          <w:sz w:val="24"/>
        </w:rPr>
        <w:t>3rd</w:t>
      </w:r>
      <w:r w:rsidR="00407067" w:rsidRPr="003632D0">
        <w:rPr>
          <w:noProof/>
          <w:sz w:val="24"/>
        </w:rPr>
        <w:t xml:space="preserve"> </w:t>
      </w:r>
      <w:r w:rsidR="00407067">
        <w:rPr>
          <w:noProof/>
          <w:sz w:val="24"/>
        </w:rPr>
        <w:t>Aug</w:t>
      </w:r>
      <w:r w:rsidR="00407067" w:rsidRPr="003632D0">
        <w:rPr>
          <w:noProof/>
          <w:sz w:val="24"/>
        </w:rPr>
        <w:t>, 2024</w:t>
      </w:r>
    </w:p>
    <w:bookmarkEnd w:id="0"/>
    <w:p w14:paraId="06594D82" w14:textId="698B4EC2" w:rsidR="00AB1D24" w:rsidRPr="004474F4" w:rsidRDefault="00AB1D24" w:rsidP="00AB1D24">
      <w:pPr>
        <w:tabs>
          <w:tab w:val="left" w:pos="1988"/>
          <w:tab w:val="left" w:pos="2272"/>
          <w:tab w:val="left" w:pos="2556"/>
          <w:tab w:val="left" w:pos="2840"/>
        </w:tabs>
        <w:rPr>
          <w:rFonts w:ascii="Arial" w:hAnsi="Arial"/>
          <w:sz w:val="24"/>
          <w:lang w:eastAsia="zh-CN"/>
        </w:rPr>
      </w:pPr>
      <w:r w:rsidRPr="004474F4">
        <w:rPr>
          <w:rFonts w:ascii="Arial" w:hAnsi="Arial"/>
          <w:b/>
          <w:sz w:val="24"/>
        </w:rPr>
        <w:t>Agenda item</w:t>
      </w:r>
      <w:r w:rsidRPr="004474F4">
        <w:rPr>
          <w:rFonts w:ascii="Arial" w:hAnsi="Arial"/>
          <w:b/>
          <w:sz w:val="24"/>
        </w:rPr>
        <w:tab/>
        <w:t>:</w:t>
      </w:r>
      <w:r w:rsidRPr="004474F4">
        <w:rPr>
          <w:rFonts w:ascii="Arial" w:hAnsi="Arial"/>
          <w:sz w:val="24"/>
        </w:rPr>
        <w:tab/>
      </w:r>
      <w:bookmarkStart w:id="1" w:name="Source"/>
      <w:bookmarkEnd w:id="1"/>
      <w:r w:rsidR="00402DFA" w:rsidRPr="004474F4">
        <w:rPr>
          <w:rFonts w:ascii="Arial" w:hAnsi="Arial"/>
          <w:sz w:val="24"/>
        </w:rPr>
        <w:tab/>
      </w:r>
      <w:r w:rsidR="00766835">
        <w:rPr>
          <w:rFonts w:ascii="Arial" w:hAnsi="Arial" w:hint="eastAsia"/>
          <w:sz w:val="24"/>
        </w:rPr>
        <w:t>8</w:t>
      </w:r>
      <w:r w:rsidR="007B0F5E" w:rsidRPr="004474F4">
        <w:rPr>
          <w:rFonts w:ascii="Arial" w:hAnsi="Arial"/>
          <w:sz w:val="24"/>
        </w:rPr>
        <w:t>.</w:t>
      </w:r>
      <w:r w:rsidR="00766835">
        <w:rPr>
          <w:rFonts w:ascii="Arial" w:hAnsi="Arial"/>
          <w:sz w:val="24"/>
        </w:rPr>
        <w:t>13</w:t>
      </w:r>
      <w:r w:rsidR="007B0F5E" w:rsidRPr="004474F4">
        <w:rPr>
          <w:rFonts w:ascii="Arial" w:hAnsi="Arial"/>
          <w:sz w:val="24"/>
        </w:rPr>
        <w:t>.</w:t>
      </w:r>
      <w:r w:rsidR="00407067">
        <w:rPr>
          <w:rFonts w:ascii="Arial" w:hAnsi="Arial"/>
          <w:sz w:val="24"/>
        </w:rPr>
        <w:t>2</w:t>
      </w:r>
    </w:p>
    <w:p w14:paraId="2AFF3292" w14:textId="77777777" w:rsidR="00AB1D24" w:rsidRPr="004474F4" w:rsidRDefault="00AB1D24" w:rsidP="00AB1D24">
      <w:pPr>
        <w:tabs>
          <w:tab w:val="left" w:pos="1985"/>
        </w:tabs>
        <w:rPr>
          <w:rFonts w:ascii="Arial" w:hAnsi="Arial"/>
          <w:sz w:val="24"/>
          <w:lang w:eastAsia="zh-CN"/>
        </w:rPr>
      </w:pPr>
      <w:r w:rsidRPr="004474F4">
        <w:rPr>
          <w:rFonts w:ascii="Arial" w:hAnsi="Arial"/>
          <w:b/>
          <w:sz w:val="24"/>
        </w:rPr>
        <w:t>Source</w:t>
      </w:r>
      <w:r w:rsidRPr="004474F4">
        <w:rPr>
          <w:rFonts w:ascii="Arial" w:hAnsi="Arial"/>
          <w:b/>
          <w:sz w:val="24"/>
        </w:rPr>
        <w:tab/>
        <w:t xml:space="preserve">: </w:t>
      </w:r>
      <w:r w:rsidRPr="004474F4">
        <w:rPr>
          <w:rFonts w:ascii="Arial" w:hAnsi="Arial"/>
          <w:b/>
          <w:sz w:val="24"/>
        </w:rPr>
        <w:tab/>
      </w:r>
      <w:r w:rsidRPr="004474F4">
        <w:rPr>
          <w:rFonts w:ascii="Arial" w:hAnsi="Arial"/>
          <w:sz w:val="24"/>
        </w:rPr>
        <w:t>Sharp</w:t>
      </w:r>
    </w:p>
    <w:p w14:paraId="1B43C350" w14:textId="5943739B" w:rsidR="00AB1D24" w:rsidRPr="004474F4" w:rsidRDefault="00AB1D24" w:rsidP="00AB1D24">
      <w:pPr>
        <w:tabs>
          <w:tab w:val="left" w:pos="1985"/>
        </w:tabs>
        <w:ind w:left="1980" w:hanging="1980"/>
        <w:rPr>
          <w:rFonts w:ascii="Arial" w:eastAsia="ＭＳ 明朝" w:hAnsi="Arial"/>
          <w:sz w:val="24"/>
        </w:rPr>
      </w:pPr>
      <w:r w:rsidRPr="004474F4">
        <w:rPr>
          <w:rFonts w:ascii="Arial" w:hAnsi="Arial"/>
          <w:b/>
          <w:sz w:val="24"/>
        </w:rPr>
        <w:t>Title</w:t>
      </w:r>
      <w:r w:rsidRPr="004474F4">
        <w:rPr>
          <w:rFonts w:ascii="Arial" w:hAnsi="Arial"/>
          <w:b/>
          <w:sz w:val="24"/>
        </w:rPr>
        <w:tab/>
        <w:t>:</w:t>
      </w:r>
      <w:r w:rsidRPr="004474F4">
        <w:rPr>
          <w:rFonts w:ascii="Arial" w:hAnsi="Arial"/>
          <w:sz w:val="24"/>
        </w:rPr>
        <w:t xml:space="preserve"> </w:t>
      </w:r>
      <w:r w:rsidRPr="004474F4">
        <w:rPr>
          <w:rFonts w:ascii="Arial" w:hAnsi="Arial"/>
          <w:sz w:val="24"/>
        </w:rPr>
        <w:tab/>
      </w:r>
      <w:r w:rsidR="00273786" w:rsidRPr="004474F4">
        <w:rPr>
          <w:rFonts w:ascii="Arial" w:hAnsi="Arial"/>
          <w:sz w:val="24"/>
        </w:rPr>
        <w:t xml:space="preserve">discussion on </w:t>
      </w:r>
      <w:r w:rsidR="009242EE" w:rsidRPr="004474F4">
        <w:rPr>
          <w:rFonts w:ascii="Arial" w:hAnsi="Arial"/>
          <w:sz w:val="24"/>
        </w:rPr>
        <w:t>Relay discovery and (re)selection for multi-hop relay</w:t>
      </w:r>
    </w:p>
    <w:p w14:paraId="11A8975A" w14:textId="77777777" w:rsidR="00AB1D24" w:rsidRPr="004474F4" w:rsidRDefault="00AB1D24" w:rsidP="00AB1D24">
      <w:pPr>
        <w:tabs>
          <w:tab w:val="left" w:pos="1985"/>
        </w:tabs>
        <w:ind w:left="1980" w:hanging="1980"/>
        <w:rPr>
          <w:rFonts w:ascii="Arial" w:hAnsi="Arial"/>
          <w:sz w:val="24"/>
          <w:lang w:eastAsia="zh-CN"/>
        </w:rPr>
      </w:pPr>
      <w:r w:rsidRPr="004474F4">
        <w:rPr>
          <w:rFonts w:ascii="Arial" w:hAnsi="Arial"/>
          <w:b/>
          <w:sz w:val="24"/>
        </w:rPr>
        <w:t>Document for</w:t>
      </w:r>
      <w:r w:rsidRPr="004474F4">
        <w:rPr>
          <w:rFonts w:ascii="Arial" w:hAnsi="Arial"/>
          <w:b/>
          <w:sz w:val="24"/>
        </w:rPr>
        <w:tab/>
        <w:t>:</w:t>
      </w:r>
      <w:r w:rsidRPr="004474F4">
        <w:rPr>
          <w:rFonts w:ascii="Arial" w:hAnsi="Arial"/>
          <w:sz w:val="24"/>
        </w:rPr>
        <w:tab/>
      </w:r>
      <w:bookmarkStart w:id="2" w:name="DocumentFor"/>
      <w:bookmarkEnd w:id="2"/>
      <w:r w:rsidRPr="004474F4">
        <w:rPr>
          <w:rFonts w:ascii="Arial" w:hAnsi="Arial"/>
          <w:sz w:val="24"/>
          <w:lang w:eastAsia="zh-CN"/>
        </w:rPr>
        <w:t>Discussion and Decision</w:t>
      </w:r>
    </w:p>
    <w:p w14:paraId="0BC30F85" w14:textId="77777777" w:rsidR="00AB1D24" w:rsidRPr="004474F4" w:rsidRDefault="00AB1D24" w:rsidP="00AB1D24">
      <w:pPr>
        <w:pStyle w:val="1"/>
        <w:spacing w:after="0"/>
        <w:rPr>
          <w:lang w:eastAsia="zh-CN"/>
        </w:rPr>
      </w:pPr>
      <w:r w:rsidRPr="004474F4">
        <w:t>Introduction</w:t>
      </w:r>
    </w:p>
    <w:p w14:paraId="1307238A" w14:textId="1CBBF7DD" w:rsidR="00A0222A" w:rsidRPr="004474F4" w:rsidRDefault="00B243C7" w:rsidP="00B243C7">
      <w:pPr>
        <w:rPr>
          <w:rFonts w:ascii="Times New Roman" w:hAnsi="Times New Roman" w:cs="Times New Roman"/>
        </w:rPr>
      </w:pPr>
      <w:r w:rsidRPr="004474F4">
        <w:rPr>
          <w:rFonts w:ascii="Times New Roman" w:hAnsi="Times New Roman" w:cs="Times New Roman"/>
        </w:rPr>
        <w:t xml:space="preserve">In </w:t>
      </w:r>
      <w:r w:rsidR="007B0F5E" w:rsidRPr="004474F4">
        <w:rPr>
          <w:rFonts w:ascii="Times New Roman" w:hAnsi="Times New Roman" w:cs="Times New Roman"/>
        </w:rPr>
        <w:t>RAN#103</w:t>
      </w:r>
      <w:r w:rsidRPr="004474F4">
        <w:rPr>
          <w:rFonts w:ascii="Times New Roman" w:hAnsi="Times New Roman" w:cs="Times New Roman"/>
        </w:rPr>
        <w:t xml:space="preserve"> </w:t>
      </w:r>
      <w:r w:rsidR="00AB68F3" w:rsidRPr="004474F4">
        <w:rPr>
          <w:rFonts w:ascii="Times New Roman" w:hAnsi="Times New Roman" w:cs="Times New Roman"/>
        </w:rPr>
        <w:t>meeting</w:t>
      </w:r>
      <w:r w:rsidRPr="004474F4">
        <w:rPr>
          <w:rFonts w:ascii="Times New Roman" w:hAnsi="Times New Roman" w:cs="Times New Roman"/>
        </w:rPr>
        <w:t xml:space="preserve">, </w:t>
      </w:r>
      <w:r w:rsidR="007B0F5E" w:rsidRPr="004474F4">
        <w:rPr>
          <w:rFonts w:ascii="Times New Roman" w:hAnsi="Times New Roman" w:cs="Times New Roman"/>
        </w:rPr>
        <w:t>the new WID was approved</w:t>
      </w:r>
      <w:r w:rsidR="00A0222A" w:rsidRPr="004474F4">
        <w:rPr>
          <w:rFonts w:ascii="Times New Roman" w:hAnsi="Times New Roman" w:cs="Times New Roman"/>
        </w:rPr>
        <w:t xml:space="preserve"> [1]</w:t>
      </w:r>
      <w:r w:rsidR="00AB68F3" w:rsidRPr="004474F4">
        <w:rPr>
          <w:rFonts w:ascii="Times New Roman" w:hAnsi="Times New Roman" w:cs="Times New Roman"/>
        </w:rPr>
        <w:t>;</w:t>
      </w:r>
    </w:p>
    <w:tbl>
      <w:tblPr>
        <w:tblStyle w:val="af1"/>
        <w:tblW w:w="0" w:type="auto"/>
        <w:tblLook w:val="04A0" w:firstRow="1" w:lastRow="0" w:firstColumn="1" w:lastColumn="0" w:noHBand="0" w:noVBand="1"/>
      </w:tblPr>
      <w:tblGrid>
        <w:gridCol w:w="9736"/>
      </w:tblGrid>
      <w:tr w:rsidR="00A0222A" w:rsidRPr="004474F4" w14:paraId="2B87DBDE" w14:textId="77777777" w:rsidTr="00A0222A">
        <w:tc>
          <w:tcPr>
            <w:tcW w:w="9736" w:type="dxa"/>
          </w:tcPr>
          <w:p w14:paraId="0AA284D2" w14:textId="77777777" w:rsidR="007B0F5E" w:rsidRPr="004474F4" w:rsidRDefault="007B0F5E" w:rsidP="007B0F5E">
            <w:pPr>
              <w:pStyle w:val="a6"/>
              <w:numPr>
                <w:ilvl w:val="0"/>
                <w:numId w:val="21"/>
              </w:numPr>
              <w:ind w:leftChars="0"/>
              <w:rPr>
                <w:rFonts w:ascii="Times New Roman" w:hAnsi="Times New Roman" w:cs="Times New Roman"/>
              </w:rPr>
            </w:pPr>
            <w:r w:rsidRPr="004474F4">
              <w:rPr>
                <w:rFonts w:ascii="Times New Roman" w:hAnsi="Times New Roman" w:cs="Times New Roman"/>
              </w:rPr>
              <w:t xml:space="preserve">Specify mechanisms to support up to two additional hops relays on top of Rel-17 U2N relay. 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4474F4">
              <w:rPr>
                <w:rFonts w:ascii="Times New Roman" w:hAnsi="Times New Roman" w:cs="Times New Roman"/>
                <w:highlight w:val="yellow"/>
              </w:rPr>
              <w:t>A necessary criterion for the specified mechanisms is easy extensibility to support two additional hop relays for the work done until RAN#107</w:t>
            </w:r>
            <w:r w:rsidRPr="004474F4">
              <w:rPr>
                <w:rFonts w:ascii="Times New Roman" w:hAnsi="Times New Roman" w:cs="Times New Roman"/>
              </w:rPr>
              <w:t xml:space="preserve"> and to be forward compatible for future extensions for additional relays.</w:t>
            </w:r>
          </w:p>
          <w:p w14:paraId="5BB9A118" w14:textId="77777777" w:rsidR="007B0F5E" w:rsidRPr="004474F4" w:rsidRDefault="007B0F5E" w:rsidP="007B0F5E">
            <w:pPr>
              <w:pStyle w:val="a6"/>
              <w:numPr>
                <w:ilvl w:val="1"/>
                <w:numId w:val="21"/>
              </w:numPr>
              <w:ind w:leftChars="0"/>
              <w:rPr>
                <w:rFonts w:ascii="Times New Roman" w:hAnsi="Times New Roman" w:cs="Times New Roman"/>
              </w:rPr>
            </w:pPr>
            <w:r w:rsidRPr="004474F4">
              <w:rPr>
                <w:rFonts w:ascii="Times New Roman" w:hAnsi="Times New Roman" w:cs="Times New Roman"/>
              </w:rPr>
              <w:t>Relay discovery and (re)selection [RAN2]</w:t>
            </w:r>
          </w:p>
          <w:p w14:paraId="2FAEEF10" w14:textId="77777777" w:rsidR="007B0F5E" w:rsidRPr="004474F4" w:rsidRDefault="007B0F5E" w:rsidP="007B0F5E">
            <w:pPr>
              <w:pStyle w:val="a6"/>
              <w:numPr>
                <w:ilvl w:val="1"/>
                <w:numId w:val="21"/>
              </w:numPr>
              <w:ind w:leftChars="0"/>
              <w:rPr>
                <w:rFonts w:ascii="Times New Roman" w:hAnsi="Times New Roman" w:cs="Times New Roman"/>
              </w:rPr>
            </w:pPr>
            <w:r w:rsidRPr="004474F4">
              <w:rPr>
                <w:rFonts w:ascii="Times New Roman" w:hAnsi="Times New Roman" w:cs="Times New Roman"/>
              </w:rPr>
              <w:t>Signalling support for relay UEs and remote UE authorization if SA2 concludes it is needed [RAN3]</w:t>
            </w:r>
          </w:p>
          <w:p w14:paraId="04CB0663" w14:textId="77777777" w:rsidR="007B0F5E" w:rsidRPr="004474F4" w:rsidRDefault="007B0F5E" w:rsidP="007B0F5E">
            <w:pPr>
              <w:pStyle w:val="a6"/>
              <w:numPr>
                <w:ilvl w:val="1"/>
                <w:numId w:val="21"/>
              </w:numPr>
              <w:ind w:leftChars="0"/>
              <w:rPr>
                <w:rFonts w:ascii="Times New Roman" w:hAnsi="Times New Roman" w:cs="Times New Roman"/>
              </w:rPr>
            </w:pPr>
            <w:r w:rsidRPr="004474F4">
              <w:rPr>
                <w:rFonts w:ascii="Times New Roman" w:hAnsi="Times New Roman" w:cs="Times New Roman"/>
              </w:rPr>
              <w:t>Impact on SRAP and QoS handling for multi-hop [RAN2]</w:t>
            </w:r>
          </w:p>
          <w:p w14:paraId="126A6D0B" w14:textId="77777777" w:rsidR="007B0F5E" w:rsidRPr="004474F4" w:rsidRDefault="007B0F5E" w:rsidP="007B0F5E">
            <w:pPr>
              <w:pStyle w:val="a6"/>
              <w:numPr>
                <w:ilvl w:val="1"/>
                <w:numId w:val="21"/>
              </w:numPr>
              <w:ind w:leftChars="0"/>
              <w:rPr>
                <w:rFonts w:ascii="Times New Roman" w:hAnsi="Times New Roman" w:cs="Times New Roman"/>
              </w:rPr>
            </w:pPr>
            <w:r w:rsidRPr="004474F4">
              <w:rPr>
                <w:rFonts w:ascii="Times New Roman" w:hAnsi="Times New Roman" w:cs="Times New Roman"/>
              </w:rPr>
              <w:t>Control plane procedures [RAN2, RAN3]</w:t>
            </w:r>
          </w:p>
          <w:p w14:paraId="274F5DDD" w14:textId="77777777" w:rsidR="007B0F5E" w:rsidRPr="004474F4" w:rsidRDefault="007B0F5E" w:rsidP="007B0F5E">
            <w:pPr>
              <w:pStyle w:val="a6"/>
              <w:numPr>
                <w:ilvl w:val="0"/>
                <w:numId w:val="21"/>
              </w:numPr>
              <w:ind w:leftChars="0"/>
              <w:rPr>
                <w:rFonts w:ascii="Times New Roman" w:hAnsi="Times New Roman" w:cs="Times New Roman"/>
              </w:rPr>
            </w:pPr>
            <w:r w:rsidRPr="004474F4">
              <w:rPr>
                <w:rFonts w:ascii="Times New Roman" w:hAnsi="Times New Roman" w:cs="Times New Roman"/>
              </w:rPr>
              <w:t>Specify the following intra-gNB service continuity scenarios for multi-hop U2N relay based on Rel-17/18 procedures (for remote UE):</w:t>
            </w:r>
          </w:p>
          <w:p w14:paraId="7E84D6FB" w14:textId="77777777" w:rsidR="007B0F5E" w:rsidRPr="004474F4" w:rsidRDefault="007B0F5E" w:rsidP="007B0F5E">
            <w:pPr>
              <w:pStyle w:val="a6"/>
              <w:ind w:leftChars="0" w:left="420"/>
              <w:rPr>
                <w:rFonts w:ascii="Times New Roman" w:hAnsi="Times New Roman" w:cs="Times New Roman"/>
                <w:b/>
                <w:u w:val="single"/>
              </w:rPr>
            </w:pPr>
            <w:r w:rsidRPr="004474F4">
              <w:rPr>
                <w:rFonts w:ascii="Times New Roman" w:hAnsi="Times New Roman" w:cs="Times New Roman"/>
                <w:b/>
                <w:u w:val="single"/>
              </w:rPr>
              <w:t>First Priority:</w:t>
            </w:r>
          </w:p>
          <w:p w14:paraId="6E93A5E5" w14:textId="77777777" w:rsidR="007B0F5E" w:rsidRPr="004474F4" w:rsidRDefault="007B0F5E" w:rsidP="007B0F5E">
            <w:pPr>
              <w:pStyle w:val="a6"/>
              <w:numPr>
                <w:ilvl w:val="1"/>
                <w:numId w:val="21"/>
              </w:numPr>
              <w:ind w:leftChars="0"/>
              <w:rPr>
                <w:rFonts w:ascii="Times New Roman" w:hAnsi="Times New Roman" w:cs="Times New Roman"/>
              </w:rPr>
            </w:pPr>
            <w:r w:rsidRPr="004474F4">
              <w:rPr>
                <w:rFonts w:ascii="Times New Roman" w:hAnsi="Times New Roman" w:cs="Times New Roman"/>
              </w:rPr>
              <w:t>Intra-gNB multi-hop indirect to direct path switching using existing framework</w:t>
            </w:r>
          </w:p>
          <w:p w14:paraId="054D42F6" w14:textId="77777777" w:rsidR="007B0F5E" w:rsidRPr="004474F4" w:rsidRDefault="007B0F5E" w:rsidP="007B0F5E">
            <w:pPr>
              <w:pStyle w:val="a6"/>
              <w:numPr>
                <w:ilvl w:val="1"/>
                <w:numId w:val="21"/>
              </w:numPr>
              <w:ind w:leftChars="0"/>
              <w:rPr>
                <w:rFonts w:ascii="Times New Roman" w:hAnsi="Times New Roman" w:cs="Times New Roman"/>
              </w:rPr>
            </w:pPr>
            <w:r w:rsidRPr="004474F4">
              <w:rPr>
                <w:rFonts w:ascii="Times New Roman" w:hAnsi="Times New Roman" w:cs="Times New Roman"/>
              </w:rPr>
              <w:t>Intra-gNB multi-hop indirect to single-hop indirect path switching using existing framework</w:t>
            </w:r>
          </w:p>
          <w:p w14:paraId="1BCF8ED8" w14:textId="77777777" w:rsidR="007B0F5E" w:rsidRPr="004474F4" w:rsidRDefault="007B0F5E" w:rsidP="007B0F5E">
            <w:pPr>
              <w:ind w:left="420"/>
              <w:rPr>
                <w:rFonts w:ascii="Times New Roman" w:hAnsi="Times New Roman" w:cs="Times New Roman"/>
                <w:b/>
                <w:u w:val="single"/>
              </w:rPr>
            </w:pPr>
            <w:r w:rsidRPr="004474F4">
              <w:rPr>
                <w:rFonts w:ascii="Times New Roman" w:hAnsi="Times New Roman" w:cs="Times New Roman"/>
                <w:b/>
                <w:u w:val="single"/>
              </w:rPr>
              <w:t>Second Priority in order of importance:</w:t>
            </w:r>
          </w:p>
          <w:p w14:paraId="19D34342" w14:textId="77777777" w:rsidR="007B0F5E" w:rsidRPr="004474F4" w:rsidRDefault="007B0F5E" w:rsidP="007B0F5E">
            <w:pPr>
              <w:pStyle w:val="a6"/>
              <w:numPr>
                <w:ilvl w:val="1"/>
                <w:numId w:val="21"/>
              </w:numPr>
              <w:ind w:leftChars="0"/>
              <w:rPr>
                <w:rFonts w:ascii="Times New Roman" w:hAnsi="Times New Roman" w:cs="Times New Roman"/>
              </w:rPr>
            </w:pPr>
            <w:r w:rsidRPr="004474F4">
              <w:rPr>
                <w:rFonts w:ascii="Times New Roman" w:hAnsi="Times New Roman" w:cs="Times New Roman"/>
              </w:rPr>
              <w:t>Intra-gNB direct to multi-hop indirect path switching</w:t>
            </w:r>
          </w:p>
          <w:p w14:paraId="1A57D767" w14:textId="6A174587" w:rsidR="007B0F5E" w:rsidRPr="004474F4" w:rsidRDefault="007B0F5E" w:rsidP="007B0F5E">
            <w:pPr>
              <w:pStyle w:val="a6"/>
              <w:numPr>
                <w:ilvl w:val="1"/>
                <w:numId w:val="21"/>
              </w:numPr>
              <w:ind w:leftChars="0"/>
              <w:rPr>
                <w:rFonts w:ascii="Times New Roman" w:hAnsi="Times New Roman" w:cs="Times New Roman"/>
              </w:rPr>
            </w:pPr>
            <w:r w:rsidRPr="004474F4">
              <w:rPr>
                <w:rFonts w:ascii="Times New Roman" w:hAnsi="Times New Roman" w:cs="Times New Roman"/>
              </w:rPr>
              <w:t>Intra-gNB single-hop indirect to multi-hop indirect path switching</w:t>
            </w:r>
          </w:p>
          <w:p w14:paraId="36EF4F5A" w14:textId="77777777" w:rsidR="007B0F5E" w:rsidRPr="004474F4" w:rsidRDefault="007B0F5E" w:rsidP="007B0F5E">
            <w:pPr>
              <w:pStyle w:val="a6"/>
              <w:ind w:leftChars="0" w:left="420"/>
              <w:rPr>
                <w:rFonts w:ascii="Times New Roman" w:hAnsi="Times New Roman" w:cs="Times New Roman"/>
              </w:rPr>
            </w:pPr>
            <w:r w:rsidRPr="004474F4">
              <w:rPr>
                <w:rFonts w:ascii="Times New Roman" w:hAnsi="Times New Roman" w:cs="Times New Roman"/>
              </w:rPr>
              <w:t>The scenarios C and D are limited to path switching to a target indirect path consisting of the last relay UE in “direct” RRC Connected mode and all the other intermediate relay(s) in “indirect” RRC Connected mode to the same cell.</w:t>
            </w:r>
          </w:p>
          <w:p w14:paraId="27726C1E" w14:textId="77777777" w:rsidR="004F333C" w:rsidRPr="004474F4" w:rsidRDefault="004F333C" w:rsidP="004F333C">
            <w:pPr>
              <w:rPr>
                <w:rFonts w:ascii="Times New Roman" w:hAnsi="Times New Roman" w:cs="Times New Roman"/>
              </w:rPr>
            </w:pPr>
          </w:p>
          <w:p w14:paraId="5F611C4F" w14:textId="1ABEDEB4" w:rsidR="00A0222A" w:rsidRPr="004474F4" w:rsidRDefault="004F333C" w:rsidP="004F333C">
            <w:pPr>
              <w:rPr>
                <w:rFonts w:ascii="Times New Roman" w:hAnsi="Times New Roman" w:cs="Times New Roman"/>
              </w:rPr>
            </w:pPr>
            <w:r w:rsidRPr="004474F4">
              <w:rPr>
                <w:rFonts w:ascii="Times New Roman" w:hAnsi="Times New Roman" w:cs="Times New Roman"/>
              </w:rPr>
              <w:t>NOTE: The current existing measurement framework and existing data forwarding mechanism should be reused.</w:t>
            </w:r>
          </w:p>
        </w:tc>
      </w:tr>
    </w:tbl>
    <w:p w14:paraId="55372128" w14:textId="4BF921EB" w:rsidR="00AB1D24" w:rsidRPr="004474F4" w:rsidRDefault="00AB1D24" w:rsidP="00AB1D24">
      <w:pPr>
        <w:rPr>
          <w:rFonts w:ascii="Times New Roman" w:hAnsi="Times New Roman" w:cs="Times New Roman"/>
        </w:rPr>
      </w:pPr>
    </w:p>
    <w:p w14:paraId="075E3DD4" w14:textId="0A7DB5F9" w:rsidR="00A0222A" w:rsidRPr="004474F4" w:rsidRDefault="00534007" w:rsidP="00AB1D24">
      <w:pPr>
        <w:rPr>
          <w:rFonts w:ascii="Times New Roman" w:hAnsi="Times New Roman" w:cs="Times New Roman"/>
        </w:rPr>
      </w:pPr>
      <w:r w:rsidRPr="004474F4">
        <w:rPr>
          <w:rFonts w:ascii="Times New Roman" w:hAnsi="Times New Roman" w:cs="Times New Roman"/>
        </w:rPr>
        <w:t>In this paper, we discuss</w:t>
      </w:r>
      <w:r w:rsidR="004F333C" w:rsidRPr="004474F4">
        <w:rPr>
          <w:rFonts w:ascii="Times New Roman" w:hAnsi="Times New Roman" w:cs="Times New Roman"/>
        </w:rPr>
        <w:t xml:space="preserve"> how to introduce multi-hop relay.</w:t>
      </w:r>
    </w:p>
    <w:p w14:paraId="7644FF38" w14:textId="77777777" w:rsidR="004606DC" w:rsidRPr="004474F4" w:rsidRDefault="00AB1D24" w:rsidP="004606DC">
      <w:pPr>
        <w:pStyle w:val="1"/>
        <w:spacing w:before="0" w:after="0"/>
        <w:rPr>
          <w:rFonts w:eastAsiaTheme="minorEastAsia"/>
          <w:lang w:eastAsia="ja-JP"/>
        </w:rPr>
      </w:pPr>
      <w:r w:rsidRPr="004474F4">
        <w:rPr>
          <w:rFonts w:eastAsiaTheme="minorEastAsia"/>
          <w:lang w:eastAsia="ja-JP"/>
        </w:rPr>
        <w:t>Discussion</w:t>
      </w:r>
    </w:p>
    <w:p w14:paraId="00D1031A" w14:textId="051A094B" w:rsidR="004F333C" w:rsidRPr="004474F4" w:rsidRDefault="004F333C" w:rsidP="004F333C">
      <w:pPr>
        <w:rPr>
          <w:rFonts w:ascii="Times New Roman" w:hAnsi="Times New Roman" w:cs="Times New Roman"/>
        </w:rPr>
      </w:pPr>
      <w:r w:rsidRPr="004474F4">
        <w:rPr>
          <w:rFonts w:ascii="Times New Roman" w:hAnsi="Times New Roman" w:cs="Times New Roman"/>
        </w:rPr>
        <w:t>According to the WID, RAN2 need</w:t>
      </w:r>
      <w:r w:rsidR="00483533">
        <w:rPr>
          <w:rFonts w:ascii="Times New Roman" w:hAnsi="Times New Roman" w:cs="Times New Roman"/>
        </w:rPr>
        <w:t>s</w:t>
      </w:r>
      <w:r w:rsidRPr="004474F4">
        <w:rPr>
          <w:rFonts w:ascii="Times New Roman" w:hAnsi="Times New Roman" w:cs="Times New Roman"/>
        </w:rPr>
        <w:t xml:space="preserve"> to discuss (A) framework of discovery and (re)selection, (</w:t>
      </w:r>
      <w:r w:rsidR="00407067">
        <w:rPr>
          <w:rFonts w:ascii="Times New Roman" w:hAnsi="Times New Roman" w:cs="Times New Roman"/>
        </w:rPr>
        <w:t>C</w:t>
      </w:r>
      <w:r w:rsidRPr="004474F4">
        <w:rPr>
          <w:rFonts w:ascii="Times New Roman" w:hAnsi="Times New Roman" w:cs="Times New Roman"/>
        </w:rPr>
        <w:t xml:space="preserve">) SRAP and QoS </w:t>
      </w:r>
      <w:r w:rsidRPr="004474F4">
        <w:rPr>
          <w:rFonts w:ascii="Times New Roman" w:hAnsi="Times New Roman" w:cs="Times New Roman"/>
        </w:rPr>
        <w:lastRenderedPageBreak/>
        <w:t xml:space="preserve">handling, </w:t>
      </w:r>
      <w:r w:rsidR="00483533">
        <w:rPr>
          <w:rFonts w:ascii="Times New Roman" w:hAnsi="Times New Roman" w:cs="Times New Roman"/>
        </w:rPr>
        <w:t xml:space="preserve">and </w:t>
      </w:r>
      <w:r w:rsidRPr="004474F4">
        <w:rPr>
          <w:rFonts w:ascii="Times New Roman" w:hAnsi="Times New Roman" w:cs="Times New Roman"/>
        </w:rPr>
        <w:t>(D) C-plane</w:t>
      </w:r>
      <w:r w:rsidR="00126EC7" w:rsidRPr="004474F4">
        <w:rPr>
          <w:rFonts w:ascii="Times New Roman" w:hAnsi="Times New Roman" w:cs="Times New Roman"/>
        </w:rPr>
        <w:t xml:space="preserve"> procedure. And RAN2 needs to consider forward compatibility while RAN2 discusses one additional hop relay.</w:t>
      </w:r>
      <w:r w:rsidR="00AD6E17" w:rsidRPr="004474F4">
        <w:rPr>
          <w:rFonts w:ascii="Times New Roman" w:hAnsi="Times New Roman" w:cs="Times New Roman"/>
        </w:rPr>
        <w:t xml:space="preserve"> Considering future compatibility, the same term (e.g. intermediate relay UE) should be used for the new relays (both for first/second relay UEs), but for convenience</w:t>
      </w:r>
      <w:r w:rsidR="00AD3CBB" w:rsidRPr="004474F4">
        <w:rPr>
          <w:rFonts w:ascii="Times New Roman" w:hAnsi="Times New Roman" w:cs="Times New Roman"/>
        </w:rPr>
        <w:t>,</w:t>
      </w:r>
      <w:r w:rsidR="00AD6E17" w:rsidRPr="004474F4">
        <w:rPr>
          <w:rFonts w:ascii="Times New Roman" w:hAnsi="Times New Roman" w:cs="Times New Roman"/>
        </w:rPr>
        <w:t xml:space="preserve"> we </w:t>
      </w:r>
      <w:r w:rsidR="00AD3CBB" w:rsidRPr="004474F4">
        <w:rPr>
          <w:rFonts w:ascii="Times New Roman" w:hAnsi="Times New Roman" w:cs="Times New Roman"/>
        </w:rPr>
        <w:t>will use the same term as the WID in this document</w:t>
      </w:r>
      <w:r w:rsidR="00AD6E17" w:rsidRPr="004474F4">
        <w:rPr>
          <w:rFonts w:ascii="Times New Roman" w:hAnsi="Times New Roman" w:cs="Times New Roman"/>
        </w:rPr>
        <w:t>.</w:t>
      </w:r>
      <w:r w:rsidR="00903947" w:rsidRPr="004474F4">
        <w:rPr>
          <w:rFonts w:ascii="Times New Roman" w:hAnsi="Times New Roman" w:cs="Times New Roman"/>
        </w:rPr>
        <w:t xml:space="preserve"> </w:t>
      </w:r>
    </w:p>
    <w:p w14:paraId="45365133" w14:textId="52910516" w:rsidR="004F7DF8" w:rsidRPr="004474F4" w:rsidRDefault="004F7DF8" w:rsidP="004F333C">
      <w:pPr>
        <w:rPr>
          <w:rFonts w:ascii="Times New Roman" w:hAnsi="Times New Roman" w:cs="Times New Roman"/>
        </w:rPr>
      </w:pPr>
      <w:r w:rsidRPr="004474F4">
        <w:rPr>
          <w:rFonts w:ascii="Times New Roman" w:hAnsi="Times New Roman" w:cs="Times New Roman"/>
        </w:rPr>
        <w:t>In this document, we consider multi-hop systems as following the requirements specified in TS 22.261</w:t>
      </w:r>
      <w:r w:rsidR="00593BA9" w:rsidRPr="004474F4">
        <w:rPr>
          <w:rFonts w:ascii="Times New Roman" w:hAnsi="Times New Roman" w:cs="Times New Roman"/>
        </w:rPr>
        <w:t>[2]</w:t>
      </w:r>
      <w:r w:rsidR="00C52E27">
        <w:rPr>
          <w:rFonts w:ascii="Times New Roman" w:hAnsi="Times New Roman" w:cs="Times New Roman"/>
        </w:rPr>
        <w:t xml:space="preserve"> (</w:t>
      </w:r>
      <w:r w:rsidR="00C52E27" w:rsidRPr="00C52E27">
        <w:rPr>
          <w:rFonts w:ascii="Times New Roman" w:hAnsi="Times New Roman" w:cs="Times New Roman"/>
        </w:rPr>
        <w:t>the list of KPIs is provided in the Appendix as an example</w:t>
      </w:r>
      <w:r w:rsidR="00C52E27">
        <w:rPr>
          <w:rFonts w:ascii="Times New Roman" w:hAnsi="Times New Roman" w:cs="Times New Roman"/>
        </w:rPr>
        <w:t>)</w:t>
      </w:r>
      <w:r w:rsidRPr="004474F4">
        <w:rPr>
          <w:rFonts w:ascii="Times New Roman" w:hAnsi="Times New Roman" w:cs="Times New Roman"/>
        </w:rPr>
        <w:t>.</w:t>
      </w:r>
      <w:r w:rsidR="00992450" w:rsidRPr="004474F4">
        <w:rPr>
          <w:rFonts w:ascii="Times New Roman" w:hAnsi="Times New Roman" w:cs="Times New Roman"/>
        </w:rPr>
        <w:t xml:space="preserve"> And we </w:t>
      </w:r>
      <w:r w:rsidR="00C52E27">
        <w:rPr>
          <w:rFonts w:ascii="Times New Roman" w:hAnsi="Times New Roman" w:cs="Times New Roman"/>
        </w:rPr>
        <w:t xml:space="preserve">will </w:t>
      </w:r>
      <w:r w:rsidR="00992450" w:rsidRPr="004474F4">
        <w:rPr>
          <w:rFonts w:ascii="Times New Roman" w:hAnsi="Times New Roman" w:cs="Times New Roman"/>
        </w:rPr>
        <w:t>consider the TR23.700-03[3] as baseline of the discussion.</w:t>
      </w:r>
    </w:p>
    <w:p w14:paraId="58ED854F" w14:textId="77777777" w:rsidR="004474F4" w:rsidRPr="007A1FE3" w:rsidRDefault="000069E7" w:rsidP="004F333C">
      <w:pPr>
        <w:rPr>
          <w:rFonts w:ascii="Times New Roman" w:hAnsi="Times New Roman" w:cs="Times New Roman"/>
          <w:b/>
        </w:rPr>
      </w:pPr>
      <w:r w:rsidRPr="007A1FE3">
        <w:rPr>
          <w:rFonts w:ascii="Times New Roman" w:hAnsi="Times New Roman" w:cs="Times New Roman"/>
          <w:b/>
        </w:rPr>
        <w:t xml:space="preserve">Proposal 1. </w:t>
      </w:r>
      <w:r w:rsidR="004474F4" w:rsidRPr="007A1FE3">
        <w:rPr>
          <w:rFonts w:ascii="Times New Roman" w:hAnsi="Times New Roman" w:cs="Times New Roman"/>
          <w:b/>
        </w:rPr>
        <w:t>RAN2 will take into account the requirement specified in TS22.261 and the solutions and conclusion in TR23.700-03.</w:t>
      </w:r>
    </w:p>
    <w:p w14:paraId="0C7035EF" w14:textId="54B207EE" w:rsidR="000069E7" w:rsidRPr="004474F4" w:rsidRDefault="000069E7" w:rsidP="004F333C">
      <w:pPr>
        <w:rPr>
          <w:rFonts w:ascii="Times New Roman" w:hAnsi="Times New Roman" w:cs="Times New Roman"/>
        </w:rPr>
      </w:pPr>
    </w:p>
    <w:p w14:paraId="01AF085E" w14:textId="10067360" w:rsidR="00903947" w:rsidRDefault="00665206" w:rsidP="00903947">
      <w:pPr>
        <w:rPr>
          <w:rFonts w:ascii="Times New Roman" w:hAnsi="Times New Roman" w:cs="Times New Roman"/>
        </w:rPr>
      </w:pPr>
      <w:r>
        <w:rPr>
          <w:rFonts w:ascii="Times New Roman" w:hAnsi="Times New Roman" w:cs="Times New Roman"/>
        </w:rPr>
        <w:t>In</w:t>
      </w:r>
      <w:r w:rsidR="00903947" w:rsidRPr="004474F4">
        <w:rPr>
          <w:rFonts w:ascii="Times New Roman" w:hAnsi="Times New Roman" w:cs="Times New Roman"/>
        </w:rPr>
        <w:t xml:space="preserve"> the WID, </w:t>
      </w:r>
      <w:r w:rsidR="00957AB5">
        <w:rPr>
          <w:rFonts w:ascii="Times New Roman" w:hAnsi="Times New Roman" w:cs="Times New Roman"/>
        </w:rPr>
        <w:t xml:space="preserve">it is assumed that </w:t>
      </w:r>
      <w:r w:rsidR="00903947" w:rsidRPr="004474F4">
        <w:rPr>
          <w:rFonts w:ascii="Times New Roman" w:hAnsi="Times New Roman" w:cs="Times New Roman"/>
        </w:rPr>
        <w:t xml:space="preserve">the all UEs are in RRC_CONNECTED state before and after </w:t>
      </w:r>
      <w:r w:rsidR="00094D91" w:rsidRPr="004474F4">
        <w:rPr>
          <w:rFonts w:ascii="Times New Roman" w:hAnsi="Times New Roman" w:cs="Times New Roman"/>
        </w:rPr>
        <w:t>forming a multi-hop PC5 link</w:t>
      </w:r>
      <w:r w:rsidR="00992450" w:rsidRPr="004474F4">
        <w:rPr>
          <w:rFonts w:ascii="Times New Roman" w:hAnsi="Times New Roman" w:cs="Times New Roman"/>
        </w:rPr>
        <w:t xml:space="preserve">. And </w:t>
      </w:r>
      <w:r w:rsidR="004474F4">
        <w:rPr>
          <w:rFonts w:ascii="Times New Roman" w:hAnsi="Times New Roman" w:cs="Times New Roman"/>
        </w:rPr>
        <w:t xml:space="preserve">candidate </w:t>
      </w:r>
      <w:r w:rsidR="00992450" w:rsidRPr="004474F4">
        <w:rPr>
          <w:rFonts w:ascii="Times New Roman" w:hAnsi="Times New Roman" w:cs="Times New Roman"/>
        </w:rPr>
        <w:t>first relay UE is in RRC_CONNECTED state</w:t>
      </w:r>
      <w:r w:rsidR="004474F4">
        <w:rPr>
          <w:rFonts w:ascii="Times New Roman" w:hAnsi="Times New Roman" w:cs="Times New Roman"/>
        </w:rPr>
        <w:t xml:space="preserve"> </w:t>
      </w:r>
      <w:r>
        <w:rPr>
          <w:rFonts w:ascii="Times New Roman" w:hAnsi="Times New Roman" w:cs="Times New Roman"/>
        </w:rPr>
        <w:t>via in</w:t>
      </w:r>
      <w:r w:rsidR="004474F4">
        <w:rPr>
          <w:rFonts w:ascii="Times New Roman" w:hAnsi="Times New Roman" w:cs="Times New Roman"/>
        </w:rPr>
        <w:t xml:space="preserve">direct connection. Therefore, the candidate </w:t>
      </w:r>
      <w:r>
        <w:rPr>
          <w:rFonts w:ascii="Times New Roman" w:hAnsi="Times New Roman" w:cs="Times New Roman"/>
        </w:rPr>
        <w:t xml:space="preserve">first </w:t>
      </w:r>
      <w:r w:rsidR="004474F4">
        <w:rPr>
          <w:rFonts w:ascii="Times New Roman" w:hAnsi="Times New Roman" w:cs="Times New Roman"/>
        </w:rPr>
        <w:t>relay UE is a remote UE in RRC_CONNECTED state.</w:t>
      </w:r>
    </w:p>
    <w:p w14:paraId="55D90559" w14:textId="14D3996E" w:rsidR="00903947" w:rsidRPr="002B655A" w:rsidRDefault="00407067" w:rsidP="004F333C">
      <w:pPr>
        <w:rPr>
          <w:rFonts w:ascii="Times New Roman" w:hAnsi="Times New Roman" w:cs="Times New Roman"/>
          <w:b/>
        </w:rPr>
      </w:pPr>
      <w:r>
        <w:rPr>
          <w:rFonts w:ascii="Times New Roman" w:hAnsi="Times New Roman" w:cs="Times New Roman"/>
          <w:b/>
        </w:rPr>
        <w:t>Proposal</w:t>
      </w:r>
      <w:r w:rsidR="007A1FE3" w:rsidRPr="007A1FE3">
        <w:rPr>
          <w:rFonts w:ascii="Times New Roman" w:hAnsi="Times New Roman" w:cs="Times New Roman"/>
          <w:b/>
        </w:rPr>
        <w:t xml:space="preserve"> 2. </w:t>
      </w:r>
      <w:r w:rsidR="005A07A6">
        <w:rPr>
          <w:rFonts w:ascii="Times New Roman" w:hAnsi="Times New Roman" w:cs="Times New Roman"/>
          <w:b/>
        </w:rPr>
        <w:t>RAN2 considers t</w:t>
      </w:r>
      <w:r w:rsidR="007A1FE3" w:rsidRPr="007A1FE3">
        <w:rPr>
          <w:rFonts w:ascii="Times New Roman" w:hAnsi="Times New Roman" w:cs="Times New Roman"/>
          <w:b/>
        </w:rPr>
        <w:t xml:space="preserve">he candidate </w:t>
      </w:r>
      <w:r w:rsidR="00665206">
        <w:rPr>
          <w:rFonts w:ascii="Times New Roman" w:hAnsi="Times New Roman" w:cs="Times New Roman"/>
          <w:b/>
        </w:rPr>
        <w:t xml:space="preserve">first </w:t>
      </w:r>
      <w:r w:rsidR="007A1FE3" w:rsidRPr="007A1FE3">
        <w:rPr>
          <w:rFonts w:ascii="Times New Roman" w:hAnsi="Times New Roman" w:cs="Times New Roman"/>
          <w:b/>
        </w:rPr>
        <w:t>relay UE is a multi/single-hop U2N remote UE in RRC_CONNECTED state.</w:t>
      </w:r>
    </w:p>
    <w:p w14:paraId="1E8798E5" w14:textId="0B82ED7F" w:rsidR="00A812F3" w:rsidRPr="004474F4" w:rsidRDefault="007C2CA4" w:rsidP="009242EE">
      <w:pPr>
        <w:pStyle w:val="2"/>
        <w:numPr>
          <w:ilvl w:val="1"/>
          <w:numId w:val="25"/>
        </w:numPr>
        <w:tabs>
          <w:tab w:val="clear" w:pos="432"/>
          <w:tab w:val="left" w:pos="576"/>
        </w:tabs>
      </w:pPr>
      <w:r>
        <w:t xml:space="preserve"> </w:t>
      </w:r>
      <w:r w:rsidR="00126EC7" w:rsidRPr="004474F4">
        <w:t>mechanism enhancement for Scenario A and B</w:t>
      </w:r>
    </w:p>
    <w:p w14:paraId="6017E72E" w14:textId="0F8C6D8A" w:rsidR="009242EE" w:rsidRPr="004474F4" w:rsidRDefault="009242EE" w:rsidP="009242EE">
      <w:pPr>
        <w:rPr>
          <w:rFonts w:ascii="Times New Roman" w:hAnsi="Times New Roman" w:cs="Times New Roman"/>
        </w:rPr>
      </w:pPr>
      <w:r w:rsidRPr="004474F4">
        <w:rPr>
          <w:rFonts w:ascii="Times New Roman" w:hAnsi="Times New Roman" w:cs="Times New Roman"/>
        </w:rPr>
        <w:t>Scenario A and B are below;</w:t>
      </w:r>
    </w:p>
    <w:p w14:paraId="40A7F8B4" w14:textId="13EFA4DF" w:rsidR="009242EE" w:rsidRPr="004474F4" w:rsidRDefault="009242EE" w:rsidP="009242EE">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4474F4">
        <w:rPr>
          <w:rFonts w:ascii="Times New Roman" w:hAnsi="Times New Roman" w:cs="Times New Roman"/>
        </w:rPr>
        <w:t>Intra-gNB multi-hop indirect to direct path switching using existing framework</w:t>
      </w:r>
    </w:p>
    <w:p w14:paraId="044CA7D6" w14:textId="1B13837D" w:rsidR="009242EE" w:rsidRPr="004474F4" w:rsidRDefault="009242EE" w:rsidP="009242EE">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4474F4">
        <w:rPr>
          <w:rFonts w:ascii="Times New Roman" w:hAnsi="Times New Roman" w:cs="Times New Roman"/>
        </w:rPr>
        <w:t>Intra-gNB multi-hop indirect to single-hop indirect path switching using existing framework</w:t>
      </w:r>
    </w:p>
    <w:p w14:paraId="486D5232" w14:textId="1C7C95D6" w:rsidR="00D05F13" w:rsidRPr="004474F4" w:rsidRDefault="00D05F13" w:rsidP="00913169">
      <w:pPr>
        <w:rPr>
          <w:rFonts w:ascii="Times New Roman" w:hAnsi="Times New Roman" w:cs="Times New Roman"/>
        </w:rPr>
      </w:pPr>
      <w:r w:rsidRPr="004474F4">
        <w:rPr>
          <w:rFonts w:ascii="Times New Roman" w:hAnsi="Times New Roman" w:cs="Times New Roman"/>
        </w:rPr>
        <w:t xml:space="preserve">Firstly, we assume following procedure can be baseline of scenario A based on current procedure and SA2’s conclusions. </w:t>
      </w:r>
    </w:p>
    <w:p w14:paraId="36F49CA4" w14:textId="6B792F54" w:rsidR="00D05F13" w:rsidRPr="004474F4" w:rsidRDefault="005A25C6" w:rsidP="00647810">
      <w:pPr>
        <w:jc w:val="center"/>
      </w:pPr>
      <w:r>
        <w:object w:dxaOrig="10310" w:dyaOrig="8091" w14:anchorId="387C8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286.5pt" o:ole="">
            <v:imagedata r:id="rId8" o:title=""/>
          </v:shape>
          <o:OLEObject Type="Embed" ProgID="Visio.Drawing.15" ShapeID="_x0000_i1025" DrawAspect="Content" ObjectID="_1784713489" r:id="rId9"/>
        </w:object>
      </w:r>
    </w:p>
    <w:p w14:paraId="72D49ACC" w14:textId="582A26AE" w:rsidR="00AD6E17" w:rsidRPr="004474F4" w:rsidRDefault="00AD6E17" w:rsidP="00AD6E17">
      <w:pPr>
        <w:jc w:val="center"/>
        <w:rPr>
          <w:rFonts w:ascii="Times New Roman" w:hAnsi="Times New Roman" w:cs="Times New Roman"/>
        </w:rPr>
      </w:pPr>
      <w:r w:rsidRPr="004474F4">
        <w:rPr>
          <w:rFonts w:ascii="Times New Roman" w:hAnsi="Times New Roman" w:cs="Times New Roman"/>
        </w:rPr>
        <w:t>Figure 1. multi-hop to direct path switching procedure</w:t>
      </w:r>
    </w:p>
    <w:p w14:paraId="0FB278DE" w14:textId="7A67E2E6" w:rsidR="005A25C6" w:rsidRDefault="00BE6DD5" w:rsidP="008B7DDC">
      <w:pPr>
        <w:spacing w:after="240"/>
        <w:rPr>
          <w:rFonts w:ascii="Times New Roman" w:hAnsi="Times New Roman" w:cs="Times New Roman"/>
        </w:rPr>
      </w:pPr>
      <w:r>
        <w:rPr>
          <w:rFonts w:ascii="Times New Roman" w:hAnsi="Times New Roman" w:cs="Times New Roman"/>
        </w:rPr>
        <w:t>For the measurement reporting event, Event X1 (</w:t>
      </w:r>
      <w:r w:rsidRPr="00BE6DD5">
        <w:rPr>
          <w:rFonts w:ascii="Times New Roman" w:hAnsi="Times New Roman" w:cs="Times New Roman"/>
        </w:rPr>
        <w:t>Serving L2 U2N Relay UE becomes worse than threshold1 and</w:t>
      </w:r>
      <w:r w:rsidR="00172130">
        <w:rPr>
          <w:rFonts w:ascii="Times New Roman" w:hAnsi="Times New Roman" w:cs="Times New Roman"/>
        </w:rPr>
        <w:t xml:space="preserve"> </w:t>
      </w:r>
      <w:r w:rsidRPr="00BE6DD5">
        <w:rPr>
          <w:rFonts w:ascii="Times New Roman" w:hAnsi="Times New Roman" w:cs="Times New Roman"/>
        </w:rPr>
        <w:t>NR Cell becomes better than threshold2</w:t>
      </w:r>
      <w:r>
        <w:rPr>
          <w:rFonts w:ascii="Times New Roman" w:hAnsi="Times New Roman" w:cs="Times New Roman"/>
        </w:rPr>
        <w:t>) can be used for this scenario since this path switching scenario is switching from source relay UE to target gNB. And event X2</w:t>
      </w:r>
      <w:r w:rsidR="00201030">
        <w:rPr>
          <w:rFonts w:ascii="Times New Roman" w:hAnsi="Times New Roman" w:cs="Times New Roman"/>
        </w:rPr>
        <w:t xml:space="preserve"> (</w:t>
      </w:r>
      <w:r w:rsidR="00201030" w:rsidRPr="00201030">
        <w:rPr>
          <w:rFonts w:ascii="Times New Roman" w:hAnsi="Times New Roman" w:cs="Times New Roman"/>
        </w:rPr>
        <w:t>Serving L2 U2N Relay UE becomes worse than threshold</w:t>
      </w:r>
      <w:r w:rsidR="00201030">
        <w:rPr>
          <w:rFonts w:ascii="Times New Roman" w:hAnsi="Times New Roman" w:cs="Times New Roman"/>
        </w:rPr>
        <w:t>)</w:t>
      </w:r>
      <w:r>
        <w:rPr>
          <w:rFonts w:ascii="Times New Roman" w:hAnsi="Times New Roman" w:cs="Times New Roman"/>
        </w:rPr>
        <w:t xml:space="preserve"> may also be used for it. </w:t>
      </w:r>
    </w:p>
    <w:p w14:paraId="3798A9B7" w14:textId="47D1CB7D" w:rsidR="007A1656" w:rsidRPr="008B7DDC" w:rsidRDefault="00BE6DD5" w:rsidP="008B7DDC">
      <w:pPr>
        <w:spacing w:after="240"/>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roposal</w:t>
      </w:r>
      <w:r w:rsidR="00D3109A" w:rsidRPr="00D3109A">
        <w:rPr>
          <w:rFonts w:ascii="Times New Roman" w:hAnsi="Times New Roman" w:cs="Times New Roman"/>
          <w:b/>
        </w:rPr>
        <w:t xml:space="preserve"> </w:t>
      </w:r>
      <w:r w:rsidR="00E74E6A">
        <w:rPr>
          <w:rFonts w:ascii="Times New Roman" w:hAnsi="Times New Roman" w:cs="Times New Roman"/>
          <w:b/>
        </w:rPr>
        <w:t>3</w:t>
      </w:r>
      <w:r w:rsidR="00D3109A" w:rsidRPr="00D3109A">
        <w:rPr>
          <w:rFonts w:ascii="Times New Roman" w:hAnsi="Times New Roman" w:cs="Times New Roman"/>
          <w:b/>
        </w:rPr>
        <w:t xml:space="preserve">. </w:t>
      </w:r>
      <w:r w:rsidR="00022297">
        <w:rPr>
          <w:rFonts w:ascii="Times New Roman" w:hAnsi="Times New Roman" w:cs="Times New Roman"/>
          <w:b/>
        </w:rPr>
        <w:t>Current m</w:t>
      </w:r>
      <w:r w:rsidR="00D3109A" w:rsidRPr="00D3109A">
        <w:rPr>
          <w:rFonts w:ascii="Times New Roman" w:hAnsi="Times New Roman" w:cs="Times New Roman"/>
          <w:b/>
        </w:rPr>
        <w:t>easurement reporting event X1 and X2 can be reused for M2D</w:t>
      </w:r>
      <w:r w:rsidR="00957AB5">
        <w:rPr>
          <w:rFonts w:ascii="Times New Roman" w:hAnsi="Times New Roman" w:cs="Times New Roman"/>
          <w:b/>
        </w:rPr>
        <w:t xml:space="preserve"> (multi-hop indirect to direct)</w:t>
      </w:r>
      <w:r w:rsidR="00D3109A" w:rsidRPr="00D3109A">
        <w:rPr>
          <w:rFonts w:ascii="Times New Roman" w:hAnsi="Times New Roman" w:cs="Times New Roman"/>
          <w:b/>
        </w:rPr>
        <w:t xml:space="preserve"> path switching procedure.</w:t>
      </w:r>
    </w:p>
    <w:p w14:paraId="79203262" w14:textId="277D5F01" w:rsidR="003552EA" w:rsidRPr="004474F4" w:rsidRDefault="009242EE" w:rsidP="00913169">
      <w:pPr>
        <w:rPr>
          <w:rFonts w:ascii="Times New Roman" w:hAnsi="Times New Roman" w:cs="Times New Roman"/>
        </w:rPr>
      </w:pPr>
      <w:r w:rsidRPr="004474F4">
        <w:rPr>
          <w:rFonts w:ascii="Times New Roman" w:hAnsi="Times New Roman" w:cs="Times New Roman"/>
        </w:rPr>
        <w:t>Secondary, we assume following procedure can be baseline of scenario B.</w:t>
      </w:r>
    </w:p>
    <w:p w14:paraId="2845667D" w14:textId="130BF351" w:rsidR="009242EE" w:rsidRPr="004474F4" w:rsidRDefault="00110916" w:rsidP="007A1FE3">
      <w:pPr>
        <w:jc w:val="center"/>
      </w:pPr>
      <w:r>
        <w:object w:dxaOrig="10971" w:dyaOrig="8851" w14:anchorId="447B0BBE">
          <v:shape id="_x0000_i1026" type="#_x0000_t75" style="width:377pt;height:304pt" o:ole="">
            <v:imagedata r:id="rId10" o:title=""/>
          </v:shape>
          <o:OLEObject Type="Embed" ProgID="Visio.Drawing.15" ShapeID="_x0000_i1026" DrawAspect="Content" ObjectID="_1784713490" r:id="rId11"/>
        </w:object>
      </w:r>
    </w:p>
    <w:p w14:paraId="5428D3A2" w14:textId="0BAFF7E7" w:rsidR="00647810" w:rsidRPr="004474F4" w:rsidRDefault="00647810" w:rsidP="0073385F">
      <w:pPr>
        <w:spacing w:after="240"/>
        <w:jc w:val="center"/>
        <w:rPr>
          <w:rFonts w:ascii="Times New Roman" w:hAnsi="Times New Roman" w:cs="Times New Roman"/>
        </w:rPr>
      </w:pPr>
      <w:r w:rsidRPr="004474F4">
        <w:rPr>
          <w:rFonts w:ascii="Times New Roman" w:hAnsi="Times New Roman" w:cs="Times New Roman"/>
        </w:rPr>
        <w:t xml:space="preserve">Figure 2. </w:t>
      </w:r>
      <w:r w:rsidR="00992450" w:rsidRPr="004474F4">
        <w:rPr>
          <w:rFonts w:ascii="Times New Roman" w:hAnsi="Times New Roman" w:cs="Times New Roman"/>
        </w:rPr>
        <w:t>multi-hop</w:t>
      </w:r>
      <w:r w:rsidRPr="004474F4">
        <w:rPr>
          <w:rFonts w:ascii="Times New Roman" w:hAnsi="Times New Roman" w:cs="Times New Roman"/>
        </w:rPr>
        <w:t xml:space="preserve"> </w:t>
      </w:r>
      <w:r w:rsidR="00992450" w:rsidRPr="004474F4">
        <w:rPr>
          <w:rFonts w:ascii="Times New Roman" w:hAnsi="Times New Roman" w:cs="Times New Roman"/>
        </w:rPr>
        <w:t xml:space="preserve">indirect </w:t>
      </w:r>
      <w:r w:rsidRPr="004474F4">
        <w:rPr>
          <w:rFonts w:ascii="Times New Roman" w:hAnsi="Times New Roman" w:cs="Times New Roman"/>
        </w:rPr>
        <w:t xml:space="preserve">to </w:t>
      </w:r>
      <w:r w:rsidR="00992450" w:rsidRPr="004474F4">
        <w:rPr>
          <w:rFonts w:ascii="Times New Roman" w:hAnsi="Times New Roman" w:cs="Times New Roman"/>
        </w:rPr>
        <w:t>single</w:t>
      </w:r>
      <w:r w:rsidRPr="004474F4">
        <w:rPr>
          <w:rFonts w:ascii="Times New Roman" w:hAnsi="Times New Roman" w:cs="Times New Roman"/>
        </w:rPr>
        <w:t xml:space="preserve">-hop </w:t>
      </w:r>
      <w:r w:rsidR="00992450" w:rsidRPr="004474F4">
        <w:rPr>
          <w:rFonts w:ascii="Times New Roman" w:hAnsi="Times New Roman" w:cs="Times New Roman"/>
        </w:rPr>
        <w:t xml:space="preserve">indirect </w:t>
      </w:r>
      <w:r w:rsidRPr="004474F4">
        <w:rPr>
          <w:rFonts w:ascii="Times New Roman" w:hAnsi="Times New Roman" w:cs="Times New Roman"/>
        </w:rPr>
        <w:t>path switching procedure</w:t>
      </w:r>
    </w:p>
    <w:p w14:paraId="514EFD15" w14:textId="6724C5A2" w:rsidR="001B58AC" w:rsidRDefault="001B58AC" w:rsidP="0073385F">
      <w:pPr>
        <w:spacing w:after="240"/>
        <w:rPr>
          <w:rFonts w:ascii="Times New Roman" w:hAnsi="Times New Roman" w:cs="Times New Roman"/>
        </w:rPr>
      </w:pPr>
      <w:r>
        <w:rPr>
          <w:rFonts w:ascii="Times New Roman" w:hAnsi="Times New Roman" w:cs="Times New Roman"/>
        </w:rPr>
        <w:t>For the measurement reporting event, Event Y2 (</w:t>
      </w:r>
      <w:r w:rsidRPr="00201030">
        <w:rPr>
          <w:rFonts w:ascii="Times New Roman" w:hAnsi="Times New Roman" w:cs="Times New Roman"/>
        </w:rPr>
        <w:t>Candidate L2 U2N Relay UE becomes better than threshold</w:t>
      </w:r>
      <w:r>
        <w:rPr>
          <w:rFonts w:ascii="Times New Roman" w:hAnsi="Times New Roman" w:cs="Times New Roman"/>
        </w:rPr>
        <w:t>) can be used for this scenario since this path switching scenario is switching to target relay UE. And event Z1</w:t>
      </w:r>
      <w:r w:rsidR="00291CF6">
        <w:rPr>
          <w:rFonts w:ascii="Times New Roman" w:hAnsi="Times New Roman" w:cs="Times New Roman"/>
        </w:rPr>
        <w:t xml:space="preserve"> (</w:t>
      </w:r>
      <w:r w:rsidR="00291CF6" w:rsidRPr="00291CF6">
        <w:rPr>
          <w:rFonts w:ascii="Times New Roman" w:hAnsi="Times New Roman" w:cs="Times New Roman"/>
        </w:rPr>
        <w:t>Serving L2 U2N Relay UE becomes worse than threshold1 and</w:t>
      </w:r>
      <w:r w:rsidR="00291CF6">
        <w:rPr>
          <w:rFonts w:ascii="Times New Roman" w:hAnsi="Times New Roman" w:cs="Times New Roman"/>
        </w:rPr>
        <w:t xml:space="preserve"> </w:t>
      </w:r>
      <w:r w:rsidR="00291CF6" w:rsidRPr="00291CF6">
        <w:rPr>
          <w:rFonts w:ascii="Times New Roman" w:hAnsi="Times New Roman" w:cs="Times New Roman"/>
        </w:rPr>
        <w:t>Candidate L2 U2N Relay UE becomes better than threshold2)</w:t>
      </w:r>
      <w:r w:rsidR="00291CF6">
        <w:rPr>
          <w:rFonts w:ascii="Times New Roman" w:hAnsi="Times New Roman" w:cs="Times New Roman"/>
        </w:rPr>
        <w:t xml:space="preserve"> </w:t>
      </w:r>
      <w:r>
        <w:rPr>
          <w:rFonts w:ascii="Times New Roman" w:hAnsi="Times New Roman" w:cs="Times New Roman"/>
        </w:rPr>
        <w:t xml:space="preserve">can also be used for this switch. If the target last relay UE is source last relay UE, this event may not be used since </w:t>
      </w:r>
      <w:bookmarkStart w:id="3" w:name="_GoBack"/>
      <w:r>
        <w:rPr>
          <w:rFonts w:ascii="Times New Roman" w:hAnsi="Times New Roman" w:cs="Times New Roman"/>
        </w:rPr>
        <w:t>the first relay UE may be closer than the last or other intermediate relay UE</w:t>
      </w:r>
      <w:bookmarkEnd w:id="3"/>
      <w:r w:rsidR="00442783">
        <w:rPr>
          <w:rFonts w:ascii="Times New Roman" w:hAnsi="Times New Roman" w:cs="Times New Roman"/>
        </w:rPr>
        <w:t xml:space="preserve"> from remote UE’s perspective</w:t>
      </w:r>
      <w:r>
        <w:rPr>
          <w:rFonts w:ascii="Times New Roman" w:hAnsi="Times New Roman" w:cs="Times New Roman"/>
        </w:rPr>
        <w:t>.</w:t>
      </w:r>
      <w:r w:rsidR="009B4539">
        <w:rPr>
          <w:rFonts w:ascii="Times New Roman" w:hAnsi="Times New Roman" w:cs="Times New Roman"/>
        </w:rPr>
        <w:t xml:space="preserve"> For this case, Y2 should be configured.</w:t>
      </w:r>
      <w:r>
        <w:rPr>
          <w:rFonts w:ascii="Times New Roman" w:hAnsi="Times New Roman" w:cs="Times New Roman"/>
        </w:rPr>
        <w:t xml:space="preserve"> However, </w:t>
      </w:r>
      <w:r w:rsidR="00022297">
        <w:rPr>
          <w:rFonts w:ascii="Times New Roman" w:hAnsi="Times New Roman" w:cs="Times New Roman"/>
        </w:rPr>
        <w:t>i</w:t>
      </w:r>
      <w:r>
        <w:rPr>
          <w:rFonts w:ascii="Times New Roman" w:hAnsi="Times New Roman" w:cs="Times New Roman"/>
        </w:rPr>
        <w:t>f the target last relay UE is different from source last relay UE Remote UE, this event</w:t>
      </w:r>
      <w:r w:rsidR="009B4539">
        <w:rPr>
          <w:rFonts w:ascii="Times New Roman" w:hAnsi="Times New Roman" w:cs="Times New Roman"/>
        </w:rPr>
        <w:t xml:space="preserve"> (Z1)</w:t>
      </w:r>
      <w:r>
        <w:rPr>
          <w:rFonts w:ascii="Times New Roman" w:hAnsi="Times New Roman" w:cs="Times New Roman"/>
        </w:rPr>
        <w:t xml:space="preserve"> can be used for it since the reporting event having two thresholds is useful to avoid unnecessary reporting. </w:t>
      </w:r>
      <w:r w:rsidR="00022297">
        <w:rPr>
          <w:rFonts w:ascii="Times New Roman" w:hAnsi="Times New Roman" w:cs="Times New Roman"/>
        </w:rPr>
        <w:t>It is up to gNB to decide how to configure Y2 and/or Z1.</w:t>
      </w:r>
      <w:r w:rsidR="00442783">
        <w:rPr>
          <w:rFonts w:ascii="Times New Roman" w:hAnsi="Times New Roman" w:cs="Times New Roman"/>
        </w:rPr>
        <w:t xml:space="preserve"> Also, event X1 can be used for this scenario.</w:t>
      </w:r>
    </w:p>
    <w:p w14:paraId="5E4FE279" w14:textId="42D8214E" w:rsidR="001B58AC" w:rsidRPr="00D3109A" w:rsidRDefault="001B58AC" w:rsidP="0073385F">
      <w:pPr>
        <w:spacing w:after="240"/>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sidR="00E74E6A">
        <w:rPr>
          <w:rFonts w:ascii="Times New Roman" w:hAnsi="Times New Roman" w:cs="Times New Roman"/>
          <w:b/>
        </w:rPr>
        <w:t>4</w:t>
      </w:r>
      <w:r w:rsidRPr="00D3109A">
        <w:rPr>
          <w:rFonts w:ascii="Times New Roman" w:hAnsi="Times New Roman" w:cs="Times New Roman"/>
          <w:b/>
        </w:rPr>
        <w:t xml:space="preserve">. </w:t>
      </w:r>
      <w:r w:rsidR="00022297">
        <w:rPr>
          <w:rFonts w:ascii="Times New Roman" w:hAnsi="Times New Roman" w:cs="Times New Roman"/>
          <w:b/>
        </w:rPr>
        <w:t>Current m</w:t>
      </w:r>
      <w:r w:rsidRPr="00D3109A">
        <w:rPr>
          <w:rFonts w:ascii="Times New Roman" w:hAnsi="Times New Roman" w:cs="Times New Roman"/>
          <w:b/>
        </w:rPr>
        <w:t xml:space="preserve">easurement reporting event </w:t>
      </w:r>
      <w:r w:rsidR="00442783">
        <w:rPr>
          <w:rFonts w:ascii="Times New Roman" w:hAnsi="Times New Roman" w:cs="Times New Roman"/>
          <w:b/>
        </w:rPr>
        <w:t xml:space="preserve">X2, </w:t>
      </w:r>
      <w:r w:rsidR="00291CF6">
        <w:rPr>
          <w:rFonts w:ascii="Times New Roman" w:hAnsi="Times New Roman" w:cs="Times New Roman"/>
          <w:b/>
        </w:rPr>
        <w:t>Y2</w:t>
      </w:r>
      <w:r w:rsidRPr="00D3109A">
        <w:rPr>
          <w:rFonts w:ascii="Times New Roman" w:hAnsi="Times New Roman" w:cs="Times New Roman"/>
          <w:b/>
        </w:rPr>
        <w:t xml:space="preserve"> and </w:t>
      </w:r>
      <w:r w:rsidR="00291CF6">
        <w:rPr>
          <w:rFonts w:ascii="Times New Roman" w:hAnsi="Times New Roman" w:cs="Times New Roman"/>
          <w:b/>
        </w:rPr>
        <w:t>Z1</w:t>
      </w:r>
      <w:r w:rsidRPr="00D3109A">
        <w:rPr>
          <w:rFonts w:ascii="Times New Roman" w:hAnsi="Times New Roman" w:cs="Times New Roman"/>
          <w:b/>
        </w:rPr>
        <w:t xml:space="preserve"> can be reused for M2</w:t>
      </w:r>
      <w:r w:rsidR="00291CF6">
        <w:rPr>
          <w:rFonts w:ascii="Times New Roman" w:hAnsi="Times New Roman" w:cs="Times New Roman"/>
          <w:b/>
        </w:rPr>
        <w:t>I</w:t>
      </w:r>
      <w:r w:rsidRPr="00D3109A">
        <w:rPr>
          <w:rFonts w:ascii="Times New Roman" w:hAnsi="Times New Roman" w:cs="Times New Roman"/>
          <w:b/>
        </w:rPr>
        <w:t xml:space="preserve"> path switching procedure.</w:t>
      </w:r>
    </w:p>
    <w:p w14:paraId="71CC9A79" w14:textId="56A71A5F" w:rsidR="001B58AC" w:rsidRDefault="00571D8B" w:rsidP="00E74E6A">
      <w:pPr>
        <w:rPr>
          <w:rFonts w:ascii="Times New Roman" w:hAnsi="Times New Roman" w:cs="Times New Roman"/>
        </w:rPr>
      </w:pPr>
      <w:r>
        <w:rPr>
          <w:rFonts w:ascii="Times New Roman" w:hAnsi="Times New Roman" w:cs="Times New Roman"/>
        </w:rPr>
        <w:t>Considering</w:t>
      </w:r>
      <w:r w:rsidRPr="00571D8B">
        <w:rPr>
          <w:rFonts w:ascii="Times New Roman" w:hAnsi="Times New Roman" w:cs="Times New Roman"/>
        </w:rPr>
        <w:t xml:space="preserve"> </w:t>
      </w:r>
      <w:r>
        <w:rPr>
          <w:rFonts w:ascii="Times New Roman" w:hAnsi="Times New Roman" w:cs="Times New Roman"/>
        </w:rPr>
        <w:t xml:space="preserve">discovery transmission for measurement/U2N relay reselection, </w:t>
      </w:r>
      <w:r w:rsidR="00957AB5">
        <w:rPr>
          <w:rFonts w:ascii="Times New Roman" w:hAnsi="Times New Roman" w:cs="Times New Roman"/>
        </w:rPr>
        <w:t xml:space="preserve">in Rel-17, remote/relay </w:t>
      </w:r>
      <w:r>
        <w:rPr>
          <w:rFonts w:ascii="Times New Roman" w:hAnsi="Times New Roman" w:cs="Times New Roman"/>
        </w:rPr>
        <w:t>UE can transmit the discovery message when the threshold condition is fulfilled if configured. We should consider whether the legacy threshold condition can be used for multi-hop U2N remote UE.</w:t>
      </w:r>
      <w:r w:rsidR="00594FF3" w:rsidRPr="00594FF3">
        <w:t xml:space="preserve"> </w:t>
      </w:r>
      <w:r w:rsidR="00594FF3" w:rsidRPr="00594FF3">
        <w:rPr>
          <w:rFonts w:ascii="Times New Roman" w:hAnsi="Times New Roman" w:cs="Times New Roman"/>
        </w:rPr>
        <w:t>Considering latency and risk of link failure</w:t>
      </w:r>
      <w:r w:rsidR="00230A6B">
        <w:rPr>
          <w:rFonts w:ascii="Times New Roman" w:hAnsi="Times New Roman" w:cs="Times New Roman"/>
        </w:rPr>
        <w:t>, it is generally better to use a link with fewer hops to gNB.</w:t>
      </w:r>
      <w:r w:rsidR="00594FF3">
        <w:rPr>
          <w:rFonts w:ascii="Times New Roman" w:hAnsi="Times New Roman" w:cs="Times New Roman"/>
        </w:rPr>
        <w:t xml:space="preserve"> </w:t>
      </w:r>
      <w:r w:rsidR="00BE431B" w:rsidRPr="00BE431B">
        <w:rPr>
          <w:rFonts w:ascii="Times New Roman" w:hAnsi="Times New Roman" w:cs="Times New Roman"/>
        </w:rPr>
        <w:t xml:space="preserve">If the </w:t>
      </w:r>
      <w:r w:rsidR="00BE431B">
        <w:rPr>
          <w:rFonts w:ascii="Times New Roman" w:hAnsi="Times New Roman" w:cs="Times New Roman"/>
        </w:rPr>
        <w:t xml:space="preserve">PC5 </w:t>
      </w:r>
      <w:r w:rsidR="00BE431B" w:rsidRPr="00BE431B">
        <w:rPr>
          <w:rFonts w:ascii="Times New Roman" w:hAnsi="Times New Roman" w:cs="Times New Roman"/>
        </w:rPr>
        <w:t xml:space="preserve">link </w:t>
      </w:r>
      <w:r w:rsidR="00BE431B">
        <w:rPr>
          <w:rFonts w:ascii="Times New Roman" w:hAnsi="Times New Roman" w:cs="Times New Roman"/>
        </w:rPr>
        <w:t>between the remote UE and</w:t>
      </w:r>
      <w:r w:rsidR="00BE431B" w:rsidRPr="00BE431B">
        <w:rPr>
          <w:rFonts w:ascii="Times New Roman" w:hAnsi="Times New Roman" w:cs="Times New Roman"/>
        </w:rPr>
        <w:t xml:space="preserve"> the first relay UE is very good (i.e., they are almost in the same location), it is reasonable for the remote UE to switch to the last relay UE. However, if the remote UE cannot send a discovery message</w:t>
      </w:r>
      <w:r w:rsidR="00BE431B">
        <w:rPr>
          <w:rFonts w:ascii="Times New Roman" w:hAnsi="Times New Roman" w:cs="Times New Roman"/>
        </w:rPr>
        <w:t xml:space="preserve"> due to the threshold condition</w:t>
      </w:r>
      <w:r w:rsidR="00BE431B" w:rsidRPr="00BE431B">
        <w:rPr>
          <w:rFonts w:ascii="Times New Roman" w:hAnsi="Times New Roman" w:cs="Times New Roman"/>
        </w:rPr>
        <w:t>, it cannot report to the gNB that the last relay UE is available.</w:t>
      </w:r>
      <w:r w:rsidR="00BE431B">
        <w:rPr>
          <w:rFonts w:ascii="Times New Roman" w:hAnsi="Times New Roman" w:cs="Times New Roman"/>
        </w:rPr>
        <w:t xml:space="preserve"> On the other hand</w:t>
      </w:r>
      <w:r w:rsidR="00BE431B" w:rsidRPr="00BE431B">
        <w:rPr>
          <w:rFonts w:ascii="Times New Roman" w:hAnsi="Times New Roman" w:cs="Times New Roman"/>
        </w:rPr>
        <w:t>, sending unnecessary messages when good enough links are available wastes resources.</w:t>
      </w:r>
      <w:r w:rsidR="0087159A">
        <w:rPr>
          <w:rFonts w:ascii="Times New Roman" w:hAnsi="Times New Roman" w:cs="Times New Roman"/>
        </w:rPr>
        <w:t xml:space="preserve"> Therefore, legacy lower threshold for discovery transmission is needed. And </w:t>
      </w:r>
      <w:r w:rsidR="0087159A">
        <w:rPr>
          <w:rFonts w:ascii="Times New Roman" w:hAnsi="Times New Roman" w:cs="Times New Roman"/>
        </w:rPr>
        <w:lastRenderedPageBreak/>
        <w:t>RAN2 should discuss whether</w:t>
      </w:r>
      <w:r w:rsidR="00D663A6">
        <w:rPr>
          <w:rFonts w:ascii="Times New Roman" w:hAnsi="Times New Roman" w:cs="Times New Roman"/>
        </w:rPr>
        <w:t xml:space="preserve"> the upper threshold is needed for the case that remote UE and first relay UE</w:t>
      </w:r>
      <w:r w:rsidR="00D663A6" w:rsidRPr="00BE431B">
        <w:rPr>
          <w:rFonts w:ascii="Times New Roman" w:hAnsi="Times New Roman" w:cs="Times New Roman"/>
        </w:rPr>
        <w:t xml:space="preserve"> are almost in the same location</w:t>
      </w:r>
      <w:r w:rsidR="00D663A6">
        <w:rPr>
          <w:rFonts w:ascii="Times New Roman" w:hAnsi="Times New Roman" w:cs="Times New Roman"/>
        </w:rPr>
        <w:t xml:space="preserve">. </w:t>
      </w:r>
    </w:p>
    <w:p w14:paraId="750E6E33" w14:textId="733115FE" w:rsidR="0087159A" w:rsidRPr="00D663A6" w:rsidRDefault="0087159A" w:rsidP="00E74E6A">
      <w:pPr>
        <w:rPr>
          <w:rFonts w:ascii="Times New Roman" w:hAnsi="Times New Roman" w:cs="Times New Roman"/>
          <w:b/>
        </w:rPr>
      </w:pPr>
      <w:r w:rsidRPr="00D663A6">
        <w:rPr>
          <w:rFonts w:ascii="Times New Roman" w:hAnsi="Times New Roman" w:cs="Times New Roman" w:hint="eastAsia"/>
          <w:b/>
        </w:rPr>
        <w:t>O</w:t>
      </w:r>
      <w:r w:rsidRPr="00D663A6">
        <w:rPr>
          <w:rFonts w:ascii="Times New Roman" w:hAnsi="Times New Roman" w:cs="Times New Roman"/>
          <w:b/>
        </w:rPr>
        <w:t xml:space="preserve">bservation 1. </w:t>
      </w:r>
      <w:r w:rsidR="00D663A6" w:rsidRPr="00D663A6">
        <w:rPr>
          <w:rFonts w:ascii="Times New Roman" w:hAnsi="Times New Roman" w:cs="Times New Roman"/>
          <w:b/>
        </w:rPr>
        <w:t>If remote UE and first relay UE are almost in the same location, it is reasonable for the remote UE to switch to the last relay UE.</w:t>
      </w:r>
    </w:p>
    <w:p w14:paraId="76C207F8" w14:textId="443AA77E" w:rsidR="0087159A" w:rsidRPr="00D663A6" w:rsidRDefault="0087159A" w:rsidP="00E74E6A">
      <w:pPr>
        <w:rPr>
          <w:rFonts w:ascii="Times New Roman" w:hAnsi="Times New Roman" w:cs="Times New Roman"/>
          <w:b/>
        </w:rPr>
      </w:pPr>
      <w:r w:rsidRPr="00D663A6">
        <w:rPr>
          <w:rFonts w:ascii="Times New Roman" w:hAnsi="Times New Roman" w:cs="Times New Roman" w:hint="eastAsia"/>
          <w:b/>
        </w:rPr>
        <w:t>P</w:t>
      </w:r>
      <w:r w:rsidRPr="00D663A6">
        <w:rPr>
          <w:rFonts w:ascii="Times New Roman" w:hAnsi="Times New Roman" w:cs="Times New Roman"/>
          <w:b/>
        </w:rPr>
        <w:t xml:space="preserve">roposal </w:t>
      </w:r>
      <w:r w:rsidR="00E74E6A">
        <w:rPr>
          <w:rFonts w:ascii="Times New Roman" w:hAnsi="Times New Roman" w:cs="Times New Roman"/>
          <w:b/>
        </w:rPr>
        <w:t>5</w:t>
      </w:r>
      <w:r w:rsidRPr="00D663A6">
        <w:rPr>
          <w:rFonts w:ascii="Times New Roman" w:hAnsi="Times New Roman" w:cs="Times New Roman"/>
          <w:b/>
        </w:rPr>
        <w:t>. Legacy lower threshold for discovery transmission can be reused.</w:t>
      </w:r>
    </w:p>
    <w:p w14:paraId="6A473782" w14:textId="227235F8" w:rsidR="0087159A" w:rsidRDefault="0087159A" w:rsidP="0073385F">
      <w:pPr>
        <w:spacing w:after="240"/>
        <w:rPr>
          <w:rFonts w:ascii="Times New Roman" w:hAnsi="Times New Roman" w:cs="Times New Roman"/>
          <w:b/>
        </w:rPr>
      </w:pPr>
      <w:r w:rsidRPr="00D663A6">
        <w:rPr>
          <w:rFonts w:ascii="Times New Roman" w:hAnsi="Times New Roman" w:cs="Times New Roman" w:hint="eastAsia"/>
          <w:b/>
        </w:rPr>
        <w:t>P</w:t>
      </w:r>
      <w:r w:rsidRPr="00D663A6">
        <w:rPr>
          <w:rFonts w:ascii="Times New Roman" w:hAnsi="Times New Roman" w:cs="Times New Roman"/>
          <w:b/>
        </w:rPr>
        <w:t xml:space="preserve">roposal </w:t>
      </w:r>
      <w:r w:rsidR="00E74E6A">
        <w:rPr>
          <w:rFonts w:ascii="Times New Roman" w:hAnsi="Times New Roman" w:cs="Times New Roman"/>
          <w:b/>
        </w:rPr>
        <w:t>6</w:t>
      </w:r>
      <w:r w:rsidRPr="00D663A6">
        <w:rPr>
          <w:rFonts w:ascii="Times New Roman" w:hAnsi="Times New Roman" w:cs="Times New Roman"/>
          <w:b/>
        </w:rPr>
        <w:t xml:space="preserve">. </w:t>
      </w:r>
      <w:r w:rsidR="00D663A6" w:rsidRPr="00D663A6">
        <w:rPr>
          <w:rFonts w:ascii="Times New Roman" w:hAnsi="Times New Roman" w:cs="Times New Roman"/>
          <w:b/>
        </w:rPr>
        <w:t xml:space="preserve">RAN2 discusses whether the upper threshold is needed </w:t>
      </w:r>
      <w:r w:rsidR="00D663A6">
        <w:rPr>
          <w:rFonts w:ascii="Times New Roman" w:hAnsi="Times New Roman" w:cs="Times New Roman"/>
          <w:b/>
        </w:rPr>
        <w:t xml:space="preserve">to allow discovery transmission </w:t>
      </w:r>
      <w:r w:rsidR="00D663A6" w:rsidRPr="00D663A6">
        <w:rPr>
          <w:rFonts w:ascii="Times New Roman" w:hAnsi="Times New Roman" w:cs="Times New Roman"/>
          <w:b/>
        </w:rPr>
        <w:t>for the case that remote UE and first relay UE are almost in the same location.</w:t>
      </w:r>
    </w:p>
    <w:p w14:paraId="6AD32865" w14:textId="5FAA00FF" w:rsidR="000069E7" w:rsidRPr="004474F4" w:rsidRDefault="00407067" w:rsidP="00647810">
      <w:pPr>
        <w:pStyle w:val="2"/>
        <w:numPr>
          <w:ilvl w:val="1"/>
          <w:numId w:val="25"/>
        </w:numPr>
        <w:tabs>
          <w:tab w:val="clear" w:pos="432"/>
          <w:tab w:val="left" w:pos="576"/>
        </w:tabs>
      </w:pPr>
      <w:r>
        <w:t xml:space="preserve">. </w:t>
      </w:r>
      <w:r w:rsidR="000069E7" w:rsidRPr="004474F4">
        <w:t>mechanism enhancement for Scenario C and D</w:t>
      </w:r>
    </w:p>
    <w:p w14:paraId="57E32FD8" w14:textId="63746890" w:rsidR="00957AB5" w:rsidRPr="00957AB5" w:rsidRDefault="00957AB5" w:rsidP="00957AB5">
      <w:pPr>
        <w:rPr>
          <w:rFonts w:ascii="Times New Roman" w:hAnsi="Times New Roman" w:cs="Times New Roman"/>
        </w:rPr>
      </w:pPr>
      <w:r w:rsidRPr="00957AB5">
        <w:rPr>
          <w:rFonts w:ascii="Times New Roman" w:hAnsi="Times New Roman" w:cs="Times New Roman"/>
        </w:rPr>
        <w:t xml:space="preserve">Scenario </w:t>
      </w:r>
      <w:r>
        <w:rPr>
          <w:rFonts w:ascii="Times New Roman" w:hAnsi="Times New Roman" w:cs="Times New Roman"/>
        </w:rPr>
        <w:t>C</w:t>
      </w:r>
      <w:r w:rsidRPr="00957AB5">
        <w:rPr>
          <w:rFonts w:ascii="Times New Roman" w:hAnsi="Times New Roman" w:cs="Times New Roman"/>
        </w:rPr>
        <w:t xml:space="preserve"> and </w:t>
      </w:r>
      <w:r>
        <w:rPr>
          <w:rFonts w:ascii="Times New Roman" w:hAnsi="Times New Roman" w:cs="Times New Roman"/>
        </w:rPr>
        <w:t>D</w:t>
      </w:r>
      <w:r w:rsidRPr="00957AB5">
        <w:rPr>
          <w:rFonts w:ascii="Times New Roman" w:hAnsi="Times New Roman" w:cs="Times New Roman"/>
        </w:rPr>
        <w:t xml:space="preserve"> are below;</w:t>
      </w:r>
    </w:p>
    <w:p w14:paraId="63F49226" w14:textId="3E8037A3" w:rsidR="005A07A6" w:rsidRPr="005A07A6" w:rsidRDefault="005A07A6" w:rsidP="005A07A6">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5A07A6">
        <w:rPr>
          <w:rFonts w:ascii="Times New Roman" w:hAnsi="Times New Roman" w:cs="Times New Roman"/>
        </w:rPr>
        <w:t>Intra-gNB direct to multi-hop indirect path switching</w:t>
      </w:r>
    </w:p>
    <w:p w14:paraId="18131F1B" w14:textId="77777777" w:rsidR="005A07A6" w:rsidRDefault="005A07A6" w:rsidP="005A07A6">
      <w:pPr>
        <w:pStyle w:val="a6"/>
        <w:numPr>
          <w:ilvl w:val="0"/>
          <w:numId w:val="24"/>
        </w:numPr>
        <w:pBdr>
          <w:top w:val="single" w:sz="4" w:space="1" w:color="auto"/>
          <w:left w:val="single" w:sz="4" w:space="4" w:color="auto"/>
          <w:bottom w:val="single" w:sz="4" w:space="1" w:color="auto"/>
          <w:right w:val="single" w:sz="4" w:space="4" w:color="auto"/>
        </w:pBdr>
        <w:ind w:leftChars="0"/>
        <w:rPr>
          <w:rFonts w:ascii="Times New Roman" w:hAnsi="Times New Roman" w:cs="Times New Roman"/>
        </w:rPr>
      </w:pPr>
      <w:r w:rsidRPr="005A07A6">
        <w:rPr>
          <w:rFonts w:ascii="Times New Roman" w:hAnsi="Times New Roman" w:cs="Times New Roman"/>
        </w:rPr>
        <w:t>Intra-gNB single-hop indirect to multi-hop indirect path switching</w:t>
      </w:r>
    </w:p>
    <w:p w14:paraId="2F5992CE" w14:textId="19F2F0F8" w:rsidR="005A07A6" w:rsidRPr="005A07A6" w:rsidRDefault="005A07A6" w:rsidP="005A07A6">
      <w:pPr>
        <w:pBdr>
          <w:top w:val="single" w:sz="4" w:space="1" w:color="auto"/>
          <w:left w:val="single" w:sz="4" w:space="4" w:color="auto"/>
          <w:bottom w:val="single" w:sz="4" w:space="1" w:color="auto"/>
          <w:right w:val="single" w:sz="4" w:space="4" w:color="auto"/>
        </w:pBdr>
        <w:ind w:left="420"/>
        <w:rPr>
          <w:rFonts w:ascii="Times New Roman" w:hAnsi="Times New Roman" w:cs="Times New Roman"/>
        </w:rPr>
      </w:pPr>
      <w:r w:rsidRPr="005A07A6">
        <w:rPr>
          <w:rFonts w:ascii="Times New Roman" w:hAnsi="Times New Roman" w:cs="Times New Roman"/>
        </w:rPr>
        <w:t>The scenarios C and D are limited to path switching to a target indirect path consisting of the last relay UE in “direct” RRC Connected mode and all the other intermediate relay(s) in “indirect” RRC Connected mode to the same cell.</w:t>
      </w:r>
    </w:p>
    <w:p w14:paraId="3EB85215" w14:textId="12723615" w:rsidR="00031F9D" w:rsidRPr="0028103E" w:rsidRDefault="0028103E" w:rsidP="00665206">
      <w:pPr>
        <w:jc w:val="left"/>
        <w:rPr>
          <w:rFonts w:ascii="Times New Roman" w:hAnsi="Times New Roman" w:cs="Times New Roman"/>
        </w:rPr>
      </w:pPr>
      <w:r w:rsidRPr="0028103E">
        <w:rPr>
          <w:rFonts w:ascii="Times New Roman" w:hAnsi="Times New Roman" w:cs="Times New Roman"/>
        </w:rPr>
        <w:t>Following procedures are</w:t>
      </w:r>
      <w:r>
        <w:rPr>
          <w:rFonts w:ascii="Times New Roman" w:hAnsi="Times New Roman" w:cs="Times New Roman"/>
        </w:rPr>
        <w:t xml:space="preserve"> example of the switch procedures of scenario C.</w:t>
      </w:r>
    </w:p>
    <w:bookmarkStart w:id="4" w:name="_Hlk172638477"/>
    <w:p w14:paraId="4965DDA3" w14:textId="6F522DEA" w:rsidR="005A07A6" w:rsidRDefault="00A05722" w:rsidP="00A05722">
      <w:pPr>
        <w:jc w:val="center"/>
      </w:pPr>
      <w:r>
        <w:object w:dxaOrig="10310" w:dyaOrig="7991" w14:anchorId="7C14D7E1">
          <v:shape id="_x0000_i1027" type="#_x0000_t75" style="width:356pt;height:277pt" o:ole="">
            <v:imagedata r:id="rId12" o:title=""/>
          </v:shape>
          <o:OLEObject Type="Embed" ProgID="Visio.Drawing.15" ShapeID="_x0000_i1027" DrawAspect="Content" ObjectID="_1784713491" r:id="rId13"/>
        </w:object>
      </w:r>
    </w:p>
    <w:p w14:paraId="0EB42E7A" w14:textId="46E4BCAB" w:rsidR="00A05722" w:rsidRDefault="00A05722" w:rsidP="00A05722">
      <w:pPr>
        <w:jc w:val="center"/>
        <w:rPr>
          <w:rFonts w:ascii="Times New Roman" w:hAnsi="Times New Roman" w:cs="Times New Roman"/>
        </w:rPr>
      </w:pPr>
      <w:r>
        <w:rPr>
          <w:rFonts w:ascii="Times New Roman" w:hAnsi="Times New Roman" w:cs="Times New Roman"/>
        </w:rPr>
        <w:t xml:space="preserve">Figure 3. </w:t>
      </w:r>
      <w:r w:rsidRPr="005A07A6">
        <w:rPr>
          <w:rFonts w:ascii="Times New Roman" w:hAnsi="Times New Roman" w:cs="Times New Roman"/>
        </w:rPr>
        <w:t>Intra-gNB direct to multi-hop indirect path switching</w:t>
      </w:r>
      <w:r w:rsidR="00230A6B">
        <w:rPr>
          <w:rFonts w:ascii="Times New Roman" w:hAnsi="Times New Roman" w:cs="Times New Roman"/>
        </w:rPr>
        <w:t xml:space="preserve"> procedure</w:t>
      </w:r>
    </w:p>
    <w:p w14:paraId="4860FCE5" w14:textId="08774631" w:rsidR="00A05722" w:rsidRDefault="00A05722" w:rsidP="00A05722">
      <w:pPr>
        <w:jc w:val="center"/>
        <w:rPr>
          <w:rFonts w:ascii="Times New Roman" w:hAnsi="Times New Roman" w:cs="Times New Roman"/>
        </w:rPr>
      </w:pPr>
    </w:p>
    <w:p w14:paraId="62CC7B26" w14:textId="6BC1DF9C" w:rsidR="00442783" w:rsidRDefault="00442783" w:rsidP="00442783">
      <w:pPr>
        <w:rPr>
          <w:rFonts w:ascii="Times New Roman" w:hAnsi="Times New Roman" w:cs="Times New Roman"/>
        </w:rPr>
      </w:pPr>
      <w:r>
        <w:rPr>
          <w:rFonts w:ascii="Times New Roman" w:hAnsi="Times New Roman" w:cs="Times New Roman"/>
        </w:rPr>
        <w:t>For the measurement reporting event, Event Y1 (</w:t>
      </w:r>
      <w:r w:rsidRPr="00442783">
        <w:rPr>
          <w:rFonts w:ascii="Times New Roman" w:hAnsi="Times New Roman" w:cs="Times New Roman"/>
        </w:rPr>
        <w:t>PCell becomes worse than threshold1 and candidate L2 U2N</w:t>
      </w:r>
      <w:r>
        <w:rPr>
          <w:rFonts w:ascii="Times New Roman" w:hAnsi="Times New Roman" w:cs="Times New Roman"/>
        </w:rPr>
        <w:t xml:space="preserve"> </w:t>
      </w:r>
      <w:r w:rsidRPr="00442783">
        <w:rPr>
          <w:rFonts w:ascii="Times New Roman" w:hAnsi="Times New Roman" w:cs="Times New Roman"/>
        </w:rPr>
        <w:t>Relay UE becomes better than threshold2</w:t>
      </w:r>
      <w:r>
        <w:rPr>
          <w:rFonts w:ascii="Times New Roman" w:hAnsi="Times New Roman" w:cs="Times New Roman"/>
        </w:rPr>
        <w:t>) and Event Y2 (</w:t>
      </w:r>
      <w:r w:rsidRPr="00201030">
        <w:rPr>
          <w:rFonts w:ascii="Times New Roman" w:hAnsi="Times New Roman" w:cs="Times New Roman"/>
        </w:rPr>
        <w:t>Candidate L2 U2N Relay UE becomes better than threshold</w:t>
      </w:r>
      <w:r>
        <w:rPr>
          <w:rFonts w:ascii="Times New Roman" w:hAnsi="Times New Roman" w:cs="Times New Roman"/>
        </w:rPr>
        <w:t>) can be used for this scenario since this path switching scenario is switching to target relay UE from source PCell.</w:t>
      </w:r>
    </w:p>
    <w:p w14:paraId="493AA98E" w14:textId="47C4673D" w:rsidR="00442783" w:rsidRPr="00442783" w:rsidRDefault="00442783" w:rsidP="00442783">
      <w:pPr>
        <w:rPr>
          <w:rFonts w:ascii="Times New Roman" w:hAnsi="Times New Roman" w:cs="Times New Roman"/>
          <w:b/>
        </w:rPr>
      </w:pPr>
      <w:r w:rsidRPr="00D3109A">
        <w:rPr>
          <w:rFonts w:ascii="Times New Roman" w:hAnsi="Times New Roman" w:cs="Times New Roman" w:hint="eastAsia"/>
          <w:b/>
        </w:rPr>
        <w:lastRenderedPageBreak/>
        <w:t>P</w:t>
      </w:r>
      <w:r w:rsidRPr="00D3109A">
        <w:rPr>
          <w:rFonts w:ascii="Times New Roman" w:hAnsi="Times New Roman" w:cs="Times New Roman"/>
          <w:b/>
        </w:rPr>
        <w:t xml:space="preserve">roposal </w:t>
      </w:r>
      <w:r w:rsidR="00E74E6A">
        <w:rPr>
          <w:rFonts w:ascii="Times New Roman" w:hAnsi="Times New Roman" w:cs="Times New Roman"/>
          <w:b/>
        </w:rPr>
        <w:t>7</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Y</w:t>
      </w:r>
      <w:r w:rsidRPr="00D3109A">
        <w:rPr>
          <w:rFonts w:ascii="Times New Roman" w:hAnsi="Times New Roman" w:cs="Times New Roman"/>
          <w:b/>
        </w:rPr>
        <w:t xml:space="preserve">1 and </w:t>
      </w:r>
      <w:r>
        <w:rPr>
          <w:rFonts w:ascii="Times New Roman" w:hAnsi="Times New Roman" w:cs="Times New Roman"/>
          <w:b/>
        </w:rPr>
        <w:t>Y</w:t>
      </w:r>
      <w:r w:rsidRPr="00D3109A">
        <w:rPr>
          <w:rFonts w:ascii="Times New Roman" w:hAnsi="Times New Roman" w:cs="Times New Roman"/>
          <w:b/>
        </w:rPr>
        <w:t xml:space="preserve">2 can be reused for </w:t>
      </w:r>
      <w:r>
        <w:rPr>
          <w:rFonts w:ascii="Times New Roman" w:hAnsi="Times New Roman" w:cs="Times New Roman"/>
          <w:b/>
        </w:rPr>
        <w:t>D</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p>
    <w:p w14:paraId="60B8A24F" w14:textId="4AAE9593" w:rsidR="00442783" w:rsidRDefault="00442783" w:rsidP="00442783">
      <w:pPr>
        <w:rPr>
          <w:rFonts w:ascii="Times New Roman" w:hAnsi="Times New Roman" w:cs="Times New Roman"/>
        </w:rPr>
      </w:pPr>
      <w:r>
        <w:rPr>
          <w:rFonts w:ascii="Times New Roman" w:hAnsi="Times New Roman" w:cs="Times New Roman"/>
        </w:rPr>
        <w:t xml:space="preserve">For scenario D, following procedure can be </w:t>
      </w:r>
      <w:r w:rsidR="00E553B1">
        <w:rPr>
          <w:rFonts w:ascii="Times New Roman" w:hAnsi="Times New Roman" w:cs="Times New Roman" w:hint="eastAsia"/>
        </w:rPr>
        <w:t>a</w:t>
      </w:r>
      <w:r w:rsidR="00E553B1">
        <w:rPr>
          <w:rFonts w:ascii="Times New Roman" w:hAnsi="Times New Roman" w:cs="Times New Roman"/>
        </w:rPr>
        <w:t xml:space="preserve"> </w:t>
      </w:r>
      <w:r>
        <w:rPr>
          <w:rFonts w:ascii="Times New Roman" w:hAnsi="Times New Roman" w:cs="Times New Roman"/>
        </w:rPr>
        <w:t>baseline.</w:t>
      </w:r>
    </w:p>
    <w:p w14:paraId="6C68AF39" w14:textId="69F920E3" w:rsidR="00A05722" w:rsidRDefault="00A05722" w:rsidP="00A05722">
      <w:pPr>
        <w:jc w:val="center"/>
      </w:pPr>
      <w:r>
        <w:object w:dxaOrig="11150" w:dyaOrig="8580" w14:anchorId="63B9B540">
          <v:shape id="_x0000_i1028" type="#_x0000_t75" style="width:341.5pt;height:263.5pt" o:ole="">
            <v:imagedata r:id="rId14" o:title=""/>
          </v:shape>
          <o:OLEObject Type="Embed" ProgID="Visio.Drawing.15" ShapeID="_x0000_i1028" DrawAspect="Content" ObjectID="_1784713492" r:id="rId15"/>
        </w:object>
      </w:r>
    </w:p>
    <w:p w14:paraId="156F88B9" w14:textId="7953E34C" w:rsidR="00A05722" w:rsidRPr="00A05722" w:rsidRDefault="00A05722" w:rsidP="00A05722">
      <w:pPr>
        <w:jc w:val="center"/>
        <w:rPr>
          <w:rFonts w:ascii="Times New Roman" w:hAnsi="Times New Roman" w:cs="Times New Roman"/>
        </w:rPr>
      </w:pPr>
      <w:r>
        <w:rPr>
          <w:rFonts w:ascii="Times New Roman" w:hAnsi="Times New Roman" w:cs="Times New Roman"/>
        </w:rPr>
        <w:t xml:space="preserve">Figure 4. </w:t>
      </w:r>
      <w:r w:rsidRPr="00A05722">
        <w:rPr>
          <w:rFonts w:ascii="Times New Roman" w:hAnsi="Times New Roman" w:cs="Times New Roman"/>
        </w:rPr>
        <w:t>Intra-gNB single-hop indirect to multi-hop indirect path switching</w:t>
      </w:r>
      <w:r w:rsidR="00230A6B">
        <w:rPr>
          <w:rFonts w:ascii="Times New Roman" w:hAnsi="Times New Roman" w:cs="Times New Roman"/>
        </w:rPr>
        <w:t xml:space="preserve"> procedure</w:t>
      </w:r>
    </w:p>
    <w:bookmarkEnd w:id="4"/>
    <w:p w14:paraId="5A989205" w14:textId="293826A2" w:rsidR="00D10ABD" w:rsidRDefault="00D10ABD" w:rsidP="00647810">
      <w:pPr>
        <w:rPr>
          <w:rFonts w:ascii="Times New Roman" w:hAnsi="Times New Roman" w:cs="Times New Roman"/>
        </w:rPr>
      </w:pPr>
    </w:p>
    <w:p w14:paraId="6A2EE5D9" w14:textId="590759EC" w:rsidR="00E903AD" w:rsidRPr="00E903AD" w:rsidRDefault="00E903AD" w:rsidP="00E903AD">
      <w:pPr>
        <w:rPr>
          <w:rFonts w:ascii="Times New Roman" w:hAnsi="Times New Roman" w:cs="Times New Roman"/>
        </w:rPr>
      </w:pPr>
      <w:r>
        <w:rPr>
          <w:rFonts w:ascii="Times New Roman" w:hAnsi="Times New Roman" w:cs="Times New Roman"/>
        </w:rPr>
        <w:t>For the measurement reporting event, Event X2 (</w:t>
      </w:r>
      <w:r w:rsidRPr="00E903AD">
        <w:rPr>
          <w:rFonts w:ascii="Times New Roman" w:hAnsi="Times New Roman" w:cs="Times New Roman"/>
        </w:rPr>
        <w:t>Serving L2 U2N Relay UE becomes worse than threshold</w:t>
      </w:r>
      <w:r>
        <w:rPr>
          <w:rFonts w:ascii="Times New Roman" w:hAnsi="Times New Roman" w:cs="Times New Roman"/>
        </w:rPr>
        <w:t>), event Y2 (</w:t>
      </w:r>
      <w:r w:rsidRPr="00201030">
        <w:rPr>
          <w:rFonts w:ascii="Times New Roman" w:hAnsi="Times New Roman" w:cs="Times New Roman"/>
        </w:rPr>
        <w:t>Candidate L2 U2N Relay UE becomes better than threshold</w:t>
      </w:r>
      <w:r>
        <w:rPr>
          <w:rFonts w:ascii="Times New Roman" w:hAnsi="Times New Roman" w:cs="Times New Roman"/>
        </w:rPr>
        <w:t>) and event Z1 (</w:t>
      </w:r>
      <w:r w:rsidRPr="00E903AD">
        <w:rPr>
          <w:rFonts w:ascii="Times New Roman" w:hAnsi="Times New Roman" w:cs="Times New Roman"/>
        </w:rPr>
        <w:t>Serving L2 U2N Relay UE becomes worse than threshold1 and</w:t>
      </w:r>
      <w:r>
        <w:rPr>
          <w:rFonts w:ascii="Times New Roman" w:hAnsi="Times New Roman" w:cs="Times New Roman"/>
        </w:rPr>
        <w:t xml:space="preserve"> </w:t>
      </w:r>
      <w:r w:rsidRPr="00E903AD">
        <w:rPr>
          <w:rFonts w:ascii="Times New Roman" w:hAnsi="Times New Roman" w:cs="Times New Roman"/>
        </w:rPr>
        <w:t>Candidate L2 U2N Relay UE becomes better than threshold2</w:t>
      </w:r>
      <w:r>
        <w:rPr>
          <w:rFonts w:ascii="Times New Roman" w:hAnsi="Times New Roman" w:cs="Times New Roman"/>
        </w:rPr>
        <w:t>) can be used for this scenario since this path switching scenario is switching to target relay UE from source relay UE. This scenario is similar to I2I path switching as with M2I path switching procedure.</w:t>
      </w:r>
    </w:p>
    <w:p w14:paraId="4B40F9F8" w14:textId="02D50EA9" w:rsidR="00172130" w:rsidRDefault="00172130" w:rsidP="00647810">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sidR="002E6EB6">
        <w:rPr>
          <w:rFonts w:ascii="Times New Roman" w:hAnsi="Times New Roman" w:cs="Times New Roman"/>
          <w:b/>
        </w:rPr>
        <w:t>8</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X2, Y2</w:t>
      </w:r>
      <w:r w:rsidRPr="00D3109A">
        <w:rPr>
          <w:rFonts w:ascii="Times New Roman" w:hAnsi="Times New Roman" w:cs="Times New Roman"/>
          <w:b/>
        </w:rPr>
        <w:t xml:space="preserve"> and </w:t>
      </w:r>
      <w:r>
        <w:rPr>
          <w:rFonts w:ascii="Times New Roman" w:hAnsi="Times New Roman" w:cs="Times New Roman"/>
          <w:b/>
        </w:rPr>
        <w:t>Z1</w:t>
      </w:r>
      <w:r w:rsidRPr="00D3109A">
        <w:rPr>
          <w:rFonts w:ascii="Times New Roman" w:hAnsi="Times New Roman" w:cs="Times New Roman"/>
          <w:b/>
        </w:rPr>
        <w:t xml:space="preserve"> can be reused for </w:t>
      </w:r>
      <w:r>
        <w:rPr>
          <w:rFonts w:ascii="Times New Roman" w:hAnsi="Times New Roman" w:cs="Times New Roman"/>
          <w:b/>
        </w:rPr>
        <w:t>I</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p>
    <w:p w14:paraId="42A025B6" w14:textId="77777777" w:rsidR="002B655A" w:rsidRPr="00172130" w:rsidRDefault="002B655A" w:rsidP="00647810">
      <w:pPr>
        <w:rPr>
          <w:rFonts w:ascii="Times New Roman" w:hAnsi="Times New Roman" w:cs="Times New Roman"/>
          <w:b/>
        </w:rPr>
      </w:pPr>
    </w:p>
    <w:p w14:paraId="0F41078F" w14:textId="415E47CB" w:rsidR="00474B48" w:rsidRPr="00D138C1" w:rsidRDefault="00C83E8D" w:rsidP="00647810">
      <w:pPr>
        <w:rPr>
          <w:rFonts w:ascii="Times New Roman" w:hAnsi="Times New Roman" w:cs="Times New Roman"/>
        </w:rPr>
      </w:pPr>
      <w:r w:rsidRPr="00D138C1">
        <w:rPr>
          <w:rFonts w:ascii="Times New Roman" w:hAnsi="Times New Roman" w:cs="Times New Roman"/>
        </w:rPr>
        <w:t>When we discuss X2M scenarios, we need to know who triggered the discovery message and what path it takes. A</w:t>
      </w:r>
      <w:r w:rsidR="00474B48" w:rsidRPr="00D138C1">
        <w:rPr>
          <w:rFonts w:ascii="Times New Roman" w:hAnsi="Times New Roman" w:cs="Times New Roman"/>
        </w:rPr>
        <w:t xml:space="preserve">ccording to the SA’s potential solution, </w:t>
      </w:r>
      <w:r w:rsidR="001C48BB" w:rsidRPr="00D138C1">
        <w:rPr>
          <w:rFonts w:ascii="Times New Roman" w:hAnsi="Times New Roman" w:cs="Times New Roman"/>
        </w:rPr>
        <w:t>the discovery procedure has the following characteristics;</w:t>
      </w:r>
    </w:p>
    <w:p w14:paraId="5743F089" w14:textId="436B4ACC" w:rsidR="00474B48" w:rsidRPr="00D138C1" w:rsidRDefault="00474B48" w:rsidP="00474B48">
      <w:pPr>
        <w:pStyle w:val="a6"/>
        <w:numPr>
          <w:ilvl w:val="0"/>
          <w:numId w:val="23"/>
        </w:numPr>
        <w:ind w:leftChars="0"/>
        <w:rPr>
          <w:rFonts w:ascii="Times New Roman" w:hAnsi="Times New Roman" w:cs="Times New Roman"/>
        </w:rPr>
      </w:pPr>
      <w:r w:rsidRPr="00D138C1">
        <w:rPr>
          <w:rFonts w:ascii="Times New Roman" w:hAnsi="Times New Roman" w:cs="Times New Roman"/>
        </w:rPr>
        <w:t xml:space="preserve">Model A: discovery </w:t>
      </w:r>
      <w:r w:rsidR="00D138C1">
        <w:rPr>
          <w:rFonts w:ascii="Times New Roman" w:hAnsi="Times New Roman" w:cs="Times New Roman"/>
        </w:rPr>
        <w:t>message</w:t>
      </w:r>
      <w:r w:rsidRPr="00D138C1">
        <w:rPr>
          <w:rFonts w:ascii="Times New Roman" w:hAnsi="Times New Roman" w:cs="Times New Roman"/>
        </w:rPr>
        <w:t xml:space="preserve"> is </w:t>
      </w:r>
      <w:r w:rsidR="00D138C1">
        <w:rPr>
          <w:rFonts w:ascii="Times New Roman" w:hAnsi="Times New Roman" w:cs="Times New Roman"/>
        </w:rPr>
        <w:t>firstly transmitted</w:t>
      </w:r>
      <w:r w:rsidRPr="00D138C1">
        <w:rPr>
          <w:rFonts w:ascii="Times New Roman" w:hAnsi="Times New Roman" w:cs="Times New Roman"/>
        </w:rPr>
        <w:t xml:space="preserve"> by </w:t>
      </w:r>
      <w:r w:rsidR="001C48BB" w:rsidRPr="00D138C1">
        <w:rPr>
          <w:rFonts w:ascii="Times New Roman" w:hAnsi="Times New Roman" w:cs="Times New Roman"/>
        </w:rPr>
        <w:t>“</w:t>
      </w:r>
      <w:r w:rsidRPr="00D138C1">
        <w:rPr>
          <w:rFonts w:ascii="Times New Roman" w:hAnsi="Times New Roman" w:cs="Times New Roman"/>
        </w:rPr>
        <w:t>last relay UE</w:t>
      </w:r>
      <w:r w:rsidR="00D138C1">
        <w:rPr>
          <w:rFonts w:ascii="Times New Roman" w:hAnsi="Times New Roman" w:cs="Times New Roman"/>
        </w:rPr>
        <w:t>.</w:t>
      </w:r>
      <w:r w:rsidR="001C48BB" w:rsidRPr="00D138C1">
        <w:rPr>
          <w:rFonts w:ascii="Times New Roman" w:hAnsi="Times New Roman" w:cs="Times New Roman"/>
        </w:rPr>
        <w:t>”</w:t>
      </w:r>
      <w:r w:rsidR="00D138C1">
        <w:rPr>
          <w:rFonts w:ascii="Times New Roman" w:hAnsi="Times New Roman" w:cs="Times New Roman"/>
        </w:rPr>
        <w:t xml:space="preserve"> And, s</w:t>
      </w:r>
      <w:r w:rsidR="00D138C1" w:rsidRPr="00D138C1">
        <w:rPr>
          <w:rFonts w:ascii="Times New Roman" w:hAnsi="Times New Roman" w:cs="Times New Roman"/>
        </w:rPr>
        <w:t>imilar to U2U relay discovery, intermediate UEs forward the discovery to the remote UE.</w:t>
      </w:r>
    </w:p>
    <w:p w14:paraId="5B194075" w14:textId="7A2F9AC2" w:rsidR="00474B48" w:rsidRPr="00D138C1" w:rsidRDefault="00474B48" w:rsidP="00474B48">
      <w:pPr>
        <w:pStyle w:val="a6"/>
        <w:numPr>
          <w:ilvl w:val="0"/>
          <w:numId w:val="23"/>
        </w:numPr>
        <w:ind w:leftChars="0"/>
        <w:rPr>
          <w:rFonts w:ascii="Times New Roman" w:hAnsi="Times New Roman" w:cs="Times New Roman"/>
        </w:rPr>
      </w:pPr>
      <w:r w:rsidRPr="00D138C1">
        <w:rPr>
          <w:rFonts w:ascii="Times New Roman" w:hAnsi="Times New Roman" w:cs="Times New Roman"/>
        </w:rPr>
        <w:t xml:space="preserve">Model B: </w:t>
      </w:r>
      <w:r w:rsidR="00D138C1">
        <w:rPr>
          <w:rFonts w:ascii="Times New Roman" w:hAnsi="Times New Roman" w:cs="Times New Roman"/>
        </w:rPr>
        <w:t>discovery message is firstly transmitted by “remote UE.” If first relay UE is last relay UE, f</w:t>
      </w:r>
      <w:r w:rsidRPr="00D138C1">
        <w:rPr>
          <w:rFonts w:ascii="Times New Roman" w:hAnsi="Times New Roman" w:cs="Times New Roman"/>
        </w:rPr>
        <w:t xml:space="preserve">irst relay UE responses to discovery message </w:t>
      </w:r>
      <w:r w:rsidR="00D138C1">
        <w:rPr>
          <w:rFonts w:ascii="Times New Roman" w:hAnsi="Times New Roman" w:cs="Times New Roman"/>
        </w:rPr>
        <w:t>directly, else, s</w:t>
      </w:r>
      <w:r w:rsidR="00D138C1" w:rsidRPr="00D138C1">
        <w:rPr>
          <w:rFonts w:ascii="Times New Roman" w:hAnsi="Times New Roman" w:cs="Times New Roman"/>
        </w:rPr>
        <w:t xml:space="preserve">imilar to U2U relay discovery, </w:t>
      </w:r>
      <w:r w:rsidR="00D138C1">
        <w:rPr>
          <w:rFonts w:ascii="Times New Roman" w:hAnsi="Times New Roman" w:cs="Times New Roman"/>
        </w:rPr>
        <w:t xml:space="preserve">first relay UE </w:t>
      </w:r>
      <w:r w:rsidR="00D138C1" w:rsidRPr="00D138C1">
        <w:rPr>
          <w:rFonts w:ascii="Times New Roman" w:hAnsi="Times New Roman" w:cs="Times New Roman"/>
        </w:rPr>
        <w:t>forward</w:t>
      </w:r>
      <w:r w:rsidR="00E553B1">
        <w:rPr>
          <w:rFonts w:ascii="Times New Roman" w:hAnsi="Times New Roman" w:cs="Times New Roman"/>
        </w:rPr>
        <w:t>s</w:t>
      </w:r>
      <w:r w:rsidR="00D138C1" w:rsidRPr="00D138C1">
        <w:rPr>
          <w:rFonts w:ascii="Times New Roman" w:hAnsi="Times New Roman" w:cs="Times New Roman"/>
        </w:rPr>
        <w:t xml:space="preserve"> the discovery </w:t>
      </w:r>
      <w:r w:rsidR="00D138C1">
        <w:rPr>
          <w:rFonts w:ascii="Times New Roman" w:hAnsi="Times New Roman" w:cs="Times New Roman"/>
        </w:rPr>
        <w:t xml:space="preserve">message </w:t>
      </w:r>
      <w:r w:rsidR="00D138C1" w:rsidRPr="00D138C1">
        <w:rPr>
          <w:rFonts w:ascii="Times New Roman" w:hAnsi="Times New Roman" w:cs="Times New Roman"/>
        </w:rPr>
        <w:t xml:space="preserve">to the </w:t>
      </w:r>
      <w:r w:rsidR="00D138C1">
        <w:rPr>
          <w:rFonts w:ascii="Times New Roman" w:hAnsi="Times New Roman" w:cs="Times New Roman"/>
        </w:rPr>
        <w:t>other relay</w:t>
      </w:r>
      <w:r w:rsidR="00D138C1" w:rsidRPr="00D138C1">
        <w:rPr>
          <w:rFonts w:ascii="Times New Roman" w:hAnsi="Times New Roman" w:cs="Times New Roman"/>
        </w:rPr>
        <w:t xml:space="preserve"> UE</w:t>
      </w:r>
      <w:r w:rsidR="00D138C1">
        <w:rPr>
          <w:rFonts w:ascii="Times New Roman" w:hAnsi="Times New Roman" w:cs="Times New Roman"/>
        </w:rPr>
        <w:t xml:space="preserve"> and then </w:t>
      </w:r>
      <w:r w:rsidR="00D138C1" w:rsidRPr="00D138C1">
        <w:rPr>
          <w:rFonts w:ascii="Times New Roman" w:hAnsi="Times New Roman" w:cs="Times New Roman"/>
        </w:rPr>
        <w:t>responses to discovery message</w:t>
      </w:r>
      <w:r w:rsidR="00D138C1">
        <w:rPr>
          <w:rFonts w:ascii="Times New Roman" w:hAnsi="Times New Roman" w:cs="Times New Roman"/>
        </w:rPr>
        <w:t xml:space="preserve"> when receives response message from </w:t>
      </w:r>
      <w:r w:rsidR="00F11DF3">
        <w:rPr>
          <w:rFonts w:ascii="Times New Roman" w:hAnsi="Times New Roman" w:cs="Times New Roman"/>
        </w:rPr>
        <w:t xml:space="preserve">the </w:t>
      </w:r>
      <w:r w:rsidR="00D138C1">
        <w:rPr>
          <w:rFonts w:ascii="Times New Roman" w:hAnsi="Times New Roman" w:cs="Times New Roman"/>
        </w:rPr>
        <w:t xml:space="preserve">other </w:t>
      </w:r>
      <w:r w:rsidR="00F11DF3">
        <w:rPr>
          <w:rFonts w:ascii="Times New Roman" w:hAnsi="Times New Roman" w:cs="Times New Roman"/>
        </w:rPr>
        <w:t xml:space="preserve">relay </w:t>
      </w:r>
      <w:r w:rsidR="00D138C1">
        <w:rPr>
          <w:rFonts w:ascii="Times New Roman" w:hAnsi="Times New Roman" w:cs="Times New Roman"/>
        </w:rPr>
        <w:t>UE</w:t>
      </w:r>
      <w:r w:rsidR="00D138C1" w:rsidRPr="00D138C1">
        <w:rPr>
          <w:rFonts w:ascii="Times New Roman" w:hAnsi="Times New Roman" w:cs="Times New Roman"/>
        </w:rPr>
        <w:t>.</w:t>
      </w:r>
    </w:p>
    <w:p w14:paraId="36A9F2F7" w14:textId="6D8C2089" w:rsidR="00D138C1" w:rsidRDefault="00D138C1" w:rsidP="00474B48">
      <w:pPr>
        <w:rPr>
          <w:rFonts w:ascii="Times New Roman" w:hAnsi="Times New Roman" w:cs="Times New Roman"/>
        </w:rPr>
      </w:pPr>
      <w:r>
        <w:rPr>
          <w:rFonts w:ascii="Times New Roman" w:hAnsi="Times New Roman" w:cs="Times New Roman"/>
        </w:rPr>
        <w:t>Based on this</w:t>
      </w:r>
      <w:r w:rsidR="00E553B1">
        <w:rPr>
          <w:rFonts w:ascii="Times New Roman" w:hAnsi="Times New Roman" w:cs="Times New Roman"/>
        </w:rPr>
        <w:t>,</w:t>
      </w:r>
      <w:r>
        <w:rPr>
          <w:rFonts w:ascii="Times New Roman" w:hAnsi="Times New Roman" w:cs="Times New Roman"/>
        </w:rPr>
        <w:t xml:space="preserve"> we need to consider following</w:t>
      </w:r>
      <w:r w:rsidR="00F5728A">
        <w:rPr>
          <w:rFonts w:ascii="Times New Roman" w:hAnsi="Times New Roman" w:cs="Times New Roman"/>
        </w:rPr>
        <w:t xml:space="preserve"> aspects</w:t>
      </w:r>
      <w:r w:rsidR="00F11DF3">
        <w:rPr>
          <w:rFonts w:ascii="Times New Roman" w:hAnsi="Times New Roman" w:cs="Times New Roman"/>
        </w:rPr>
        <w:t>;</w:t>
      </w:r>
    </w:p>
    <w:p w14:paraId="5AC01046" w14:textId="7805FEC9" w:rsidR="00F11DF3" w:rsidRDefault="00F11DF3" w:rsidP="00F11DF3">
      <w:pPr>
        <w:pStyle w:val="a6"/>
        <w:numPr>
          <w:ilvl w:val="0"/>
          <w:numId w:val="23"/>
        </w:numPr>
        <w:ind w:leftChars="0"/>
        <w:rPr>
          <w:rFonts w:ascii="Times New Roman" w:hAnsi="Times New Roman" w:cs="Times New Roman"/>
        </w:rPr>
      </w:pPr>
      <w:r>
        <w:rPr>
          <w:rFonts w:ascii="Times New Roman" w:hAnsi="Times New Roman" w:cs="Times New Roman"/>
        </w:rPr>
        <w:t>The condition under which the last relay UE initiates discovery Model A</w:t>
      </w:r>
    </w:p>
    <w:p w14:paraId="5012BF22" w14:textId="04288734" w:rsidR="00F11DF3" w:rsidRDefault="00F11DF3" w:rsidP="00F11DF3">
      <w:pPr>
        <w:pStyle w:val="a6"/>
        <w:numPr>
          <w:ilvl w:val="0"/>
          <w:numId w:val="23"/>
        </w:numPr>
        <w:ind w:leftChars="0"/>
        <w:rPr>
          <w:rFonts w:ascii="Times New Roman" w:hAnsi="Times New Roman" w:cs="Times New Roman"/>
        </w:rPr>
      </w:pPr>
      <w:r>
        <w:rPr>
          <w:rFonts w:ascii="Times New Roman" w:hAnsi="Times New Roman" w:cs="Times New Roman"/>
        </w:rPr>
        <w:t>The condition under which the first (second, …) relay UE forwards discovery message for Model A</w:t>
      </w:r>
    </w:p>
    <w:p w14:paraId="202406BC" w14:textId="4AF05426" w:rsidR="00F11DF3" w:rsidRDefault="00F11DF3" w:rsidP="00F11DF3">
      <w:pPr>
        <w:pStyle w:val="a6"/>
        <w:numPr>
          <w:ilvl w:val="0"/>
          <w:numId w:val="23"/>
        </w:numPr>
        <w:ind w:leftChars="0"/>
        <w:rPr>
          <w:rFonts w:ascii="Times New Roman" w:hAnsi="Times New Roman" w:cs="Times New Roman"/>
        </w:rPr>
      </w:pPr>
      <w:r>
        <w:rPr>
          <w:rFonts w:ascii="Times New Roman" w:hAnsi="Times New Roman" w:cs="Times New Roman"/>
        </w:rPr>
        <w:lastRenderedPageBreak/>
        <w:t>The condition under which the remote UE initiates discovery Model B</w:t>
      </w:r>
      <w:r w:rsidR="002D0FE3">
        <w:rPr>
          <w:rFonts w:ascii="Times New Roman" w:hAnsi="Times New Roman" w:cs="Times New Roman"/>
        </w:rPr>
        <w:t xml:space="preserve"> and/or rela</w:t>
      </w:r>
      <w:r w:rsidR="00FB1A20">
        <w:rPr>
          <w:rFonts w:ascii="Times New Roman" w:hAnsi="Times New Roman" w:cs="Times New Roman"/>
        </w:rPr>
        <w:t>y (re)selection</w:t>
      </w:r>
    </w:p>
    <w:p w14:paraId="2C73D793" w14:textId="768EE19F" w:rsidR="00F11DF3" w:rsidRDefault="00F11DF3" w:rsidP="00F11DF3">
      <w:pPr>
        <w:pStyle w:val="a6"/>
        <w:numPr>
          <w:ilvl w:val="0"/>
          <w:numId w:val="23"/>
        </w:numPr>
        <w:ind w:leftChars="0"/>
        <w:rPr>
          <w:rFonts w:ascii="Times New Roman" w:hAnsi="Times New Roman" w:cs="Times New Roman"/>
        </w:rPr>
      </w:pPr>
      <w:r>
        <w:rPr>
          <w:rFonts w:ascii="Times New Roman" w:hAnsi="Times New Roman" w:cs="Times New Roman"/>
        </w:rPr>
        <w:t>The condition under which the first (second, …) relay UE forwards discovery message for Model B</w:t>
      </w:r>
    </w:p>
    <w:p w14:paraId="532CE8F6" w14:textId="55C88DA0" w:rsidR="00D138C1" w:rsidRDefault="00D138C1" w:rsidP="00474B48">
      <w:pPr>
        <w:rPr>
          <w:rFonts w:ascii="Times New Roman" w:hAnsi="Times New Roman" w:cs="Times New Roman"/>
        </w:rPr>
      </w:pPr>
    </w:p>
    <w:p w14:paraId="0194C92F" w14:textId="05149CEE" w:rsidR="00C42E7B" w:rsidRDefault="006A54DB" w:rsidP="00474B48">
      <w:pPr>
        <w:rPr>
          <w:rFonts w:ascii="Times New Roman" w:hAnsi="Times New Roman" w:cs="Times New Roman"/>
        </w:rPr>
      </w:pPr>
      <w:r>
        <w:rPr>
          <w:rFonts w:ascii="Times New Roman" w:hAnsi="Times New Roman" w:cs="Times New Roman"/>
        </w:rPr>
        <w:t xml:space="preserve">For the condition of transmitting </w:t>
      </w:r>
      <w:proofErr w:type="gramStart"/>
      <w:r w:rsidR="00451AED">
        <w:rPr>
          <w:rFonts w:ascii="Times New Roman" w:hAnsi="Times New Roman" w:cs="Times New Roman"/>
        </w:rPr>
        <w:t>m</w:t>
      </w:r>
      <w:r>
        <w:rPr>
          <w:rFonts w:ascii="Times New Roman" w:hAnsi="Times New Roman" w:cs="Times New Roman"/>
        </w:rPr>
        <w:t>odel</w:t>
      </w:r>
      <w:proofErr w:type="gramEnd"/>
      <w:r>
        <w:rPr>
          <w:rFonts w:ascii="Times New Roman" w:hAnsi="Times New Roman" w:cs="Times New Roman"/>
        </w:rPr>
        <w:t xml:space="preserve"> A D</w:t>
      </w:r>
      <w:r w:rsidR="00962A7A">
        <w:rPr>
          <w:rFonts w:ascii="Times New Roman" w:hAnsi="Times New Roman" w:cs="Times New Roman"/>
        </w:rPr>
        <w:t>iscovery</w:t>
      </w:r>
      <w:r>
        <w:rPr>
          <w:rFonts w:ascii="Times New Roman" w:hAnsi="Times New Roman" w:cs="Times New Roman"/>
        </w:rPr>
        <w:t xml:space="preserve">, we think it can be same </w:t>
      </w:r>
      <w:r w:rsidR="00C42E7B">
        <w:rPr>
          <w:rFonts w:ascii="Times New Roman" w:hAnsi="Times New Roman" w:cs="Times New Roman"/>
        </w:rPr>
        <w:t>as</w:t>
      </w:r>
      <w:r>
        <w:rPr>
          <w:rFonts w:ascii="Times New Roman" w:hAnsi="Times New Roman" w:cs="Times New Roman"/>
        </w:rPr>
        <w:t xml:space="preserve"> legacy condition for U2N relay UE since the last relay UE should always be legacy U2N relay UE. </w:t>
      </w:r>
      <w:r w:rsidR="00C42E7B">
        <w:rPr>
          <w:rFonts w:ascii="Times New Roman" w:hAnsi="Times New Roman" w:cs="Times New Roman"/>
        </w:rPr>
        <w:t>And for the condition of transmitting Model B Discovery, t</w:t>
      </w:r>
      <w:r w:rsidR="00C42E7B" w:rsidRPr="00C42E7B">
        <w:rPr>
          <w:rFonts w:ascii="Times New Roman" w:hAnsi="Times New Roman" w:cs="Times New Roman"/>
        </w:rPr>
        <w:t xml:space="preserve">o determine whether </w:t>
      </w:r>
      <w:r w:rsidR="00C42E7B">
        <w:rPr>
          <w:rFonts w:ascii="Times New Roman" w:hAnsi="Times New Roman" w:cs="Times New Roman"/>
        </w:rPr>
        <w:t>the UE</w:t>
      </w:r>
      <w:r w:rsidR="00C42E7B" w:rsidRPr="00C42E7B">
        <w:rPr>
          <w:rFonts w:ascii="Times New Roman" w:hAnsi="Times New Roman" w:cs="Times New Roman"/>
        </w:rPr>
        <w:t xml:space="preserve"> will be </w:t>
      </w:r>
      <w:r w:rsidR="00C42E7B">
        <w:rPr>
          <w:rFonts w:ascii="Times New Roman" w:hAnsi="Times New Roman" w:cs="Times New Roman"/>
        </w:rPr>
        <w:t>legacy single-hop U2N remote UE</w:t>
      </w:r>
      <w:r w:rsidR="00C42E7B" w:rsidRPr="00C42E7B">
        <w:rPr>
          <w:rFonts w:ascii="Times New Roman" w:hAnsi="Times New Roman" w:cs="Times New Roman"/>
        </w:rPr>
        <w:t xml:space="preserve"> or </w:t>
      </w:r>
      <w:r w:rsidR="00C42E7B">
        <w:rPr>
          <w:rFonts w:ascii="Times New Roman" w:hAnsi="Times New Roman" w:cs="Times New Roman"/>
        </w:rPr>
        <w:t>multi-hop U2N remote UE</w:t>
      </w:r>
      <w:r w:rsidR="00C42E7B" w:rsidRPr="00C42E7B">
        <w:rPr>
          <w:rFonts w:ascii="Times New Roman" w:hAnsi="Times New Roman" w:cs="Times New Roman"/>
        </w:rPr>
        <w:t xml:space="preserve">, </w:t>
      </w:r>
      <w:r w:rsidR="00C42E7B">
        <w:rPr>
          <w:rFonts w:ascii="Times New Roman" w:hAnsi="Times New Roman" w:cs="Times New Roman"/>
        </w:rPr>
        <w:t>the UE</w:t>
      </w:r>
      <w:r w:rsidR="00C42E7B" w:rsidRPr="00C42E7B">
        <w:rPr>
          <w:rFonts w:ascii="Times New Roman" w:hAnsi="Times New Roman" w:cs="Times New Roman"/>
        </w:rPr>
        <w:t xml:space="preserve"> need</w:t>
      </w:r>
      <w:r w:rsidR="00C42E7B">
        <w:rPr>
          <w:rFonts w:ascii="Times New Roman" w:hAnsi="Times New Roman" w:cs="Times New Roman"/>
        </w:rPr>
        <w:t>s</w:t>
      </w:r>
      <w:r w:rsidR="00C42E7B" w:rsidRPr="00C42E7B">
        <w:rPr>
          <w:rFonts w:ascii="Times New Roman" w:hAnsi="Times New Roman" w:cs="Times New Roman"/>
        </w:rPr>
        <w:t xml:space="preserve"> to send</w:t>
      </w:r>
      <w:r w:rsidR="00C42E7B">
        <w:rPr>
          <w:rFonts w:ascii="Times New Roman" w:hAnsi="Times New Roman" w:cs="Times New Roman"/>
        </w:rPr>
        <w:t xml:space="preserve"> discovery message</w:t>
      </w:r>
      <w:r w:rsidR="00C42E7B" w:rsidRPr="00C42E7B">
        <w:rPr>
          <w:rFonts w:ascii="Times New Roman" w:hAnsi="Times New Roman" w:cs="Times New Roman"/>
        </w:rPr>
        <w:t xml:space="preserve">. Also, </w:t>
      </w:r>
      <w:r w:rsidR="00C42E7B">
        <w:rPr>
          <w:rFonts w:ascii="Times New Roman" w:hAnsi="Times New Roman" w:cs="Times New Roman"/>
        </w:rPr>
        <w:t>multi-hop U2N remote UE</w:t>
      </w:r>
      <w:r w:rsidR="00C42E7B" w:rsidRPr="00C42E7B">
        <w:rPr>
          <w:rFonts w:ascii="Times New Roman" w:hAnsi="Times New Roman" w:cs="Times New Roman"/>
        </w:rPr>
        <w:t xml:space="preserve"> should always satisfy the condition for </w:t>
      </w:r>
      <w:r w:rsidR="00C42E7B">
        <w:rPr>
          <w:rFonts w:ascii="Times New Roman" w:hAnsi="Times New Roman" w:cs="Times New Roman"/>
        </w:rPr>
        <w:t>legacy single-hop U2N remote UE</w:t>
      </w:r>
      <w:r w:rsidR="00C42E7B" w:rsidRPr="00C42E7B">
        <w:rPr>
          <w:rFonts w:ascii="Times New Roman" w:hAnsi="Times New Roman" w:cs="Times New Roman"/>
        </w:rPr>
        <w:t>.</w:t>
      </w:r>
      <w:r>
        <w:rPr>
          <w:rFonts w:ascii="Times New Roman" w:hAnsi="Times New Roman" w:cs="Times New Roman"/>
        </w:rPr>
        <w:t xml:space="preserve"> </w:t>
      </w:r>
      <w:r w:rsidR="00C42E7B">
        <w:rPr>
          <w:rFonts w:ascii="Times New Roman" w:hAnsi="Times New Roman" w:cs="Times New Roman"/>
        </w:rPr>
        <w:t>Therefore, the condition of transmitting Model B Discovery</w:t>
      </w:r>
      <w:r>
        <w:rPr>
          <w:rFonts w:ascii="Times New Roman" w:hAnsi="Times New Roman" w:cs="Times New Roman"/>
        </w:rPr>
        <w:t xml:space="preserve"> can be same </w:t>
      </w:r>
      <w:r w:rsidR="00C12E5D">
        <w:rPr>
          <w:rFonts w:ascii="Times New Roman" w:hAnsi="Times New Roman" w:cs="Times New Roman"/>
        </w:rPr>
        <w:t>as</w:t>
      </w:r>
      <w:r>
        <w:rPr>
          <w:rFonts w:ascii="Times New Roman" w:hAnsi="Times New Roman" w:cs="Times New Roman"/>
        </w:rPr>
        <w:t xml:space="preserve"> </w:t>
      </w:r>
      <w:r w:rsidR="00C42E7B">
        <w:rPr>
          <w:rFonts w:ascii="Times New Roman" w:hAnsi="Times New Roman" w:cs="Times New Roman"/>
        </w:rPr>
        <w:t xml:space="preserve">the </w:t>
      </w:r>
      <w:r>
        <w:rPr>
          <w:rFonts w:ascii="Times New Roman" w:hAnsi="Times New Roman" w:cs="Times New Roman"/>
        </w:rPr>
        <w:t xml:space="preserve">condition for </w:t>
      </w:r>
      <w:r w:rsidR="00C42E7B">
        <w:rPr>
          <w:rFonts w:ascii="Times New Roman" w:hAnsi="Times New Roman" w:cs="Times New Roman"/>
        </w:rPr>
        <w:t xml:space="preserve">legacy single-hop </w:t>
      </w:r>
      <w:r>
        <w:rPr>
          <w:rFonts w:ascii="Times New Roman" w:hAnsi="Times New Roman" w:cs="Times New Roman"/>
        </w:rPr>
        <w:t xml:space="preserve">U2N remote UE. </w:t>
      </w:r>
    </w:p>
    <w:p w14:paraId="6E84B533" w14:textId="49A1C4B4" w:rsidR="00C42E7B" w:rsidRPr="00C12E5D" w:rsidRDefault="00C42E7B" w:rsidP="00C12E5D">
      <w:pPr>
        <w:rPr>
          <w:rFonts w:ascii="Times New Roman" w:hAnsi="Times New Roman" w:cs="Times New Roman"/>
          <w:b/>
        </w:rPr>
      </w:pPr>
      <w:r w:rsidRPr="00C12E5D">
        <w:rPr>
          <w:rFonts w:ascii="Times New Roman" w:hAnsi="Times New Roman" w:cs="Times New Roman"/>
          <w:b/>
        </w:rPr>
        <w:t xml:space="preserve">Proposal </w:t>
      </w:r>
      <w:r w:rsidR="002E6EB6">
        <w:rPr>
          <w:rFonts w:ascii="Times New Roman" w:hAnsi="Times New Roman" w:cs="Times New Roman"/>
          <w:b/>
        </w:rPr>
        <w:t>9</w:t>
      </w:r>
      <w:r w:rsidRPr="00C12E5D">
        <w:rPr>
          <w:rFonts w:ascii="Times New Roman" w:hAnsi="Times New Roman" w:cs="Times New Roman"/>
          <w:b/>
        </w:rPr>
        <w:t xml:space="preserve">. </w:t>
      </w:r>
      <w:r w:rsidR="00C12E5D" w:rsidRPr="00C12E5D">
        <w:rPr>
          <w:rFonts w:ascii="Times New Roman" w:hAnsi="Times New Roman" w:cs="Times New Roman"/>
          <w:b/>
        </w:rPr>
        <w:t>The condition under which the last relay UE initiates discovery Model A</w:t>
      </w:r>
      <w:r w:rsidRPr="00C12E5D">
        <w:rPr>
          <w:rFonts w:ascii="Times New Roman" w:hAnsi="Times New Roman" w:cs="Times New Roman"/>
          <w:b/>
        </w:rPr>
        <w:t xml:space="preserve"> should be same </w:t>
      </w:r>
      <w:r w:rsidR="00C12E5D" w:rsidRPr="00C12E5D">
        <w:rPr>
          <w:rFonts w:ascii="Times New Roman" w:hAnsi="Times New Roman" w:cs="Times New Roman"/>
          <w:b/>
        </w:rPr>
        <w:t>as the condition of legacy U2N relay UE.</w:t>
      </w:r>
    </w:p>
    <w:p w14:paraId="20F23931" w14:textId="02D49979" w:rsidR="00C12E5D" w:rsidRPr="00C12E5D" w:rsidRDefault="00C12E5D" w:rsidP="00474B48">
      <w:pPr>
        <w:rPr>
          <w:rFonts w:ascii="Times New Roman" w:hAnsi="Times New Roman" w:cs="Times New Roman"/>
          <w:b/>
        </w:rPr>
      </w:pPr>
      <w:r w:rsidRPr="00C12E5D">
        <w:rPr>
          <w:rFonts w:ascii="Times New Roman" w:hAnsi="Times New Roman" w:cs="Times New Roman"/>
          <w:b/>
        </w:rPr>
        <w:t xml:space="preserve">Proposal </w:t>
      </w:r>
      <w:r w:rsidR="002E6EB6">
        <w:rPr>
          <w:rFonts w:ascii="Times New Roman" w:hAnsi="Times New Roman" w:cs="Times New Roman"/>
          <w:b/>
        </w:rPr>
        <w:t>10</w:t>
      </w:r>
      <w:r w:rsidRPr="00C12E5D">
        <w:rPr>
          <w:rFonts w:ascii="Times New Roman" w:hAnsi="Times New Roman" w:cs="Times New Roman"/>
          <w:b/>
        </w:rPr>
        <w:t>. The condition under which the remote UE initiates discovery Model B should be same as the condition of legacy U2N remote UE.</w:t>
      </w:r>
    </w:p>
    <w:p w14:paraId="3B2C37FF" w14:textId="77777777" w:rsidR="0027260F" w:rsidRDefault="0027260F" w:rsidP="00474B48">
      <w:pPr>
        <w:rPr>
          <w:rFonts w:ascii="Times New Roman" w:hAnsi="Times New Roman" w:cs="Times New Roman"/>
        </w:rPr>
      </w:pPr>
    </w:p>
    <w:p w14:paraId="30705B05" w14:textId="34FAC1AA" w:rsidR="0027260F" w:rsidRDefault="0027260F" w:rsidP="00474B48">
      <w:pPr>
        <w:rPr>
          <w:rFonts w:ascii="Times New Roman" w:hAnsi="Times New Roman" w:cs="Times New Roman"/>
        </w:rPr>
      </w:pPr>
      <w:r>
        <w:rPr>
          <w:rFonts w:ascii="Times New Roman" w:hAnsi="Times New Roman" w:cs="Times New Roman"/>
        </w:rPr>
        <w:t>For the condition of forwarding Model A Discovery,</w:t>
      </w:r>
      <w:r w:rsidRPr="004474F4">
        <w:rPr>
          <w:rFonts w:ascii="Times New Roman" w:hAnsi="Times New Roman" w:cs="Times New Roman"/>
        </w:rPr>
        <w:t xml:space="preserve"> </w:t>
      </w:r>
      <w:r>
        <w:rPr>
          <w:rFonts w:ascii="Times New Roman" w:hAnsi="Times New Roman" w:cs="Times New Roman"/>
        </w:rPr>
        <w:t xml:space="preserve">we think the mechanism of U2U relay discovery can be reused, i.e. first relay UE forwards if the RSRP of the </w:t>
      </w:r>
      <w:r w:rsidR="00FE2E4D">
        <w:rPr>
          <w:rFonts w:ascii="Times New Roman" w:hAnsi="Times New Roman" w:cs="Times New Roman"/>
        </w:rPr>
        <w:t xml:space="preserve">received </w:t>
      </w:r>
      <w:r>
        <w:rPr>
          <w:rFonts w:ascii="Times New Roman" w:hAnsi="Times New Roman" w:cs="Times New Roman"/>
        </w:rPr>
        <w:t xml:space="preserve">discovery </w:t>
      </w:r>
      <w:r w:rsidR="00FE2E4D">
        <w:rPr>
          <w:rFonts w:ascii="Times New Roman" w:hAnsi="Times New Roman" w:cs="Times New Roman"/>
        </w:rPr>
        <w:t xml:space="preserve">is above than the threshold. However, if the UE who received discovery message meets condition of legacy U2N relay UE, the UE shouldn’t forward the discovery message. Because in that case, data routing from/to last relay UE to/from first relay UE is wasteful, and it is more efficient that </w:t>
      </w:r>
      <w:r w:rsidR="00A94647">
        <w:rPr>
          <w:rFonts w:ascii="Times New Roman" w:hAnsi="Times New Roman" w:cs="Times New Roman"/>
        </w:rPr>
        <w:t xml:space="preserve">the first relay UE becomes the last relay UE, which is one hop less. </w:t>
      </w:r>
      <w:r w:rsidR="00A94647" w:rsidRPr="00A94647">
        <w:rPr>
          <w:rFonts w:ascii="Times New Roman" w:hAnsi="Times New Roman" w:cs="Times New Roman"/>
        </w:rPr>
        <w:t xml:space="preserve">Therefore, only UEs that meet the </w:t>
      </w:r>
      <w:r w:rsidR="00A94647">
        <w:rPr>
          <w:rFonts w:ascii="Times New Roman" w:hAnsi="Times New Roman" w:cs="Times New Roman"/>
        </w:rPr>
        <w:t xml:space="preserve">legacy U2N </w:t>
      </w:r>
      <w:r w:rsidR="00A94647" w:rsidRPr="00A94647">
        <w:rPr>
          <w:rFonts w:ascii="Times New Roman" w:hAnsi="Times New Roman" w:cs="Times New Roman"/>
        </w:rPr>
        <w:t>remote UE criteria should be allowed to transmit discovery messages.</w:t>
      </w:r>
      <w:r w:rsidR="00A94647">
        <w:rPr>
          <w:rFonts w:ascii="Times New Roman" w:hAnsi="Times New Roman" w:cs="Times New Roman"/>
        </w:rPr>
        <w:t xml:space="preserve"> And this condition can be used for the condition of forwarding Model </w:t>
      </w:r>
      <w:r w:rsidR="005676A0">
        <w:rPr>
          <w:rFonts w:ascii="Times New Roman" w:hAnsi="Times New Roman" w:cs="Times New Roman"/>
        </w:rPr>
        <w:t>B</w:t>
      </w:r>
      <w:r w:rsidR="00A94647">
        <w:rPr>
          <w:rFonts w:ascii="Times New Roman" w:hAnsi="Times New Roman" w:cs="Times New Roman"/>
        </w:rPr>
        <w:t xml:space="preserve"> Discovery.</w:t>
      </w:r>
    </w:p>
    <w:p w14:paraId="76C78259" w14:textId="33C91551" w:rsidR="006E62CE" w:rsidRPr="006E62CE" w:rsidRDefault="00A94647" w:rsidP="00474B48">
      <w:pPr>
        <w:rPr>
          <w:rFonts w:ascii="Times New Roman" w:hAnsi="Times New Roman" w:cs="Times New Roman"/>
          <w:b/>
        </w:rPr>
      </w:pPr>
      <w:r w:rsidRPr="00A94647">
        <w:rPr>
          <w:rFonts w:ascii="Times New Roman" w:hAnsi="Times New Roman" w:cs="Times New Roman" w:hint="eastAsia"/>
          <w:b/>
        </w:rPr>
        <w:t>P</w:t>
      </w:r>
      <w:r w:rsidRPr="00A94647">
        <w:rPr>
          <w:rFonts w:ascii="Times New Roman" w:hAnsi="Times New Roman" w:cs="Times New Roman"/>
          <w:b/>
        </w:rPr>
        <w:t xml:space="preserve">roposal </w:t>
      </w:r>
      <w:r w:rsidR="002E6EB6">
        <w:rPr>
          <w:rFonts w:ascii="Times New Roman" w:hAnsi="Times New Roman" w:cs="Times New Roman"/>
          <w:b/>
        </w:rPr>
        <w:t>11</w:t>
      </w:r>
      <w:r w:rsidRPr="00A94647">
        <w:rPr>
          <w:rFonts w:ascii="Times New Roman" w:hAnsi="Times New Roman" w:cs="Times New Roman"/>
          <w:b/>
        </w:rPr>
        <w:t>. The UE who received Model A</w:t>
      </w:r>
      <w:r w:rsidR="005676A0">
        <w:rPr>
          <w:rFonts w:ascii="Times New Roman" w:hAnsi="Times New Roman" w:cs="Times New Roman"/>
          <w:b/>
        </w:rPr>
        <w:t>/B</w:t>
      </w:r>
      <w:r w:rsidRPr="00A94647">
        <w:rPr>
          <w:rFonts w:ascii="Times New Roman" w:hAnsi="Times New Roman" w:cs="Times New Roman"/>
          <w:b/>
        </w:rPr>
        <w:t xml:space="preserve"> discovery transmits (transfers) discovery message if the RSRP of the received Model A</w:t>
      </w:r>
      <w:r w:rsidR="005676A0">
        <w:rPr>
          <w:rFonts w:ascii="Times New Roman" w:hAnsi="Times New Roman" w:cs="Times New Roman"/>
          <w:b/>
        </w:rPr>
        <w:t>/B</w:t>
      </w:r>
      <w:r w:rsidRPr="00A94647">
        <w:rPr>
          <w:rFonts w:ascii="Times New Roman" w:hAnsi="Times New Roman" w:cs="Times New Roman"/>
          <w:b/>
        </w:rPr>
        <w:t xml:space="preserve"> discovery is above the threshold and if the UE meets the condition of legacy U2N remote UE.</w:t>
      </w:r>
    </w:p>
    <w:p w14:paraId="73D00269" w14:textId="77777777" w:rsidR="00593BA9" w:rsidRPr="004474F4" w:rsidRDefault="00593BA9" w:rsidP="00474B48">
      <w:pPr>
        <w:rPr>
          <w:rFonts w:ascii="Times New Roman" w:hAnsi="Times New Roman" w:cs="Times New Roman"/>
        </w:rPr>
      </w:pPr>
    </w:p>
    <w:p w14:paraId="2C0B82E0" w14:textId="7607F13E" w:rsidR="001C48BB" w:rsidRDefault="00B96F67" w:rsidP="00474B48">
      <w:pPr>
        <w:rPr>
          <w:rFonts w:ascii="Times New Roman" w:hAnsi="Times New Roman" w:cs="Times New Roman"/>
        </w:rPr>
      </w:pPr>
      <w:r>
        <w:rPr>
          <w:rFonts w:ascii="Times New Roman" w:hAnsi="Times New Roman" w:cs="Times New Roman"/>
        </w:rPr>
        <w:t>The</w:t>
      </w:r>
      <w:r w:rsidR="00593BA9" w:rsidRPr="004474F4">
        <w:rPr>
          <w:rFonts w:ascii="Times New Roman" w:hAnsi="Times New Roman" w:cs="Times New Roman"/>
        </w:rPr>
        <w:t xml:space="preserve"> gNB needs to find whether the candidate first relay UE reaches the same gNB. In legacy, remote UE reports the serving cell information of the candidate relay UE to the gNB. </w:t>
      </w:r>
      <w:r w:rsidR="00581393" w:rsidRPr="004474F4">
        <w:rPr>
          <w:rFonts w:ascii="Times New Roman" w:hAnsi="Times New Roman" w:cs="Times New Roman"/>
        </w:rPr>
        <w:t>And the re</w:t>
      </w:r>
      <w:r w:rsidR="000474A3" w:rsidRPr="004474F4">
        <w:rPr>
          <w:rFonts w:ascii="Times New Roman" w:hAnsi="Times New Roman" w:cs="Times New Roman"/>
        </w:rPr>
        <w:t xml:space="preserve">mote UE considers the serving cell of the relay UE as PCell. </w:t>
      </w:r>
      <w:r w:rsidR="00593BA9" w:rsidRPr="004474F4">
        <w:rPr>
          <w:rFonts w:ascii="Times New Roman" w:hAnsi="Times New Roman" w:cs="Times New Roman"/>
        </w:rPr>
        <w:t>Same as the legacy, in multi-hop system, remote UE should report the serving cell information of last relay UE connecting with the candidate first relay UE.</w:t>
      </w:r>
    </w:p>
    <w:p w14:paraId="36A2C822" w14:textId="35E414E9" w:rsidR="009E27F7" w:rsidRPr="003E50AF" w:rsidRDefault="009E27F7" w:rsidP="00474B48">
      <w:pPr>
        <w:rPr>
          <w:rFonts w:ascii="Times New Roman" w:hAnsi="Times New Roman" w:cs="Times New Roman"/>
          <w:b/>
        </w:rPr>
      </w:pPr>
      <w:r w:rsidRPr="003E50AF">
        <w:rPr>
          <w:rFonts w:ascii="Times New Roman" w:hAnsi="Times New Roman" w:cs="Times New Roman" w:hint="eastAsia"/>
          <w:b/>
        </w:rPr>
        <w:t>O</w:t>
      </w:r>
      <w:r w:rsidRPr="003E50AF">
        <w:rPr>
          <w:rFonts w:ascii="Times New Roman" w:hAnsi="Times New Roman" w:cs="Times New Roman"/>
          <w:b/>
        </w:rPr>
        <w:t xml:space="preserve">bservation </w:t>
      </w:r>
      <w:r w:rsidR="002E6EB6">
        <w:rPr>
          <w:rFonts w:ascii="Times New Roman" w:hAnsi="Times New Roman" w:cs="Times New Roman"/>
          <w:b/>
        </w:rPr>
        <w:t>2</w:t>
      </w:r>
      <w:r w:rsidRPr="003E50AF">
        <w:rPr>
          <w:rFonts w:ascii="Times New Roman" w:hAnsi="Times New Roman" w:cs="Times New Roman"/>
          <w:b/>
        </w:rPr>
        <w:t xml:space="preserve">. gNB </w:t>
      </w:r>
      <w:r w:rsidR="00B96F67" w:rsidRPr="003E50AF">
        <w:rPr>
          <w:rFonts w:ascii="Times New Roman" w:hAnsi="Times New Roman" w:cs="Times New Roman"/>
          <w:b/>
        </w:rPr>
        <w:t>can decide</w:t>
      </w:r>
      <w:r w:rsidRPr="003E50AF">
        <w:rPr>
          <w:rFonts w:ascii="Times New Roman" w:hAnsi="Times New Roman" w:cs="Times New Roman"/>
          <w:b/>
        </w:rPr>
        <w:t xml:space="preserve"> whether the </w:t>
      </w:r>
      <w:r w:rsidR="00B96F67" w:rsidRPr="003E50AF">
        <w:rPr>
          <w:rFonts w:ascii="Times New Roman" w:hAnsi="Times New Roman" w:cs="Times New Roman"/>
          <w:b/>
        </w:rPr>
        <w:t xml:space="preserve">reported first relay UE can reach the gNB since </w:t>
      </w:r>
      <w:r w:rsidRPr="003E50AF">
        <w:rPr>
          <w:rFonts w:ascii="Times New Roman" w:hAnsi="Times New Roman" w:cs="Times New Roman"/>
          <w:b/>
        </w:rPr>
        <w:t xml:space="preserve">first relay UE contains </w:t>
      </w:r>
      <w:proofErr w:type="spellStart"/>
      <w:r w:rsidRPr="003E50AF">
        <w:rPr>
          <w:rFonts w:ascii="Times New Roman" w:hAnsi="Times New Roman" w:cs="Times New Roman"/>
          <w:b/>
          <w:i/>
        </w:rPr>
        <w:t>cellAccessRelatedInfo</w:t>
      </w:r>
      <w:proofErr w:type="spellEnd"/>
      <w:r w:rsidRPr="003E50AF">
        <w:rPr>
          <w:rFonts w:ascii="Times New Roman" w:hAnsi="Times New Roman" w:cs="Times New Roman"/>
          <w:b/>
        </w:rPr>
        <w:t xml:space="preserve"> of serving cell of last relay UE in RRC container included in discovery message.</w:t>
      </w:r>
    </w:p>
    <w:p w14:paraId="48B5BF9F" w14:textId="2DF7C110" w:rsidR="009E27F7" w:rsidRPr="003E50AF" w:rsidRDefault="009E27F7" w:rsidP="00474B48">
      <w:pPr>
        <w:rPr>
          <w:rFonts w:ascii="Times New Roman" w:hAnsi="Times New Roman" w:cs="Times New Roman"/>
          <w:b/>
        </w:rPr>
      </w:pPr>
      <w:r w:rsidRPr="003E50AF">
        <w:rPr>
          <w:rFonts w:ascii="Times New Roman" w:hAnsi="Times New Roman" w:cs="Times New Roman" w:hint="eastAsia"/>
          <w:b/>
        </w:rPr>
        <w:t>P</w:t>
      </w:r>
      <w:r w:rsidRPr="003E50AF">
        <w:rPr>
          <w:rFonts w:ascii="Times New Roman" w:hAnsi="Times New Roman" w:cs="Times New Roman"/>
          <w:b/>
        </w:rPr>
        <w:t xml:space="preserve">roposal </w:t>
      </w:r>
      <w:r w:rsidR="002E6EB6">
        <w:rPr>
          <w:rFonts w:ascii="Times New Roman" w:hAnsi="Times New Roman" w:cs="Times New Roman"/>
          <w:b/>
        </w:rPr>
        <w:t>12</w:t>
      </w:r>
      <w:r w:rsidRPr="003E50AF">
        <w:rPr>
          <w:rFonts w:ascii="Times New Roman" w:hAnsi="Times New Roman" w:cs="Times New Roman"/>
          <w:b/>
        </w:rPr>
        <w:t xml:space="preserve">. </w:t>
      </w:r>
      <w:r w:rsidR="007469A4">
        <w:rPr>
          <w:rFonts w:ascii="Times New Roman" w:hAnsi="Times New Roman" w:cs="Times New Roman"/>
          <w:b/>
        </w:rPr>
        <w:t xml:space="preserve">The </w:t>
      </w:r>
      <w:r w:rsidRPr="003E50AF">
        <w:rPr>
          <w:rFonts w:ascii="Times New Roman" w:hAnsi="Times New Roman" w:cs="Times New Roman"/>
          <w:b/>
          <w:i/>
        </w:rPr>
        <w:t>cellIdentity</w:t>
      </w:r>
      <w:r w:rsidRPr="003E50AF">
        <w:rPr>
          <w:rFonts w:ascii="Times New Roman" w:hAnsi="Times New Roman" w:cs="Times New Roman"/>
          <w:b/>
        </w:rPr>
        <w:t xml:space="preserve"> in </w:t>
      </w:r>
      <w:r w:rsidRPr="003E50AF">
        <w:rPr>
          <w:rFonts w:ascii="Times New Roman" w:hAnsi="Times New Roman" w:cs="Times New Roman"/>
          <w:b/>
          <w:i/>
        </w:rPr>
        <w:t>sl-</w:t>
      </w:r>
      <w:proofErr w:type="spellStart"/>
      <w:r w:rsidRPr="003E50AF">
        <w:rPr>
          <w:rFonts w:ascii="Times New Roman" w:hAnsi="Times New Roman" w:cs="Times New Roman"/>
          <w:b/>
          <w:i/>
        </w:rPr>
        <w:t>MeasResultRelay</w:t>
      </w:r>
      <w:proofErr w:type="spellEnd"/>
      <w:r w:rsidRPr="003E50AF">
        <w:rPr>
          <w:rFonts w:ascii="Times New Roman" w:hAnsi="Times New Roman" w:cs="Times New Roman"/>
          <w:b/>
        </w:rPr>
        <w:t xml:space="preserve"> </w:t>
      </w:r>
      <w:r w:rsidR="00B96F67" w:rsidRPr="003E50AF">
        <w:rPr>
          <w:rFonts w:ascii="Times New Roman" w:hAnsi="Times New Roman" w:cs="Times New Roman"/>
          <w:b/>
        </w:rPr>
        <w:t xml:space="preserve">without enhancement </w:t>
      </w:r>
      <w:r w:rsidRPr="003E50AF">
        <w:rPr>
          <w:rFonts w:ascii="Times New Roman" w:hAnsi="Times New Roman" w:cs="Times New Roman"/>
          <w:b/>
        </w:rPr>
        <w:t xml:space="preserve">can be used </w:t>
      </w:r>
      <w:r w:rsidR="00B96F67" w:rsidRPr="003E50AF">
        <w:rPr>
          <w:rFonts w:ascii="Times New Roman" w:hAnsi="Times New Roman" w:cs="Times New Roman"/>
          <w:b/>
        </w:rPr>
        <w:t xml:space="preserve">for </w:t>
      </w:r>
      <w:r w:rsidR="007469A4">
        <w:rPr>
          <w:rFonts w:ascii="Times New Roman" w:hAnsi="Times New Roman" w:cs="Times New Roman"/>
          <w:b/>
        </w:rPr>
        <w:t>decision whether the candidate first relay UE is connecting with the same gNB</w:t>
      </w:r>
      <w:r w:rsidR="00B96F67" w:rsidRPr="003E50AF">
        <w:rPr>
          <w:rFonts w:ascii="Times New Roman" w:hAnsi="Times New Roman" w:cs="Times New Roman"/>
          <w:b/>
        </w:rPr>
        <w:t>.</w:t>
      </w:r>
    </w:p>
    <w:p w14:paraId="6F75E43A" w14:textId="18C17697" w:rsidR="00B96F67" w:rsidRDefault="00B96F67" w:rsidP="00474B48">
      <w:pPr>
        <w:rPr>
          <w:rFonts w:ascii="Times New Roman" w:hAnsi="Times New Roman" w:cs="Times New Roman"/>
        </w:rPr>
      </w:pPr>
    </w:p>
    <w:p w14:paraId="50EF3986" w14:textId="34961D6D" w:rsidR="00B96F67" w:rsidRDefault="00B96F67" w:rsidP="00474B48">
      <w:pPr>
        <w:rPr>
          <w:rFonts w:ascii="Times New Roman" w:hAnsi="Times New Roman" w:cs="Times New Roman"/>
        </w:rPr>
      </w:pPr>
      <w:r w:rsidRPr="00B96F67">
        <w:rPr>
          <w:rFonts w:ascii="Times New Roman" w:hAnsi="Times New Roman" w:cs="Times New Roman"/>
        </w:rPr>
        <w:t xml:space="preserve">We also consider what information </w:t>
      </w:r>
      <w:r>
        <w:rPr>
          <w:rFonts w:ascii="Times New Roman" w:hAnsi="Times New Roman" w:cs="Times New Roman"/>
        </w:rPr>
        <w:t>gNB</w:t>
      </w:r>
      <w:r w:rsidRPr="00B96F67">
        <w:rPr>
          <w:rFonts w:ascii="Times New Roman" w:hAnsi="Times New Roman" w:cs="Times New Roman"/>
        </w:rPr>
        <w:t xml:space="preserve"> needs to select the </w:t>
      </w:r>
      <w:r w:rsidR="001A5706">
        <w:rPr>
          <w:rFonts w:ascii="Times New Roman" w:hAnsi="Times New Roman" w:cs="Times New Roman"/>
        </w:rPr>
        <w:t>appropriate PC5 links</w:t>
      </w:r>
      <w:r w:rsidRPr="00B96F67">
        <w:rPr>
          <w:rFonts w:ascii="Times New Roman" w:hAnsi="Times New Roman" w:cs="Times New Roman"/>
        </w:rPr>
        <w:t>.</w:t>
      </w:r>
      <w:r w:rsidR="004C4263">
        <w:rPr>
          <w:rFonts w:ascii="Times New Roman" w:hAnsi="Times New Roman" w:cs="Times New Roman"/>
        </w:rPr>
        <w:t xml:space="preserve"> </w:t>
      </w:r>
      <w:r w:rsidR="004C4263" w:rsidRPr="004C4263">
        <w:rPr>
          <w:rFonts w:ascii="Times New Roman" w:hAnsi="Times New Roman" w:cs="Times New Roman"/>
        </w:rPr>
        <w:t xml:space="preserve">We </w:t>
      </w:r>
      <w:r w:rsidR="005E2FF9">
        <w:rPr>
          <w:rFonts w:ascii="Times New Roman" w:hAnsi="Times New Roman" w:cs="Times New Roman"/>
        </w:rPr>
        <w:t>assume</w:t>
      </w:r>
      <w:r w:rsidR="004C4263" w:rsidRPr="004C4263">
        <w:rPr>
          <w:rFonts w:ascii="Times New Roman" w:hAnsi="Times New Roman" w:cs="Times New Roman"/>
        </w:rPr>
        <w:t xml:space="preserve"> the </w:t>
      </w:r>
      <w:r w:rsidR="005E2FF9">
        <w:rPr>
          <w:rFonts w:ascii="Times New Roman" w:hAnsi="Times New Roman" w:cs="Times New Roman"/>
        </w:rPr>
        <w:t xml:space="preserve">AS layer </w:t>
      </w:r>
      <w:r w:rsidR="004C4263" w:rsidRPr="004C4263">
        <w:rPr>
          <w:rFonts w:ascii="Times New Roman" w:hAnsi="Times New Roman" w:cs="Times New Roman"/>
        </w:rPr>
        <w:t xml:space="preserve">evaluation metrics </w:t>
      </w:r>
      <w:r w:rsidR="005E2FF9" w:rsidRPr="005E2FF9">
        <w:rPr>
          <w:rFonts w:ascii="Times New Roman" w:hAnsi="Times New Roman" w:cs="Times New Roman"/>
        </w:rPr>
        <w:t xml:space="preserve">that </w:t>
      </w:r>
      <w:r w:rsidR="005E2FF9">
        <w:rPr>
          <w:rFonts w:ascii="Times New Roman" w:hAnsi="Times New Roman" w:cs="Times New Roman"/>
        </w:rPr>
        <w:t>the gNB</w:t>
      </w:r>
      <w:r w:rsidR="005E2FF9" w:rsidRPr="005E2FF9">
        <w:rPr>
          <w:rFonts w:ascii="Times New Roman" w:hAnsi="Times New Roman" w:cs="Times New Roman"/>
        </w:rPr>
        <w:t xml:space="preserve"> uses to select </w:t>
      </w:r>
      <w:r w:rsidR="005E2FF9">
        <w:rPr>
          <w:rFonts w:ascii="Times New Roman" w:hAnsi="Times New Roman" w:cs="Times New Roman"/>
        </w:rPr>
        <w:t>optimal PC5 links</w:t>
      </w:r>
      <w:r w:rsidR="005E2FF9">
        <w:rPr>
          <w:rFonts w:ascii="Times New Roman" w:hAnsi="Times New Roman" w:cs="Times New Roman" w:hint="eastAsia"/>
        </w:rPr>
        <w:t xml:space="preserve"> </w:t>
      </w:r>
      <w:r w:rsidR="005E2FF9">
        <w:rPr>
          <w:rFonts w:ascii="Times New Roman" w:hAnsi="Times New Roman" w:cs="Times New Roman"/>
        </w:rPr>
        <w:t>are</w:t>
      </w:r>
      <w:r w:rsidR="004C4263" w:rsidRPr="004C4263">
        <w:rPr>
          <w:rFonts w:ascii="Times New Roman" w:hAnsi="Times New Roman" w:cs="Times New Roman"/>
        </w:rPr>
        <w:t xml:space="preserve"> </w:t>
      </w:r>
      <w:r w:rsidR="005E2FF9">
        <w:rPr>
          <w:rFonts w:ascii="Times New Roman" w:hAnsi="Times New Roman" w:cs="Times New Roman"/>
        </w:rPr>
        <w:t>PC5 link quality of the PC5 links</w:t>
      </w:r>
      <w:r w:rsidR="004C4263" w:rsidRPr="004C4263">
        <w:rPr>
          <w:rFonts w:ascii="Times New Roman" w:hAnsi="Times New Roman" w:cs="Times New Roman"/>
        </w:rPr>
        <w:t xml:space="preserve">, </w:t>
      </w:r>
      <w:r w:rsidR="005E2FF9">
        <w:rPr>
          <w:rFonts w:ascii="Times New Roman" w:hAnsi="Times New Roman" w:cs="Times New Roman"/>
        </w:rPr>
        <w:t>number of hops</w:t>
      </w:r>
      <w:r w:rsidR="004C4263" w:rsidRPr="004C4263">
        <w:rPr>
          <w:rFonts w:ascii="Times New Roman" w:hAnsi="Times New Roman" w:cs="Times New Roman"/>
        </w:rPr>
        <w:t xml:space="preserve">, and </w:t>
      </w:r>
      <w:r w:rsidR="005E2FF9">
        <w:rPr>
          <w:rFonts w:ascii="Times New Roman" w:hAnsi="Times New Roman" w:cs="Times New Roman"/>
        </w:rPr>
        <w:t>QoS profile for the (potential) remote UE</w:t>
      </w:r>
      <w:r w:rsidR="004C4263" w:rsidRPr="004C4263">
        <w:rPr>
          <w:rFonts w:ascii="Times New Roman" w:hAnsi="Times New Roman" w:cs="Times New Roman"/>
        </w:rPr>
        <w:t>.</w:t>
      </w:r>
      <w:r w:rsidR="005E2FF9">
        <w:rPr>
          <w:rFonts w:ascii="Times New Roman" w:hAnsi="Times New Roman" w:cs="Times New Roman"/>
        </w:rPr>
        <w:t xml:space="preserve"> </w:t>
      </w:r>
      <w:r w:rsidR="00CD08A8" w:rsidRPr="00CD08A8">
        <w:rPr>
          <w:rFonts w:ascii="Times New Roman" w:hAnsi="Times New Roman" w:cs="Times New Roman"/>
        </w:rPr>
        <w:t xml:space="preserve">This allows the gNB to select a path with low latency </w:t>
      </w:r>
      <w:r w:rsidR="00431D88">
        <w:rPr>
          <w:rFonts w:ascii="Times New Roman" w:hAnsi="Times New Roman" w:cs="Times New Roman"/>
        </w:rPr>
        <w:t>and/</w:t>
      </w:r>
      <w:r w:rsidR="00CD08A8" w:rsidRPr="00CD08A8">
        <w:rPr>
          <w:rFonts w:ascii="Times New Roman" w:hAnsi="Times New Roman" w:cs="Times New Roman"/>
        </w:rPr>
        <w:t>or robust</w:t>
      </w:r>
      <w:r w:rsidR="00431D88">
        <w:rPr>
          <w:rFonts w:ascii="Times New Roman" w:hAnsi="Times New Roman" w:cs="Times New Roman"/>
        </w:rPr>
        <w:t>ness</w:t>
      </w:r>
      <w:r w:rsidR="00CD08A8" w:rsidRPr="00CD08A8">
        <w:rPr>
          <w:rFonts w:ascii="Times New Roman" w:hAnsi="Times New Roman" w:cs="Times New Roman"/>
        </w:rPr>
        <w:t xml:space="preserve"> (i.e., less likely to be disconnected) depending on the QoS and radio resource management of the remote UE.</w:t>
      </w:r>
      <w:r w:rsidR="00CD08A8">
        <w:rPr>
          <w:rFonts w:ascii="Times New Roman" w:hAnsi="Times New Roman" w:cs="Times New Roman"/>
        </w:rPr>
        <w:t xml:space="preserve"> </w:t>
      </w:r>
      <w:r w:rsidR="00431D88">
        <w:rPr>
          <w:rFonts w:ascii="Times New Roman" w:hAnsi="Times New Roman" w:cs="Times New Roman" w:hint="eastAsia"/>
        </w:rPr>
        <w:t>According</w:t>
      </w:r>
      <w:r w:rsidR="005E2FF9">
        <w:rPr>
          <w:rFonts w:ascii="Times New Roman" w:hAnsi="Times New Roman" w:cs="Times New Roman"/>
        </w:rPr>
        <w:t xml:space="preserve"> </w:t>
      </w:r>
      <w:r w:rsidR="005E2FF9">
        <w:rPr>
          <w:rFonts w:ascii="Times New Roman" w:hAnsi="Times New Roman" w:cs="Times New Roman"/>
        </w:rPr>
        <w:lastRenderedPageBreak/>
        <w:t xml:space="preserve">to the current SA2 discussion, </w:t>
      </w:r>
      <w:r w:rsidR="005E2FF9" w:rsidRPr="004474F4">
        <w:rPr>
          <w:rFonts w:ascii="Times New Roman" w:hAnsi="Times New Roman" w:cs="Times New Roman"/>
        </w:rPr>
        <w:t>the discovery message may include hop counter, ID of last relay UE and accumulated QoS for the PC5 link</w:t>
      </w:r>
      <w:r w:rsidR="00387FAD">
        <w:rPr>
          <w:rFonts w:ascii="Times New Roman" w:hAnsi="Times New Roman" w:cs="Times New Roman"/>
        </w:rPr>
        <w:t xml:space="preserve">s (i.e. </w:t>
      </w:r>
      <w:r w:rsidR="00387FAD" w:rsidRPr="00387FAD">
        <w:rPr>
          <w:rFonts w:ascii="Times New Roman" w:hAnsi="Times New Roman" w:cs="Times New Roman"/>
        </w:rPr>
        <w:t xml:space="preserve">Achievable </w:t>
      </w:r>
      <w:r w:rsidR="00387FAD">
        <w:rPr>
          <w:rFonts w:ascii="Times New Roman" w:hAnsi="Times New Roman" w:cs="Times New Roman"/>
        </w:rPr>
        <w:t>PDB)</w:t>
      </w:r>
      <w:r w:rsidR="005E2FF9" w:rsidRPr="004474F4">
        <w:rPr>
          <w:rFonts w:ascii="Times New Roman" w:hAnsi="Times New Roman" w:cs="Times New Roman"/>
        </w:rPr>
        <w:t xml:space="preserve"> in addition to the legacy contents.</w:t>
      </w:r>
      <w:r w:rsidR="005E2FF9">
        <w:rPr>
          <w:rFonts w:ascii="Times New Roman" w:hAnsi="Times New Roman" w:cs="Times New Roman"/>
        </w:rPr>
        <w:t xml:space="preserve"> </w:t>
      </w:r>
      <w:r w:rsidR="00683DE5">
        <w:rPr>
          <w:rFonts w:ascii="Times New Roman" w:hAnsi="Times New Roman" w:cs="Times New Roman"/>
        </w:rPr>
        <w:t xml:space="preserve">Therefore, the remote UE knows </w:t>
      </w:r>
      <w:r w:rsidR="00387FAD">
        <w:rPr>
          <w:rFonts w:ascii="Times New Roman" w:hAnsi="Times New Roman" w:cs="Times New Roman"/>
        </w:rPr>
        <w:t xml:space="preserve">these </w:t>
      </w:r>
      <w:r w:rsidR="00431D88">
        <w:rPr>
          <w:rFonts w:ascii="Times New Roman" w:hAnsi="Times New Roman" w:cs="Times New Roman"/>
        </w:rPr>
        <w:t>metrics</w:t>
      </w:r>
      <w:r w:rsidR="00387FAD">
        <w:rPr>
          <w:rFonts w:ascii="Times New Roman" w:hAnsi="Times New Roman" w:cs="Times New Roman"/>
        </w:rPr>
        <w:t>.</w:t>
      </w:r>
      <w:r w:rsidR="00387FAD">
        <w:rPr>
          <w:rFonts w:ascii="Times New Roman" w:hAnsi="Times New Roman" w:cs="Times New Roman" w:hint="eastAsia"/>
        </w:rPr>
        <w:t xml:space="preserve"> </w:t>
      </w:r>
      <w:r w:rsidR="007469A4">
        <w:rPr>
          <w:rFonts w:ascii="Times New Roman" w:hAnsi="Times New Roman" w:cs="Times New Roman"/>
        </w:rPr>
        <w:t xml:space="preserve">Then, the gNB knows that the reported first relay UE </w:t>
      </w:r>
      <w:r w:rsidR="007469A4" w:rsidRPr="007469A4">
        <w:rPr>
          <w:rFonts w:ascii="Times New Roman" w:hAnsi="Times New Roman" w:cs="Times New Roman"/>
        </w:rPr>
        <w:t>is connecting with the same gNB</w:t>
      </w:r>
      <w:r w:rsidR="007469A4">
        <w:rPr>
          <w:rFonts w:ascii="Times New Roman" w:hAnsi="Times New Roman" w:cs="Times New Roman"/>
        </w:rPr>
        <w:t xml:space="preserve"> or not, the</w:t>
      </w:r>
      <w:r w:rsidR="00366A3A">
        <w:rPr>
          <w:rFonts w:ascii="Times New Roman" w:hAnsi="Times New Roman" w:cs="Times New Roman" w:hint="eastAsia"/>
        </w:rPr>
        <w:t xml:space="preserve"> </w:t>
      </w:r>
      <w:r w:rsidR="00366A3A">
        <w:rPr>
          <w:rFonts w:ascii="Times New Roman" w:hAnsi="Times New Roman" w:cs="Times New Roman"/>
        </w:rPr>
        <w:t xml:space="preserve">number of hops </w:t>
      </w:r>
      <w:r w:rsidR="00366A3A" w:rsidRPr="00366A3A">
        <w:rPr>
          <w:rFonts w:ascii="Times New Roman" w:hAnsi="Times New Roman" w:cs="Times New Roman"/>
        </w:rPr>
        <w:t xml:space="preserve">of the </w:t>
      </w:r>
      <w:r w:rsidR="00366A3A">
        <w:rPr>
          <w:rFonts w:ascii="Times New Roman" w:hAnsi="Times New Roman" w:cs="Times New Roman"/>
        </w:rPr>
        <w:t>PC5 links</w:t>
      </w:r>
      <w:r w:rsidR="00366A3A" w:rsidRPr="00366A3A">
        <w:rPr>
          <w:rFonts w:ascii="Times New Roman" w:hAnsi="Times New Roman" w:cs="Times New Roman"/>
        </w:rPr>
        <w:t xml:space="preserve"> to which </w:t>
      </w:r>
      <w:r w:rsidR="00297EB6">
        <w:rPr>
          <w:rFonts w:ascii="Times New Roman" w:hAnsi="Times New Roman" w:cs="Times New Roman"/>
        </w:rPr>
        <w:t>t</w:t>
      </w:r>
      <w:r w:rsidR="00366A3A" w:rsidRPr="00366A3A">
        <w:rPr>
          <w:rFonts w:ascii="Times New Roman" w:hAnsi="Times New Roman" w:cs="Times New Roman"/>
        </w:rPr>
        <w:t xml:space="preserve">he reported </w:t>
      </w:r>
      <w:r w:rsidR="00366A3A">
        <w:rPr>
          <w:rFonts w:ascii="Times New Roman" w:hAnsi="Times New Roman" w:cs="Times New Roman"/>
        </w:rPr>
        <w:t>candidate first relay UE</w:t>
      </w:r>
      <w:r w:rsidR="00366A3A" w:rsidRPr="00366A3A">
        <w:rPr>
          <w:rFonts w:ascii="Times New Roman" w:hAnsi="Times New Roman" w:cs="Times New Roman"/>
        </w:rPr>
        <w:t xml:space="preserve"> belongs</w:t>
      </w:r>
      <w:r w:rsidR="00366A3A">
        <w:rPr>
          <w:rFonts w:ascii="Times New Roman" w:hAnsi="Times New Roman" w:cs="Times New Roman"/>
        </w:rPr>
        <w:t>, and the QoS profile for the (potential) remote UE</w:t>
      </w:r>
      <w:r w:rsidR="00366A3A" w:rsidRPr="004C4263">
        <w:rPr>
          <w:rFonts w:ascii="Times New Roman" w:hAnsi="Times New Roman" w:cs="Times New Roman"/>
        </w:rPr>
        <w:t>.</w:t>
      </w:r>
      <w:r w:rsidR="00366A3A">
        <w:rPr>
          <w:rFonts w:ascii="Times New Roman" w:hAnsi="Times New Roman" w:cs="Times New Roman"/>
        </w:rPr>
        <w:t xml:space="preserve"> </w:t>
      </w:r>
      <w:r w:rsidR="00431D88">
        <w:rPr>
          <w:rFonts w:ascii="Times New Roman" w:hAnsi="Times New Roman" w:cs="Times New Roman"/>
        </w:rPr>
        <w:t xml:space="preserve">So, for selecting appropriate path (first relay UE), UE should send the information of PC5 link quality of the path the first relay UE belongs. </w:t>
      </w:r>
      <w:r w:rsidR="00E704A4">
        <w:rPr>
          <w:rFonts w:ascii="Times New Roman" w:hAnsi="Times New Roman" w:cs="Times New Roman"/>
        </w:rPr>
        <w:t>Furthermore, t</w:t>
      </w:r>
      <w:r w:rsidR="00E704A4" w:rsidRPr="00431D88">
        <w:rPr>
          <w:rFonts w:ascii="Times New Roman" w:hAnsi="Times New Roman" w:cs="Times New Roman"/>
        </w:rPr>
        <w:t>he greater</w:t>
      </w:r>
      <w:r w:rsidR="00431D88" w:rsidRPr="00431D88">
        <w:rPr>
          <w:rFonts w:ascii="Times New Roman" w:hAnsi="Times New Roman" w:cs="Times New Roman"/>
        </w:rPr>
        <w:t xml:space="preserve"> </w:t>
      </w:r>
      <w:r w:rsidR="00E704A4">
        <w:rPr>
          <w:rFonts w:ascii="Times New Roman" w:hAnsi="Times New Roman" w:cs="Times New Roman"/>
        </w:rPr>
        <w:t>number of hops there are</w:t>
      </w:r>
      <w:r w:rsidR="00431D88" w:rsidRPr="00431D88">
        <w:rPr>
          <w:rFonts w:ascii="Times New Roman" w:hAnsi="Times New Roman" w:cs="Times New Roman"/>
        </w:rPr>
        <w:t xml:space="preserve">, the more the quality of each hop affects the delay and the efficiency of </w:t>
      </w:r>
      <w:r w:rsidR="00E704A4">
        <w:rPr>
          <w:rFonts w:ascii="Times New Roman" w:hAnsi="Times New Roman" w:cs="Times New Roman"/>
        </w:rPr>
        <w:t>radio</w:t>
      </w:r>
      <w:r w:rsidR="00431D88" w:rsidRPr="00431D88">
        <w:rPr>
          <w:rFonts w:ascii="Times New Roman" w:hAnsi="Times New Roman" w:cs="Times New Roman"/>
        </w:rPr>
        <w:t xml:space="preserve"> resource utilization.</w:t>
      </w:r>
      <w:r w:rsidR="00E704A4">
        <w:rPr>
          <w:rFonts w:ascii="Times New Roman" w:hAnsi="Times New Roman" w:cs="Times New Roman"/>
        </w:rPr>
        <w:t xml:space="preserve"> So, we consider that the UE needs to report </w:t>
      </w:r>
      <w:r w:rsidR="00E704A4" w:rsidRPr="00E704A4">
        <w:rPr>
          <w:rFonts w:ascii="Times New Roman" w:hAnsi="Times New Roman" w:cs="Times New Roman"/>
        </w:rPr>
        <w:t>to the gNB the PC5 link qualities of each hops of the path first relay UE belongs</w:t>
      </w:r>
      <w:r w:rsidR="00E704A4">
        <w:rPr>
          <w:rFonts w:ascii="Times New Roman" w:hAnsi="Times New Roman" w:cs="Times New Roman"/>
        </w:rPr>
        <w:t>.</w:t>
      </w:r>
    </w:p>
    <w:p w14:paraId="7A46BCDE" w14:textId="32F085A2" w:rsidR="00E704A4" w:rsidRPr="00E704A4" w:rsidRDefault="00E704A4" w:rsidP="00474B48">
      <w:pPr>
        <w:rPr>
          <w:rFonts w:ascii="Times New Roman" w:hAnsi="Times New Roman" w:cs="Times New Roman"/>
          <w:b/>
        </w:rPr>
      </w:pPr>
      <w:r w:rsidRPr="00E704A4">
        <w:rPr>
          <w:rFonts w:ascii="Times New Roman" w:hAnsi="Times New Roman" w:cs="Times New Roman" w:hint="eastAsia"/>
          <w:b/>
        </w:rPr>
        <w:t>O</w:t>
      </w:r>
      <w:r w:rsidRPr="00E704A4">
        <w:rPr>
          <w:rFonts w:ascii="Times New Roman" w:hAnsi="Times New Roman" w:cs="Times New Roman"/>
          <w:b/>
        </w:rPr>
        <w:t xml:space="preserve">bservation </w:t>
      </w:r>
      <w:r w:rsidR="002E6EB6">
        <w:rPr>
          <w:rFonts w:ascii="Times New Roman" w:hAnsi="Times New Roman" w:cs="Times New Roman"/>
          <w:b/>
        </w:rPr>
        <w:t>3</w:t>
      </w:r>
      <w:r w:rsidRPr="00E704A4">
        <w:rPr>
          <w:rFonts w:ascii="Times New Roman" w:hAnsi="Times New Roman" w:cs="Times New Roman"/>
          <w:b/>
        </w:rPr>
        <w:t>. In order to select appropriate path,</w:t>
      </w:r>
      <w:r w:rsidRPr="00E704A4">
        <w:rPr>
          <w:b/>
        </w:rPr>
        <w:t xml:space="preserve"> f</w:t>
      </w:r>
      <w:r w:rsidRPr="00E704A4">
        <w:rPr>
          <w:rFonts w:ascii="Times New Roman" w:hAnsi="Times New Roman" w:cs="Times New Roman"/>
          <w:b/>
        </w:rPr>
        <w:t>rom the perspective of QoS and radio resource management, gNB needs to know PC5 link quality of the PC5 links, number of hops, and QoS profile for the (potential) remote UE.</w:t>
      </w:r>
    </w:p>
    <w:p w14:paraId="794B2DCC" w14:textId="46C960D6" w:rsidR="00647810" w:rsidRPr="00E704A4" w:rsidRDefault="00E704A4" w:rsidP="00647810">
      <w:pPr>
        <w:jc w:val="left"/>
        <w:rPr>
          <w:rFonts w:ascii="Times New Roman" w:hAnsi="Times New Roman" w:cs="Times New Roman"/>
          <w:b/>
        </w:rPr>
      </w:pPr>
      <w:r w:rsidRPr="00E704A4">
        <w:rPr>
          <w:rFonts w:ascii="Times New Roman" w:hAnsi="Times New Roman" w:cs="Times New Roman"/>
          <w:b/>
        </w:rPr>
        <w:t xml:space="preserve">Observation </w:t>
      </w:r>
      <w:r w:rsidR="002E6EB6">
        <w:rPr>
          <w:rFonts w:ascii="Times New Roman" w:hAnsi="Times New Roman" w:cs="Times New Roman"/>
          <w:b/>
        </w:rPr>
        <w:t>4</w:t>
      </w:r>
      <w:r w:rsidRPr="00E704A4">
        <w:rPr>
          <w:rFonts w:ascii="Times New Roman" w:hAnsi="Times New Roman" w:cs="Times New Roman"/>
          <w:b/>
        </w:rPr>
        <w:t>. gNB already knows number of hops, and QoS profile for the (potential) remote UE.</w:t>
      </w:r>
    </w:p>
    <w:p w14:paraId="069D4E2A" w14:textId="4221B1F5" w:rsidR="00E704A4" w:rsidRPr="00E704A4" w:rsidRDefault="00E704A4" w:rsidP="00647810">
      <w:pPr>
        <w:jc w:val="left"/>
        <w:rPr>
          <w:rFonts w:ascii="Times New Roman" w:hAnsi="Times New Roman" w:cs="Times New Roman"/>
          <w:b/>
        </w:rPr>
      </w:pPr>
      <w:r w:rsidRPr="00E704A4">
        <w:rPr>
          <w:rFonts w:ascii="Times New Roman" w:hAnsi="Times New Roman" w:cs="Times New Roman"/>
          <w:b/>
        </w:rPr>
        <w:t xml:space="preserve">Observation </w:t>
      </w:r>
      <w:r w:rsidR="002E6EB6">
        <w:rPr>
          <w:rFonts w:ascii="Times New Roman" w:hAnsi="Times New Roman" w:cs="Times New Roman"/>
          <w:b/>
        </w:rPr>
        <w:t>5</w:t>
      </w:r>
      <w:r w:rsidRPr="00E704A4">
        <w:rPr>
          <w:rFonts w:ascii="Times New Roman" w:hAnsi="Times New Roman" w:cs="Times New Roman"/>
          <w:b/>
        </w:rPr>
        <w:t xml:space="preserve">. </w:t>
      </w:r>
      <w:r w:rsidR="002E6EB6">
        <w:rPr>
          <w:rFonts w:ascii="Times New Roman" w:hAnsi="Times New Roman" w:cs="Times New Roman"/>
          <w:b/>
        </w:rPr>
        <w:t>T</w:t>
      </w:r>
      <w:r w:rsidRPr="00E704A4">
        <w:rPr>
          <w:rFonts w:ascii="Times New Roman" w:hAnsi="Times New Roman" w:cs="Times New Roman"/>
          <w:b/>
        </w:rPr>
        <w:t>he greater number of hops there are, the more the quality of each hop affects the delay and the efficiency of radio resource utilization.</w:t>
      </w:r>
    </w:p>
    <w:p w14:paraId="0E3DA7CC" w14:textId="2E9D55EA" w:rsidR="00E704A4" w:rsidRPr="00E704A4" w:rsidRDefault="00E704A4" w:rsidP="00647810">
      <w:pPr>
        <w:jc w:val="left"/>
        <w:rPr>
          <w:rFonts w:ascii="Times New Roman" w:hAnsi="Times New Roman" w:cs="Times New Roman"/>
          <w:b/>
        </w:rPr>
      </w:pPr>
      <w:r w:rsidRPr="00E704A4">
        <w:rPr>
          <w:rFonts w:ascii="Times New Roman" w:hAnsi="Times New Roman" w:cs="Times New Roman"/>
          <w:b/>
        </w:rPr>
        <w:t xml:space="preserve">Proposal </w:t>
      </w:r>
      <w:r w:rsidR="002E6EB6">
        <w:rPr>
          <w:rFonts w:ascii="Times New Roman" w:hAnsi="Times New Roman" w:cs="Times New Roman"/>
          <w:b/>
        </w:rPr>
        <w:t>13</w:t>
      </w:r>
      <w:r w:rsidRPr="00E704A4">
        <w:rPr>
          <w:rFonts w:ascii="Times New Roman" w:hAnsi="Times New Roman" w:cs="Times New Roman"/>
          <w:b/>
        </w:rPr>
        <w:t xml:space="preserve">. </w:t>
      </w:r>
      <w:r w:rsidR="002E6EB6">
        <w:rPr>
          <w:rFonts w:ascii="Times New Roman" w:hAnsi="Times New Roman" w:cs="Times New Roman"/>
          <w:b/>
        </w:rPr>
        <w:t>C</w:t>
      </w:r>
      <w:r w:rsidRPr="00E704A4">
        <w:rPr>
          <w:rFonts w:ascii="Times New Roman" w:hAnsi="Times New Roman" w:cs="Times New Roman"/>
          <w:b/>
        </w:rPr>
        <w:t>andidate remote UE reports to the gNB the PC5 link qualities of each hops of the path first relay UE belongs.</w:t>
      </w:r>
    </w:p>
    <w:p w14:paraId="24B3E1D2" w14:textId="5FD5DEB6" w:rsidR="00CF1FC7" w:rsidRPr="009E27F7" w:rsidRDefault="00CF1FC7" w:rsidP="00CF1FC7">
      <w:pPr>
        <w:rPr>
          <w:rFonts w:ascii="Times New Roman" w:hAnsi="Times New Roman" w:cs="Times New Roman"/>
        </w:rPr>
      </w:pPr>
    </w:p>
    <w:p w14:paraId="01F6AD53" w14:textId="77777777" w:rsidR="001300A7" w:rsidRPr="004474F4" w:rsidRDefault="001300A7" w:rsidP="001300A7">
      <w:pPr>
        <w:pStyle w:val="1"/>
        <w:spacing w:after="0"/>
        <w:rPr>
          <w:rFonts w:eastAsiaTheme="minorEastAsia"/>
          <w:lang w:eastAsia="ja-JP"/>
        </w:rPr>
      </w:pPr>
      <w:r w:rsidRPr="004474F4">
        <w:rPr>
          <w:rFonts w:eastAsiaTheme="minorEastAsia"/>
          <w:lang w:eastAsia="ja-JP"/>
        </w:rPr>
        <w:t>Conclusion</w:t>
      </w:r>
    </w:p>
    <w:p w14:paraId="4A843459" w14:textId="77777777" w:rsidR="002E6EB6" w:rsidRPr="007A1FE3" w:rsidRDefault="002E6EB6" w:rsidP="002E6EB6">
      <w:pPr>
        <w:rPr>
          <w:rFonts w:ascii="Times New Roman" w:hAnsi="Times New Roman" w:cs="Times New Roman"/>
          <w:b/>
        </w:rPr>
      </w:pPr>
      <w:r w:rsidRPr="007A1FE3">
        <w:rPr>
          <w:rFonts w:ascii="Times New Roman" w:hAnsi="Times New Roman" w:cs="Times New Roman"/>
          <w:b/>
        </w:rPr>
        <w:t>Proposal 1. RAN2 will take into account the requirement specified in TS22.261 and the solutions and conclusion in TR23.700-03.</w:t>
      </w:r>
    </w:p>
    <w:p w14:paraId="4CD92927" w14:textId="77777777" w:rsidR="002E6EB6" w:rsidRPr="007A1FE3" w:rsidRDefault="002E6EB6" w:rsidP="002E6EB6">
      <w:pPr>
        <w:rPr>
          <w:rFonts w:ascii="Times New Roman" w:hAnsi="Times New Roman" w:cs="Times New Roman"/>
          <w:b/>
        </w:rPr>
      </w:pPr>
      <w:r>
        <w:rPr>
          <w:rFonts w:ascii="Times New Roman" w:hAnsi="Times New Roman" w:cs="Times New Roman"/>
          <w:b/>
        </w:rPr>
        <w:t>Proposal</w:t>
      </w:r>
      <w:r w:rsidRPr="007A1FE3">
        <w:rPr>
          <w:rFonts w:ascii="Times New Roman" w:hAnsi="Times New Roman" w:cs="Times New Roman"/>
          <w:b/>
        </w:rPr>
        <w:t xml:space="preserve"> 2. </w:t>
      </w:r>
      <w:r>
        <w:rPr>
          <w:rFonts w:ascii="Times New Roman" w:hAnsi="Times New Roman" w:cs="Times New Roman"/>
          <w:b/>
        </w:rPr>
        <w:t>RAN2 considers t</w:t>
      </w:r>
      <w:r w:rsidRPr="007A1FE3">
        <w:rPr>
          <w:rFonts w:ascii="Times New Roman" w:hAnsi="Times New Roman" w:cs="Times New Roman"/>
          <w:b/>
        </w:rPr>
        <w:t xml:space="preserve">he candidate </w:t>
      </w:r>
      <w:r>
        <w:rPr>
          <w:rFonts w:ascii="Times New Roman" w:hAnsi="Times New Roman" w:cs="Times New Roman"/>
          <w:b/>
        </w:rPr>
        <w:t xml:space="preserve">first </w:t>
      </w:r>
      <w:r w:rsidRPr="007A1FE3">
        <w:rPr>
          <w:rFonts w:ascii="Times New Roman" w:hAnsi="Times New Roman" w:cs="Times New Roman"/>
          <w:b/>
        </w:rPr>
        <w:t>relay UE is a multi/single-hop U2N remote UE in RRC_CONNECTED state.</w:t>
      </w:r>
    </w:p>
    <w:p w14:paraId="420C8972" w14:textId="77777777" w:rsidR="002E6EB6" w:rsidRPr="008B7DDC" w:rsidRDefault="002E6EB6" w:rsidP="002E6EB6">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Pr>
          <w:rFonts w:ascii="Times New Roman" w:hAnsi="Times New Roman" w:cs="Times New Roman"/>
          <w:b/>
        </w:rPr>
        <w:t>3</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easurement reporting event X1 and X2 can be reused for M2D path switching procedure.</w:t>
      </w:r>
    </w:p>
    <w:p w14:paraId="7601B0CE" w14:textId="77777777" w:rsidR="002E6EB6" w:rsidRPr="00D3109A" w:rsidRDefault="002E6EB6" w:rsidP="002E6EB6">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Pr>
          <w:rFonts w:ascii="Times New Roman" w:hAnsi="Times New Roman" w:cs="Times New Roman"/>
          <w:b/>
        </w:rPr>
        <w:t>4</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X2, Y2</w:t>
      </w:r>
      <w:r w:rsidRPr="00D3109A">
        <w:rPr>
          <w:rFonts w:ascii="Times New Roman" w:hAnsi="Times New Roman" w:cs="Times New Roman"/>
          <w:b/>
        </w:rPr>
        <w:t xml:space="preserve"> and </w:t>
      </w:r>
      <w:r>
        <w:rPr>
          <w:rFonts w:ascii="Times New Roman" w:hAnsi="Times New Roman" w:cs="Times New Roman"/>
          <w:b/>
        </w:rPr>
        <w:t>Z1</w:t>
      </w:r>
      <w:r w:rsidRPr="00D3109A">
        <w:rPr>
          <w:rFonts w:ascii="Times New Roman" w:hAnsi="Times New Roman" w:cs="Times New Roman"/>
          <w:b/>
        </w:rPr>
        <w:t xml:space="preserve"> can be reused for M2</w:t>
      </w:r>
      <w:r>
        <w:rPr>
          <w:rFonts w:ascii="Times New Roman" w:hAnsi="Times New Roman" w:cs="Times New Roman"/>
          <w:b/>
        </w:rPr>
        <w:t>I</w:t>
      </w:r>
      <w:r w:rsidRPr="00D3109A">
        <w:rPr>
          <w:rFonts w:ascii="Times New Roman" w:hAnsi="Times New Roman" w:cs="Times New Roman"/>
          <w:b/>
        </w:rPr>
        <w:t xml:space="preserve"> path switching procedure.</w:t>
      </w:r>
    </w:p>
    <w:p w14:paraId="39E8B93C" w14:textId="77777777" w:rsidR="002E6EB6" w:rsidRPr="00D663A6" w:rsidRDefault="002E6EB6" w:rsidP="002E6EB6">
      <w:pPr>
        <w:rPr>
          <w:rFonts w:ascii="Times New Roman" w:hAnsi="Times New Roman" w:cs="Times New Roman"/>
          <w:b/>
        </w:rPr>
      </w:pPr>
      <w:r w:rsidRPr="00D663A6">
        <w:rPr>
          <w:rFonts w:ascii="Times New Roman" w:hAnsi="Times New Roman" w:cs="Times New Roman" w:hint="eastAsia"/>
          <w:b/>
        </w:rPr>
        <w:t>O</w:t>
      </w:r>
      <w:r w:rsidRPr="00D663A6">
        <w:rPr>
          <w:rFonts w:ascii="Times New Roman" w:hAnsi="Times New Roman" w:cs="Times New Roman"/>
          <w:b/>
        </w:rPr>
        <w:t>bservation 1. If remote UE and first relay UE are almost in the same location, it is reasonable for the remote UE to switch to the last relay UE.</w:t>
      </w:r>
    </w:p>
    <w:p w14:paraId="301709F1" w14:textId="77777777" w:rsidR="002E6EB6" w:rsidRPr="00D663A6" w:rsidRDefault="002E6EB6" w:rsidP="002E6EB6">
      <w:pPr>
        <w:rPr>
          <w:rFonts w:ascii="Times New Roman" w:hAnsi="Times New Roman" w:cs="Times New Roman"/>
          <w:b/>
        </w:rPr>
      </w:pPr>
      <w:r w:rsidRPr="00D663A6">
        <w:rPr>
          <w:rFonts w:ascii="Times New Roman" w:hAnsi="Times New Roman" w:cs="Times New Roman" w:hint="eastAsia"/>
          <w:b/>
        </w:rPr>
        <w:t>P</w:t>
      </w:r>
      <w:r w:rsidRPr="00D663A6">
        <w:rPr>
          <w:rFonts w:ascii="Times New Roman" w:hAnsi="Times New Roman" w:cs="Times New Roman"/>
          <w:b/>
        </w:rPr>
        <w:t xml:space="preserve">roposal </w:t>
      </w:r>
      <w:r>
        <w:rPr>
          <w:rFonts w:ascii="Times New Roman" w:hAnsi="Times New Roman" w:cs="Times New Roman"/>
          <w:b/>
        </w:rPr>
        <w:t>5</w:t>
      </w:r>
      <w:r w:rsidRPr="00D663A6">
        <w:rPr>
          <w:rFonts w:ascii="Times New Roman" w:hAnsi="Times New Roman" w:cs="Times New Roman"/>
          <w:b/>
        </w:rPr>
        <w:t>. Legacy lower threshold for discovery transmission can be reused.</w:t>
      </w:r>
    </w:p>
    <w:p w14:paraId="7EE51F8A" w14:textId="77777777" w:rsidR="002E6EB6" w:rsidRDefault="002E6EB6" w:rsidP="002E6EB6">
      <w:pPr>
        <w:rPr>
          <w:rFonts w:ascii="Times New Roman" w:hAnsi="Times New Roman" w:cs="Times New Roman"/>
          <w:b/>
        </w:rPr>
      </w:pPr>
      <w:r w:rsidRPr="00D663A6">
        <w:rPr>
          <w:rFonts w:ascii="Times New Roman" w:hAnsi="Times New Roman" w:cs="Times New Roman" w:hint="eastAsia"/>
          <w:b/>
        </w:rPr>
        <w:t>P</w:t>
      </w:r>
      <w:r w:rsidRPr="00D663A6">
        <w:rPr>
          <w:rFonts w:ascii="Times New Roman" w:hAnsi="Times New Roman" w:cs="Times New Roman"/>
          <w:b/>
        </w:rPr>
        <w:t xml:space="preserve">roposal </w:t>
      </w:r>
      <w:r>
        <w:rPr>
          <w:rFonts w:ascii="Times New Roman" w:hAnsi="Times New Roman" w:cs="Times New Roman"/>
          <w:b/>
        </w:rPr>
        <w:t>6</w:t>
      </w:r>
      <w:r w:rsidRPr="00D663A6">
        <w:rPr>
          <w:rFonts w:ascii="Times New Roman" w:hAnsi="Times New Roman" w:cs="Times New Roman"/>
          <w:b/>
        </w:rPr>
        <w:t xml:space="preserve">. RAN2 discusses whether the upper threshold is needed </w:t>
      </w:r>
      <w:r>
        <w:rPr>
          <w:rFonts w:ascii="Times New Roman" w:hAnsi="Times New Roman" w:cs="Times New Roman"/>
          <w:b/>
        </w:rPr>
        <w:t xml:space="preserve">to allow discovery transmission </w:t>
      </w:r>
      <w:r w:rsidRPr="00D663A6">
        <w:rPr>
          <w:rFonts w:ascii="Times New Roman" w:hAnsi="Times New Roman" w:cs="Times New Roman"/>
          <w:b/>
        </w:rPr>
        <w:t>for the case that remote UE and first relay UE are almost in the same location.</w:t>
      </w:r>
    </w:p>
    <w:p w14:paraId="36F7EBCB" w14:textId="77777777" w:rsidR="002E6EB6" w:rsidRPr="00442783" w:rsidRDefault="002E6EB6" w:rsidP="002E6EB6">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Pr>
          <w:rFonts w:ascii="Times New Roman" w:hAnsi="Times New Roman" w:cs="Times New Roman"/>
          <w:b/>
        </w:rPr>
        <w:t>7</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Y</w:t>
      </w:r>
      <w:r w:rsidRPr="00D3109A">
        <w:rPr>
          <w:rFonts w:ascii="Times New Roman" w:hAnsi="Times New Roman" w:cs="Times New Roman"/>
          <w:b/>
        </w:rPr>
        <w:t xml:space="preserve">1 and </w:t>
      </w:r>
      <w:r>
        <w:rPr>
          <w:rFonts w:ascii="Times New Roman" w:hAnsi="Times New Roman" w:cs="Times New Roman"/>
          <w:b/>
        </w:rPr>
        <w:t>Y</w:t>
      </w:r>
      <w:r w:rsidRPr="00D3109A">
        <w:rPr>
          <w:rFonts w:ascii="Times New Roman" w:hAnsi="Times New Roman" w:cs="Times New Roman"/>
          <w:b/>
        </w:rPr>
        <w:t xml:space="preserve">2 can be reused for </w:t>
      </w:r>
      <w:r>
        <w:rPr>
          <w:rFonts w:ascii="Times New Roman" w:hAnsi="Times New Roman" w:cs="Times New Roman"/>
          <w:b/>
        </w:rPr>
        <w:t>D</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p>
    <w:p w14:paraId="601D8B8F" w14:textId="77777777" w:rsidR="002E6EB6" w:rsidRPr="00172130" w:rsidRDefault="002E6EB6" w:rsidP="002E6EB6">
      <w:pPr>
        <w:rPr>
          <w:rFonts w:ascii="Times New Roman" w:hAnsi="Times New Roman" w:cs="Times New Roman"/>
          <w:b/>
        </w:rPr>
      </w:pPr>
      <w:r w:rsidRPr="00D3109A">
        <w:rPr>
          <w:rFonts w:ascii="Times New Roman" w:hAnsi="Times New Roman" w:cs="Times New Roman" w:hint="eastAsia"/>
          <w:b/>
        </w:rPr>
        <w:t>P</w:t>
      </w:r>
      <w:r w:rsidRPr="00D3109A">
        <w:rPr>
          <w:rFonts w:ascii="Times New Roman" w:hAnsi="Times New Roman" w:cs="Times New Roman"/>
          <w:b/>
        </w:rPr>
        <w:t xml:space="preserve">roposal </w:t>
      </w:r>
      <w:r>
        <w:rPr>
          <w:rFonts w:ascii="Times New Roman" w:hAnsi="Times New Roman" w:cs="Times New Roman"/>
          <w:b/>
        </w:rPr>
        <w:t>8</w:t>
      </w:r>
      <w:r w:rsidRPr="00D3109A">
        <w:rPr>
          <w:rFonts w:ascii="Times New Roman" w:hAnsi="Times New Roman" w:cs="Times New Roman"/>
          <w:b/>
        </w:rPr>
        <w:t xml:space="preserve">. </w:t>
      </w:r>
      <w:r>
        <w:rPr>
          <w:rFonts w:ascii="Times New Roman" w:hAnsi="Times New Roman" w:cs="Times New Roman"/>
          <w:b/>
        </w:rPr>
        <w:t>Current m</w:t>
      </w:r>
      <w:r w:rsidRPr="00D3109A">
        <w:rPr>
          <w:rFonts w:ascii="Times New Roman" w:hAnsi="Times New Roman" w:cs="Times New Roman"/>
          <w:b/>
        </w:rPr>
        <w:t xml:space="preserve">easurement reporting event </w:t>
      </w:r>
      <w:r>
        <w:rPr>
          <w:rFonts w:ascii="Times New Roman" w:hAnsi="Times New Roman" w:cs="Times New Roman"/>
          <w:b/>
        </w:rPr>
        <w:t>X2, Y2</w:t>
      </w:r>
      <w:r w:rsidRPr="00D3109A">
        <w:rPr>
          <w:rFonts w:ascii="Times New Roman" w:hAnsi="Times New Roman" w:cs="Times New Roman"/>
          <w:b/>
        </w:rPr>
        <w:t xml:space="preserve"> and </w:t>
      </w:r>
      <w:r>
        <w:rPr>
          <w:rFonts w:ascii="Times New Roman" w:hAnsi="Times New Roman" w:cs="Times New Roman"/>
          <w:b/>
        </w:rPr>
        <w:t>Z1</w:t>
      </w:r>
      <w:r w:rsidRPr="00D3109A">
        <w:rPr>
          <w:rFonts w:ascii="Times New Roman" w:hAnsi="Times New Roman" w:cs="Times New Roman"/>
          <w:b/>
        </w:rPr>
        <w:t xml:space="preserve"> can be reused for </w:t>
      </w:r>
      <w:r>
        <w:rPr>
          <w:rFonts w:ascii="Times New Roman" w:hAnsi="Times New Roman" w:cs="Times New Roman"/>
          <w:b/>
        </w:rPr>
        <w:t>I</w:t>
      </w:r>
      <w:r w:rsidRPr="00D3109A">
        <w:rPr>
          <w:rFonts w:ascii="Times New Roman" w:hAnsi="Times New Roman" w:cs="Times New Roman"/>
          <w:b/>
        </w:rPr>
        <w:t>2</w:t>
      </w:r>
      <w:r>
        <w:rPr>
          <w:rFonts w:ascii="Times New Roman" w:hAnsi="Times New Roman" w:cs="Times New Roman"/>
          <w:b/>
        </w:rPr>
        <w:t>M</w:t>
      </w:r>
      <w:r w:rsidRPr="00D3109A">
        <w:rPr>
          <w:rFonts w:ascii="Times New Roman" w:hAnsi="Times New Roman" w:cs="Times New Roman"/>
          <w:b/>
        </w:rPr>
        <w:t xml:space="preserve"> path switching procedure.</w:t>
      </w:r>
    </w:p>
    <w:p w14:paraId="687FCB5B" w14:textId="77777777" w:rsidR="002E6EB6" w:rsidRPr="00C12E5D" w:rsidRDefault="002E6EB6" w:rsidP="002E6EB6">
      <w:pPr>
        <w:rPr>
          <w:rFonts w:ascii="Times New Roman" w:hAnsi="Times New Roman" w:cs="Times New Roman"/>
          <w:b/>
        </w:rPr>
      </w:pPr>
      <w:r w:rsidRPr="00C12E5D">
        <w:rPr>
          <w:rFonts w:ascii="Times New Roman" w:hAnsi="Times New Roman" w:cs="Times New Roman"/>
          <w:b/>
        </w:rPr>
        <w:t xml:space="preserve">Proposal </w:t>
      </w:r>
      <w:r>
        <w:rPr>
          <w:rFonts w:ascii="Times New Roman" w:hAnsi="Times New Roman" w:cs="Times New Roman"/>
          <w:b/>
        </w:rPr>
        <w:t>9</w:t>
      </w:r>
      <w:r w:rsidRPr="00C12E5D">
        <w:rPr>
          <w:rFonts w:ascii="Times New Roman" w:hAnsi="Times New Roman" w:cs="Times New Roman"/>
          <w:b/>
        </w:rPr>
        <w:t>. The condition under which the last relay UE initiates discovery Model A should be same as the condition of legacy U2N relay UE.</w:t>
      </w:r>
    </w:p>
    <w:p w14:paraId="09A95D2B" w14:textId="77777777" w:rsidR="002E6EB6" w:rsidRPr="00C12E5D" w:rsidRDefault="002E6EB6" w:rsidP="002E6EB6">
      <w:pPr>
        <w:rPr>
          <w:rFonts w:ascii="Times New Roman" w:hAnsi="Times New Roman" w:cs="Times New Roman"/>
          <w:b/>
        </w:rPr>
      </w:pPr>
      <w:r w:rsidRPr="00C12E5D">
        <w:rPr>
          <w:rFonts w:ascii="Times New Roman" w:hAnsi="Times New Roman" w:cs="Times New Roman"/>
          <w:b/>
        </w:rPr>
        <w:t xml:space="preserve">Proposal </w:t>
      </w:r>
      <w:r>
        <w:rPr>
          <w:rFonts w:ascii="Times New Roman" w:hAnsi="Times New Roman" w:cs="Times New Roman"/>
          <w:b/>
        </w:rPr>
        <w:t>10</w:t>
      </w:r>
      <w:r w:rsidRPr="00C12E5D">
        <w:rPr>
          <w:rFonts w:ascii="Times New Roman" w:hAnsi="Times New Roman" w:cs="Times New Roman"/>
          <w:b/>
        </w:rPr>
        <w:t>. The condition under which the remote UE initiates discovery Model B should be same as the condition of legacy U2N remote UE.</w:t>
      </w:r>
    </w:p>
    <w:p w14:paraId="4167FECE" w14:textId="0EA1A0F5" w:rsidR="002E6EB6" w:rsidRPr="006E62CE" w:rsidRDefault="002E6EB6" w:rsidP="002E6EB6">
      <w:pPr>
        <w:rPr>
          <w:rFonts w:ascii="Times New Roman" w:hAnsi="Times New Roman" w:cs="Times New Roman"/>
          <w:b/>
        </w:rPr>
      </w:pPr>
      <w:r w:rsidRPr="00A94647">
        <w:rPr>
          <w:rFonts w:ascii="Times New Roman" w:hAnsi="Times New Roman" w:cs="Times New Roman" w:hint="eastAsia"/>
          <w:b/>
        </w:rPr>
        <w:lastRenderedPageBreak/>
        <w:t>P</w:t>
      </w:r>
      <w:r w:rsidRPr="00A94647">
        <w:rPr>
          <w:rFonts w:ascii="Times New Roman" w:hAnsi="Times New Roman" w:cs="Times New Roman"/>
          <w:b/>
        </w:rPr>
        <w:t xml:space="preserve">roposal </w:t>
      </w:r>
      <w:r>
        <w:rPr>
          <w:rFonts w:ascii="Times New Roman" w:hAnsi="Times New Roman" w:cs="Times New Roman"/>
          <w:b/>
        </w:rPr>
        <w:t>11</w:t>
      </w:r>
      <w:r w:rsidRPr="00A94647">
        <w:rPr>
          <w:rFonts w:ascii="Times New Roman" w:hAnsi="Times New Roman" w:cs="Times New Roman"/>
          <w:b/>
        </w:rPr>
        <w:t>. The UE who received Model A</w:t>
      </w:r>
      <w:r>
        <w:rPr>
          <w:rFonts w:ascii="Times New Roman" w:hAnsi="Times New Roman" w:cs="Times New Roman"/>
          <w:b/>
        </w:rPr>
        <w:t>/B</w:t>
      </w:r>
      <w:r w:rsidRPr="00A94647">
        <w:rPr>
          <w:rFonts w:ascii="Times New Roman" w:hAnsi="Times New Roman" w:cs="Times New Roman"/>
          <w:b/>
        </w:rPr>
        <w:t xml:space="preserve"> discovery transmits (transfers) discovery message if the RSRP of the received Model A</w:t>
      </w:r>
      <w:r>
        <w:rPr>
          <w:rFonts w:ascii="Times New Roman" w:hAnsi="Times New Roman" w:cs="Times New Roman"/>
          <w:b/>
        </w:rPr>
        <w:t>/B</w:t>
      </w:r>
      <w:r w:rsidRPr="00A94647">
        <w:rPr>
          <w:rFonts w:ascii="Times New Roman" w:hAnsi="Times New Roman" w:cs="Times New Roman"/>
          <w:b/>
        </w:rPr>
        <w:t xml:space="preserve"> discovery is above the threshold and if the UE meets the condition of legacy U2N remote UE.</w:t>
      </w:r>
    </w:p>
    <w:p w14:paraId="4DA709EA" w14:textId="77777777" w:rsidR="002E6EB6" w:rsidRPr="003E50AF" w:rsidRDefault="002E6EB6" w:rsidP="002E6EB6">
      <w:pPr>
        <w:rPr>
          <w:rFonts w:ascii="Times New Roman" w:hAnsi="Times New Roman" w:cs="Times New Roman"/>
          <w:b/>
        </w:rPr>
      </w:pPr>
      <w:r w:rsidRPr="003E50AF">
        <w:rPr>
          <w:rFonts w:ascii="Times New Roman" w:hAnsi="Times New Roman" w:cs="Times New Roman" w:hint="eastAsia"/>
          <w:b/>
        </w:rPr>
        <w:t>O</w:t>
      </w:r>
      <w:r w:rsidRPr="003E50AF">
        <w:rPr>
          <w:rFonts w:ascii="Times New Roman" w:hAnsi="Times New Roman" w:cs="Times New Roman"/>
          <w:b/>
        </w:rPr>
        <w:t xml:space="preserve">bservation </w:t>
      </w:r>
      <w:r>
        <w:rPr>
          <w:rFonts w:ascii="Times New Roman" w:hAnsi="Times New Roman" w:cs="Times New Roman"/>
          <w:b/>
        </w:rPr>
        <w:t>2</w:t>
      </w:r>
      <w:r w:rsidRPr="003E50AF">
        <w:rPr>
          <w:rFonts w:ascii="Times New Roman" w:hAnsi="Times New Roman" w:cs="Times New Roman"/>
          <w:b/>
        </w:rPr>
        <w:t xml:space="preserve">. gNB can decide whether the reported first relay UE can reach the gNB since first relay UE contains </w:t>
      </w:r>
      <w:proofErr w:type="spellStart"/>
      <w:r w:rsidRPr="003E50AF">
        <w:rPr>
          <w:rFonts w:ascii="Times New Roman" w:hAnsi="Times New Roman" w:cs="Times New Roman"/>
          <w:b/>
          <w:i/>
        </w:rPr>
        <w:t>cellAccessRelatedInfo</w:t>
      </w:r>
      <w:proofErr w:type="spellEnd"/>
      <w:r w:rsidRPr="003E50AF">
        <w:rPr>
          <w:rFonts w:ascii="Times New Roman" w:hAnsi="Times New Roman" w:cs="Times New Roman"/>
          <w:b/>
        </w:rPr>
        <w:t xml:space="preserve"> of serving cell of last relay UE in RRC container included in discovery message.</w:t>
      </w:r>
    </w:p>
    <w:p w14:paraId="1C343120" w14:textId="77777777" w:rsidR="002E6EB6" w:rsidRPr="003E50AF" w:rsidRDefault="002E6EB6" w:rsidP="002E6EB6">
      <w:pPr>
        <w:rPr>
          <w:rFonts w:ascii="Times New Roman" w:hAnsi="Times New Roman" w:cs="Times New Roman"/>
          <w:b/>
        </w:rPr>
      </w:pPr>
      <w:r w:rsidRPr="003E50AF">
        <w:rPr>
          <w:rFonts w:ascii="Times New Roman" w:hAnsi="Times New Roman" w:cs="Times New Roman" w:hint="eastAsia"/>
          <w:b/>
        </w:rPr>
        <w:t>P</w:t>
      </w:r>
      <w:r w:rsidRPr="003E50AF">
        <w:rPr>
          <w:rFonts w:ascii="Times New Roman" w:hAnsi="Times New Roman" w:cs="Times New Roman"/>
          <w:b/>
        </w:rPr>
        <w:t xml:space="preserve">roposal </w:t>
      </w:r>
      <w:r>
        <w:rPr>
          <w:rFonts w:ascii="Times New Roman" w:hAnsi="Times New Roman" w:cs="Times New Roman"/>
          <w:b/>
        </w:rPr>
        <w:t>12</w:t>
      </w:r>
      <w:r w:rsidRPr="003E50AF">
        <w:rPr>
          <w:rFonts w:ascii="Times New Roman" w:hAnsi="Times New Roman" w:cs="Times New Roman"/>
          <w:b/>
        </w:rPr>
        <w:t xml:space="preserve">. </w:t>
      </w:r>
      <w:r>
        <w:rPr>
          <w:rFonts w:ascii="Times New Roman" w:hAnsi="Times New Roman" w:cs="Times New Roman"/>
          <w:b/>
        </w:rPr>
        <w:t xml:space="preserve">The </w:t>
      </w:r>
      <w:r w:rsidRPr="003E50AF">
        <w:rPr>
          <w:rFonts w:ascii="Times New Roman" w:hAnsi="Times New Roman" w:cs="Times New Roman"/>
          <w:b/>
          <w:i/>
        </w:rPr>
        <w:t>cellIdentity</w:t>
      </w:r>
      <w:r w:rsidRPr="003E50AF">
        <w:rPr>
          <w:rFonts w:ascii="Times New Roman" w:hAnsi="Times New Roman" w:cs="Times New Roman"/>
          <w:b/>
        </w:rPr>
        <w:t xml:space="preserve"> in </w:t>
      </w:r>
      <w:r w:rsidRPr="003E50AF">
        <w:rPr>
          <w:rFonts w:ascii="Times New Roman" w:hAnsi="Times New Roman" w:cs="Times New Roman"/>
          <w:b/>
          <w:i/>
        </w:rPr>
        <w:t>sl-</w:t>
      </w:r>
      <w:proofErr w:type="spellStart"/>
      <w:r w:rsidRPr="003E50AF">
        <w:rPr>
          <w:rFonts w:ascii="Times New Roman" w:hAnsi="Times New Roman" w:cs="Times New Roman"/>
          <w:b/>
          <w:i/>
        </w:rPr>
        <w:t>MeasResultRelay</w:t>
      </w:r>
      <w:proofErr w:type="spellEnd"/>
      <w:r w:rsidRPr="003E50AF">
        <w:rPr>
          <w:rFonts w:ascii="Times New Roman" w:hAnsi="Times New Roman" w:cs="Times New Roman"/>
          <w:b/>
        </w:rPr>
        <w:t xml:space="preserve"> without enhancement can be used for </w:t>
      </w:r>
      <w:r>
        <w:rPr>
          <w:rFonts w:ascii="Times New Roman" w:hAnsi="Times New Roman" w:cs="Times New Roman"/>
          <w:b/>
        </w:rPr>
        <w:t>decision whether the candidate first relay UE is connecting with the same gNB</w:t>
      </w:r>
      <w:r w:rsidRPr="003E50AF">
        <w:rPr>
          <w:rFonts w:ascii="Times New Roman" w:hAnsi="Times New Roman" w:cs="Times New Roman"/>
          <w:b/>
        </w:rPr>
        <w:t>.</w:t>
      </w:r>
    </w:p>
    <w:p w14:paraId="194D474F" w14:textId="77777777" w:rsidR="002E6EB6" w:rsidRPr="00E704A4" w:rsidRDefault="002E6EB6" w:rsidP="002E6EB6">
      <w:pPr>
        <w:rPr>
          <w:rFonts w:ascii="Times New Roman" w:hAnsi="Times New Roman" w:cs="Times New Roman"/>
          <w:b/>
        </w:rPr>
      </w:pPr>
      <w:r w:rsidRPr="00E704A4">
        <w:rPr>
          <w:rFonts w:ascii="Times New Roman" w:hAnsi="Times New Roman" w:cs="Times New Roman" w:hint="eastAsia"/>
          <w:b/>
        </w:rPr>
        <w:t>O</w:t>
      </w:r>
      <w:r w:rsidRPr="00E704A4">
        <w:rPr>
          <w:rFonts w:ascii="Times New Roman" w:hAnsi="Times New Roman" w:cs="Times New Roman"/>
          <w:b/>
        </w:rPr>
        <w:t xml:space="preserve">bservation </w:t>
      </w:r>
      <w:r>
        <w:rPr>
          <w:rFonts w:ascii="Times New Roman" w:hAnsi="Times New Roman" w:cs="Times New Roman"/>
          <w:b/>
        </w:rPr>
        <w:t>3</w:t>
      </w:r>
      <w:r w:rsidRPr="00E704A4">
        <w:rPr>
          <w:rFonts w:ascii="Times New Roman" w:hAnsi="Times New Roman" w:cs="Times New Roman"/>
          <w:b/>
        </w:rPr>
        <w:t>. In order to select appropriate path,</w:t>
      </w:r>
      <w:r w:rsidRPr="00E704A4">
        <w:rPr>
          <w:b/>
        </w:rPr>
        <w:t xml:space="preserve"> f</w:t>
      </w:r>
      <w:r w:rsidRPr="00E704A4">
        <w:rPr>
          <w:rFonts w:ascii="Times New Roman" w:hAnsi="Times New Roman" w:cs="Times New Roman"/>
          <w:b/>
        </w:rPr>
        <w:t>rom the perspective of QoS and radio resource management, gNB needs to know PC5 link quality of the PC5 links, number of hops, and QoS profile for the (potential) remote UE.</w:t>
      </w:r>
    </w:p>
    <w:p w14:paraId="44B55B65" w14:textId="77777777" w:rsidR="002E6EB6" w:rsidRPr="00E704A4" w:rsidRDefault="002E6EB6" w:rsidP="002E6EB6">
      <w:pPr>
        <w:jc w:val="left"/>
        <w:rPr>
          <w:rFonts w:ascii="Times New Roman" w:hAnsi="Times New Roman" w:cs="Times New Roman"/>
          <w:b/>
        </w:rPr>
      </w:pPr>
      <w:r w:rsidRPr="00E704A4">
        <w:rPr>
          <w:rFonts w:ascii="Times New Roman" w:hAnsi="Times New Roman" w:cs="Times New Roman"/>
          <w:b/>
        </w:rPr>
        <w:t xml:space="preserve">Observation </w:t>
      </w:r>
      <w:r>
        <w:rPr>
          <w:rFonts w:ascii="Times New Roman" w:hAnsi="Times New Roman" w:cs="Times New Roman"/>
          <w:b/>
        </w:rPr>
        <w:t>4</w:t>
      </w:r>
      <w:r w:rsidRPr="00E704A4">
        <w:rPr>
          <w:rFonts w:ascii="Times New Roman" w:hAnsi="Times New Roman" w:cs="Times New Roman"/>
          <w:b/>
        </w:rPr>
        <w:t>. gNB already knows number of hops, and QoS profile for the (potential) remote UE.</w:t>
      </w:r>
    </w:p>
    <w:p w14:paraId="7C800648" w14:textId="77777777" w:rsidR="002E6EB6" w:rsidRPr="00E704A4" w:rsidRDefault="002E6EB6" w:rsidP="002E6EB6">
      <w:pPr>
        <w:jc w:val="left"/>
        <w:rPr>
          <w:rFonts w:ascii="Times New Roman" w:hAnsi="Times New Roman" w:cs="Times New Roman"/>
          <w:b/>
        </w:rPr>
      </w:pPr>
      <w:r w:rsidRPr="00E704A4">
        <w:rPr>
          <w:rFonts w:ascii="Times New Roman" w:hAnsi="Times New Roman" w:cs="Times New Roman"/>
          <w:b/>
        </w:rPr>
        <w:t xml:space="preserve">Observation </w:t>
      </w:r>
      <w:r>
        <w:rPr>
          <w:rFonts w:ascii="Times New Roman" w:hAnsi="Times New Roman" w:cs="Times New Roman"/>
          <w:b/>
        </w:rPr>
        <w:t>5</w:t>
      </w:r>
      <w:r w:rsidRPr="00E704A4">
        <w:rPr>
          <w:rFonts w:ascii="Times New Roman" w:hAnsi="Times New Roman" w:cs="Times New Roman"/>
          <w:b/>
        </w:rPr>
        <w:t xml:space="preserve">. </w:t>
      </w:r>
      <w:r>
        <w:rPr>
          <w:rFonts w:ascii="Times New Roman" w:hAnsi="Times New Roman" w:cs="Times New Roman"/>
          <w:b/>
        </w:rPr>
        <w:t>T</w:t>
      </w:r>
      <w:r w:rsidRPr="00E704A4">
        <w:rPr>
          <w:rFonts w:ascii="Times New Roman" w:hAnsi="Times New Roman" w:cs="Times New Roman"/>
          <w:b/>
        </w:rPr>
        <w:t>he greater number of hops there are, the more the quality of each hop affects the delay and the efficiency of radio resource utilization.</w:t>
      </w:r>
    </w:p>
    <w:p w14:paraId="3897607B" w14:textId="1F826A53" w:rsidR="001300A7" w:rsidRPr="002E6EB6" w:rsidRDefault="002E6EB6" w:rsidP="002E6EB6">
      <w:pPr>
        <w:jc w:val="left"/>
        <w:rPr>
          <w:rFonts w:ascii="Times New Roman" w:hAnsi="Times New Roman" w:cs="Times New Roman"/>
          <w:b/>
        </w:rPr>
      </w:pPr>
      <w:r w:rsidRPr="00E704A4">
        <w:rPr>
          <w:rFonts w:ascii="Times New Roman" w:hAnsi="Times New Roman" w:cs="Times New Roman"/>
          <w:b/>
        </w:rPr>
        <w:t xml:space="preserve">Proposal </w:t>
      </w:r>
      <w:r>
        <w:rPr>
          <w:rFonts w:ascii="Times New Roman" w:hAnsi="Times New Roman" w:cs="Times New Roman"/>
          <w:b/>
        </w:rPr>
        <w:t>13</w:t>
      </w:r>
      <w:r w:rsidRPr="00E704A4">
        <w:rPr>
          <w:rFonts w:ascii="Times New Roman" w:hAnsi="Times New Roman" w:cs="Times New Roman"/>
          <w:b/>
        </w:rPr>
        <w:t xml:space="preserve">. </w:t>
      </w:r>
      <w:r>
        <w:rPr>
          <w:rFonts w:ascii="Times New Roman" w:hAnsi="Times New Roman" w:cs="Times New Roman"/>
          <w:b/>
        </w:rPr>
        <w:t>C</w:t>
      </w:r>
      <w:r w:rsidRPr="00E704A4">
        <w:rPr>
          <w:rFonts w:ascii="Times New Roman" w:hAnsi="Times New Roman" w:cs="Times New Roman"/>
          <w:b/>
        </w:rPr>
        <w:t>andidate remote UE reports to the gNB the PC5 link qualities of each hops of the path first relay UE belongs.</w:t>
      </w:r>
    </w:p>
    <w:p w14:paraId="225D1C3D" w14:textId="77777777" w:rsidR="001300A7" w:rsidRPr="004474F4" w:rsidRDefault="001300A7" w:rsidP="001300A7">
      <w:pPr>
        <w:pStyle w:val="1"/>
        <w:spacing w:after="0"/>
      </w:pPr>
      <w:r w:rsidRPr="004474F4">
        <w:rPr>
          <w:rFonts w:eastAsiaTheme="minorEastAsia"/>
          <w:lang w:eastAsia="ja-JP"/>
        </w:rPr>
        <w:t>Reference</w:t>
      </w:r>
    </w:p>
    <w:p w14:paraId="34D21CBC" w14:textId="77777777" w:rsidR="00C96B00" w:rsidRPr="00CB0718" w:rsidRDefault="00C96B00" w:rsidP="00C96B00">
      <w:pPr>
        <w:pStyle w:val="a6"/>
        <w:numPr>
          <w:ilvl w:val="0"/>
          <w:numId w:val="2"/>
        </w:numPr>
        <w:ind w:leftChars="0"/>
        <w:rPr>
          <w:rFonts w:ascii="Times New Roman" w:hAnsi="Times New Roman" w:cs="Times New Roman"/>
        </w:rPr>
      </w:pPr>
      <w:r w:rsidRPr="00604DF2">
        <w:rPr>
          <w:rFonts w:ascii="Times New Roman" w:hAnsi="Times New Roman" w:cs="Times New Roman"/>
        </w:rPr>
        <w:t>RP-241609</w:t>
      </w:r>
      <w:r>
        <w:rPr>
          <w:rFonts w:ascii="Times New Roman" w:hAnsi="Times New Roman" w:cs="Times New Roman"/>
        </w:rPr>
        <w:t xml:space="preserve">, </w:t>
      </w:r>
      <w:r w:rsidRPr="00604DF2">
        <w:rPr>
          <w:rFonts w:ascii="Times New Roman" w:hAnsi="Times New Roman" w:cs="Times New Roman"/>
        </w:rPr>
        <w:t>New WID on NR sidelink multi-hop relay</w:t>
      </w:r>
    </w:p>
    <w:p w14:paraId="26E0BB0B" w14:textId="77777777" w:rsidR="00C96B00" w:rsidRPr="00C96B00" w:rsidRDefault="00C96B00" w:rsidP="00C96B00">
      <w:pPr>
        <w:pStyle w:val="a6"/>
        <w:numPr>
          <w:ilvl w:val="0"/>
          <w:numId w:val="2"/>
        </w:numPr>
        <w:ind w:leftChars="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S</w:t>
      </w:r>
      <w:r w:rsidRPr="00CB0718">
        <w:rPr>
          <w:rFonts w:ascii="Times New Roman" w:hAnsi="Times New Roman" w:cs="Times New Roman"/>
        </w:rPr>
        <w:t>22.261</w:t>
      </w:r>
      <w:r>
        <w:rPr>
          <w:rFonts w:ascii="Times New Roman" w:hAnsi="Times New Roman" w:cs="Times New Roman"/>
        </w:rPr>
        <w:t xml:space="preserve">, </w:t>
      </w:r>
      <w:r w:rsidRPr="00CB0718">
        <w:rPr>
          <w:rFonts w:ascii="Times New Roman" w:hAnsi="Times New Roman" w:cs="Times New Roman"/>
        </w:rPr>
        <w:t>Service requirements for the 5G system</w:t>
      </w:r>
    </w:p>
    <w:p w14:paraId="64715A8D" w14:textId="45AF8867" w:rsidR="00397870" w:rsidRDefault="00C96B00" w:rsidP="00C96B00">
      <w:pPr>
        <w:pStyle w:val="a6"/>
        <w:numPr>
          <w:ilvl w:val="0"/>
          <w:numId w:val="2"/>
        </w:numPr>
        <w:ind w:leftChars="0"/>
        <w:rPr>
          <w:rFonts w:ascii="Times New Roman" w:hAnsi="Times New Roman" w:cs="Times New Roman"/>
        </w:rPr>
      </w:pPr>
      <w:r w:rsidRPr="00604DF2">
        <w:rPr>
          <w:rFonts w:ascii="Times New Roman" w:hAnsi="Times New Roman" w:cs="Times New Roman"/>
        </w:rPr>
        <w:t>TR23.700-03, Study on system enhancement for Proximity based Services (ProSe) in the 5G System (5GS);</w:t>
      </w:r>
      <w:r>
        <w:rPr>
          <w:rFonts w:ascii="Times New Roman" w:hAnsi="Times New Roman" w:cs="Times New Roman"/>
        </w:rPr>
        <w:t xml:space="preserve"> </w:t>
      </w:r>
      <w:r w:rsidRPr="00604DF2">
        <w:rPr>
          <w:rFonts w:ascii="Times New Roman" w:hAnsi="Times New Roman" w:cs="Times New Roman"/>
        </w:rPr>
        <w:t>Phase 3</w:t>
      </w:r>
    </w:p>
    <w:p w14:paraId="7A10ABEF" w14:textId="37FC8AC2" w:rsidR="00C52E27" w:rsidRDefault="00C52E27" w:rsidP="00C52E27">
      <w:pPr>
        <w:rPr>
          <w:rFonts w:ascii="Times New Roman" w:hAnsi="Times New Roman" w:cs="Times New Roman"/>
        </w:rPr>
      </w:pPr>
    </w:p>
    <w:p w14:paraId="6E640DB7" w14:textId="41D186E0" w:rsidR="00C52E27" w:rsidRDefault="00C52E27" w:rsidP="00C52E27">
      <w:pPr>
        <w:pStyle w:val="1"/>
      </w:pPr>
      <w:r>
        <w:rPr>
          <w:rFonts w:hint="eastAsia"/>
        </w:rPr>
        <w:t>A</w:t>
      </w:r>
      <w:r>
        <w:t>ppendix</w:t>
      </w:r>
    </w:p>
    <w:p w14:paraId="0049E4EF" w14:textId="77777777" w:rsidR="00C52E27" w:rsidRDefault="00C52E27" w:rsidP="00C52E27">
      <w:pPr>
        <w:pStyle w:val="2"/>
        <w:numPr>
          <w:ilvl w:val="0"/>
          <w:numId w:val="0"/>
        </w:numPr>
        <w:ind w:left="576" w:hanging="576"/>
      </w:pPr>
      <w:bookmarkStart w:id="5" w:name="_Toc163133373"/>
      <w:bookmarkStart w:id="6" w:name="_Toc61885738"/>
      <w:bookmarkStart w:id="7" w:name="_Toc59116905"/>
      <w:bookmarkStart w:id="8" w:name="_Toc52638820"/>
      <w:bookmarkStart w:id="9" w:name="_Toc45387775"/>
      <w:r>
        <w:t>7.7</w:t>
      </w:r>
      <w:r>
        <w:tab/>
        <w:t>KPIs for UE to network relaying in 5G system</w:t>
      </w:r>
      <w:bookmarkEnd w:id="5"/>
      <w:bookmarkEnd w:id="6"/>
      <w:bookmarkEnd w:id="7"/>
      <w:bookmarkEnd w:id="8"/>
      <w:bookmarkEnd w:id="9"/>
    </w:p>
    <w:p w14:paraId="2DE04E69" w14:textId="77777777" w:rsidR="00C52E27" w:rsidRPr="00C52E27" w:rsidRDefault="00C52E27" w:rsidP="00C52E27">
      <w:pPr>
        <w:rPr>
          <w:rFonts w:ascii="Times New Roman" w:hAnsi="Times New Roman" w:cs="Times New Roman"/>
        </w:rPr>
      </w:pPr>
      <w:r w:rsidRPr="00C52E27">
        <w:rPr>
          <w:rFonts w:ascii="Times New Roman" w:hAnsi="Times New Roman" w:cs="Times New Roman"/>
        </w:rPr>
        <w:t>In several scenarios, it can be beneficial to relay communication between one UE and the network via one or more other UEs. The functional requirements related to relaying can be found in clause 6.9.2. Performance requirements for relaying in different scenarios can be found in table 7.7-1.</w:t>
      </w:r>
    </w:p>
    <w:p w14:paraId="112CE4B8" w14:textId="77777777" w:rsidR="00C52E27" w:rsidRDefault="00C52E27" w:rsidP="00C52E27">
      <w:pPr>
        <w:pStyle w:val="TH"/>
      </w:pPr>
      <w:r>
        <w:lastRenderedPageBreak/>
        <w:t>Table 7.7-1: Key Performance for UE to network relaying</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4"/>
        <w:gridCol w:w="993"/>
        <w:gridCol w:w="993"/>
        <w:gridCol w:w="992"/>
        <w:gridCol w:w="992"/>
        <w:gridCol w:w="1101"/>
        <w:gridCol w:w="992"/>
        <w:gridCol w:w="993"/>
        <w:gridCol w:w="992"/>
      </w:tblGrid>
      <w:tr w:rsidR="00C52E27" w14:paraId="7A497D73"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024F2F27" w14:textId="77777777" w:rsidR="00C52E27" w:rsidRDefault="00C52E27">
            <w:pPr>
              <w:pStyle w:val="TAH"/>
              <w:rPr>
                <w:sz w:val="16"/>
              </w:rPr>
            </w:pPr>
            <w:bookmarkStart w:id="10" w:name="_Hlk16163806"/>
            <w:bookmarkStart w:id="11" w:name="_Hlk16166851"/>
            <w:bookmarkStart w:id="12" w:name="_Hlk16168991"/>
            <w:bookmarkStart w:id="13" w:name="_Hlk16172946"/>
            <w:bookmarkStart w:id="14" w:name="_Hlk16176931"/>
            <w:bookmarkStart w:id="15" w:name="_Hlk16177980"/>
            <w:r>
              <w:rPr>
                <w:sz w:val="16"/>
              </w:rPr>
              <w:lastRenderedPageBreak/>
              <w:t>Scenario</w:t>
            </w:r>
          </w:p>
        </w:tc>
        <w:tc>
          <w:tcPr>
            <w:tcW w:w="993" w:type="dxa"/>
            <w:tcBorders>
              <w:top w:val="single" w:sz="4" w:space="0" w:color="auto"/>
              <w:left w:val="single" w:sz="4" w:space="0" w:color="auto"/>
              <w:bottom w:val="single" w:sz="4" w:space="0" w:color="auto"/>
              <w:right w:val="single" w:sz="4" w:space="0" w:color="auto"/>
            </w:tcBorders>
            <w:hideMark/>
          </w:tcPr>
          <w:p w14:paraId="32D0A982" w14:textId="77777777" w:rsidR="00C52E27" w:rsidRDefault="00C52E27">
            <w:pPr>
              <w:pStyle w:val="TAH"/>
              <w:rPr>
                <w:sz w:val="16"/>
              </w:rPr>
            </w:pPr>
            <w:r>
              <w:rPr>
                <w:sz w:val="16"/>
              </w:rPr>
              <w:t>Max. data rate (DL)</w:t>
            </w:r>
          </w:p>
        </w:tc>
        <w:tc>
          <w:tcPr>
            <w:tcW w:w="992" w:type="dxa"/>
            <w:tcBorders>
              <w:top w:val="single" w:sz="4" w:space="0" w:color="auto"/>
              <w:left w:val="single" w:sz="4" w:space="0" w:color="auto"/>
              <w:bottom w:val="single" w:sz="4" w:space="0" w:color="auto"/>
              <w:right w:val="single" w:sz="4" w:space="0" w:color="auto"/>
            </w:tcBorders>
            <w:hideMark/>
          </w:tcPr>
          <w:p w14:paraId="0A03BEDE" w14:textId="77777777" w:rsidR="00C52E27" w:rsidRDefault="00C52E27">
            <w:pPr>
              <w:pStyle w:val="TAH"/>
              <w:rPr>
                <w:sz w:val="16"/>
              </w:rPr>
            </w:pPr>
            <w:r>
              <w:rPr>
                <w:sz w:val="16"/>
              </w:rPr>
              <w:t>Max. data rate (UL)</w:t>
            </w:r>
          </w:p>
        </w:tc>
        <w:tc>
          <w:tcPr>
            <w:tcW w:w="992" w:type="dxa"/>
            <w:tcBorders>
              <w:top w:val="single" w:sz="4" w:space="0" w:color="auto"/>
              <w:left w:val="single" w:sz="4" w:space="0" w:color="auto"/>
              <w:bottom w:val="single" w:sz="4" w:space="0" w:color="auto"/>
              <w:right w:val="single" w:sz="4" w:space="0" w:color="auto"/>
            </w:tcBorders>
            <w:hideMark/>
          </w:tcPr>
          <w:p w14:paraId="4CBDFE93" w14:textId="77777777" w:rsidR="00C52E27" w:rsidRDefault="00C52E27" w:rsidP="00C52E27">
            <w:pPr>
              <w:pStyle w:val="TAH"/>
              <w:rPr>
                <w:sz w:val="16"/>
              </w:rPr>
            </w:pPr>
            <w:r>
              <w:rPr>
                <w:sz w:val="16"/>
              </w:rPr>
              <w:t>End-to-end latency</w:t>
            </w:r>
          </w:p>
          <w:p w14:paraId="2FDC2286" w14:textId="77777777" w:rsidR="00C52E27" w:rsidRDefault="00C52E27" w:rsidP="00C52E27">
            <w:pPr>
              <w:pStyle w:val="TAH"/>
              <w:rPr>
                <w:sz w:val="16"/>
              </w:rPr>
            </w:pPr>
            <w:r>
              <w:rPr>
                <w:sz w:val="16"/>
              </w:rPr>
              <w:t>(note 7)</w:t>
            </w:r>
          </w:p>
        </w:tc>
        <w:tc>
          <w:tcPr>
            <w:tcW w:w="992" w:type="dxa"/>
            <w:tcBorders>
              <w:top w:val="single" w:sz="4" w:space="0" w:color="auto"/>
              <w:left w:val="single" w:sz="4" w:space="0" w:color="auto"/>
              <w:bottom w:val="single" w:sz="4" w:space="0" w:color="auto"/>
              <w:right w:val="single" w:sz="4" w:space="0" w:color="auto"/>
            </w:tcBorders>
            <w:hideMark/>
          </w:tcPr>
          <w:p w14:paraId="2B252F58" w14:textId="77777777" w:rsidR="00C52E27" w:rsidRDefault="00C52E27" w:rsidP="00957AB5">
            <w:pPr>
              <w:pStyle w:val="TAH"/>
              <w:rPr>
                <w:sz w:val="16"/>
              </w:rPr>
            </w:pPr>
            <w:r>
              <w:rPr>
                <w:sz w:val="16"/>
              </w:rPr>
              <w:t>Area traffic capacity</w:t>
            </w:r>
          </w:p>
          <w:p w14:paraId="4C961371" w14:textId="77777777" w:rsidR="00C52E27" w:rsidRDefault="00C52E27">
            <w:pPr>
              <w:pStyle w:val="TAH"/>
              <w:rPr>
                <w:sz w:val="16"/>
              </w:rPr>
            </w:pPr>
            <w:r>
              <w:rPr>
                <w:sz w:val="16"/>
              </w:rPr>
              <w:t>(DL)</w:t>
            </w:r>
          </w:p>
        </w:tc>
        <w:tc>
          <w:tcPr>
            <w:tcW w:w="992" w:type="dxa"/>
            <w:tcBorders>
              <w:top w:val="single" w:sz="4" w:space="0" w:color="auto"/>
              <w:left w:val="single" w:sz="4" w:space="0" w:color="auto"/>
              <w:bottom w:val="single" w:sz="4" w:space="0" w:color="auto"/>
              <w:right w:val="single" w:sz="4" w:space="0" w:color="auto"/>
            </w:tcBorders>
            <w:hideMark/>
          </w:tcPr>
          <w:p w14:paraId="3474B30A" w14:textId="77777777" w:rsidR="00C52E27" w:rsidRDefault="00C52E27" w:rsidP="00C52E27">
            <w:pPr>
              <w:pStyle w:val="TAH"/>
              <w:rPr>
                <w:sz w:val="16"/>
              </w:rPr>
            </w:pPr>
            <w:r>
              <w:rPr>
                <w:sz w:val="16"/>
              </w:rPr>
              <w:t>Area traffic capacity</w:t>
            </w:r>
          </w:p>
          <w:p w14:paraId="7C054A11" w14:textId="77777777" w:rsidR="00C52E27" w:rsidRDefault="00C52E27">
            <w:pPr>
              <w:pStyle w:val="TAH"/>
              <w:rPr>
                <w:sz w:val="16"/>
              </w:rPr>
            </w:pPr>
            <w:r>
              <w:rPr>
                <w:sz w:val="16"/>
              </w:rPr>
              <w:t>(UL)</w:t>
            </w:r>
          </w:p>
        </w:tc>
        <w:tc>
          <w:tcPr>
            <w:tcW w:w="1101" w:type="dxa"/>
            <w:tcBorders>
              <w:top w:val="single" w:sz="4" w:space="0" w:color="auto"/>
              <w:left w:val="single" w:sz="4" w:space="0" w:color="auto"/>
              <w:bottom w:val="single" w:sz="4" w:space="0" w:color="auto"/>
              <w:right w:val="single" w:sz="4" w:space="0" w:color="auto"/>
            </w:tcBorders>
            <w:hideMark/>
          </w:tcPr>
          <w:p w14:paraId="71F75A4B" w14:textId="77777777" w:rsidR="00C52E27" w:rsidRDefault="00C52E27">
            <w:pPr>
              <w:pStyle w:val="TAH"/>
              <w:rPr>
                <w:sz w:val="16"/>
              </w:rPr>
            </w:pPr>
            <w:r>
              <w:rPr>
                <w:sz w:val="16"/>
              </w:rPr>
              <w:t xml:space="preserve">Area user density </w:t>
            </w:r>
          </w:p>
        </w:tc>
        <w:tc>
          <w:tcPr>
            <w:tcW w:w="992" w:type="dxa"/>
            <w:tcBorders>
              <w:top w:val="single" w:sz="4" w:space="0" w:color="auto"/>
              <w:left w:val="single" w:sz="4" w:space="0" w:color="auto"/>
              <w:bottom w:val="single" w:sz="4" w:space="0" w:color="auto"/>
              <w:right w:val="single" w:sz="4" w:space="0" w:color="auto"/>
            </w:tcBorders>
            <w:hideMark/>
          </w:tcPr>
          <w:p w14:paraId="394FF3A5" w14:textId="77777777" w:rsidR="00C52E27" w:rsidRDefault="00C52E27" w:rsidP="00C52E27">
            <w:pPr>
              <w:pStyle w:val="TAH"/>
              <w:rPr>
                <w:sz w:val="16"/>
              </w:rPr>
            </w:pPr>
            <w:r>
              <w:rPr>
                <w:sz w:val="16"/>
              </w:rPr>
              <w:t>Area</w:t>
            </w:r>
          </w:p>
        </w:tc>
        <w:tc>
          <w:tcPr>
            <w:tcW w:w="993" w:type="dxa"/>
            <w:tcBorders>
              <w:top w:val="single" w:sz="4" w:space="0" w:color="auto"/>
              <w:left w:val="single" w:sz="4" w:space="0" w:color="auto"/>
              <w:bottom w:val="single" w:sz="4" w:space="0" w:color="auto"/>
              <w:right w:val="single" w:sz="4" w:space="0" w:color="auto"/>
            </w:tcBorders>
            <w:hideMark/>
          </w:tcPr>
          <w:p w14:paraId="4B42D948" w14:textId="77777777" w:rsidR="00C52E27" w:rsidRDefault="00C52E27">
            <w:pPr>
              <w:pStyle w:val="TAH"/>
              <w:rPr>
                <w:sz w:val="16"/>
              </w:rPr>
            </w:pPr>
            <w:r>
              <w:rPr>
                <w:sz w:val="16"/>
              </w:rPr>
              <w:t>Range of a single hop</w:t>
            </w:r>
          </w:p>
          <w:p w14:paraId="5E967EEA" w14:textId="77777777" w:rsidR="00C52E27" w:rsidRDefault="00C52E27">
            <w:pPr>
              <w:pStyle w:val="TAH"/>
              <w:rPr>
                <w:sz w:val="16"/>
              </w:rPr>
            </w:pPr>
            <w:r>
              <w:rPr>
                <w:sz w:val="16"/>
              </w:rPr>
              <w:t>(note 8)</w:t>
            </w:r>
          </w:p>
        </w:tc>
        <w:tc>
          <w:tcPr>
            <w:tcW w:w="992" w:type="dxa"/>
            <w:tcBorders>
              <w:top w:val="single" w:sz="4" w:space="0" w:color="auto"/>
              <w:left w:val="single" w:sz="4" w:space="0" w:color="auto"/>
              <w:bottom w:val="single" w:sz="4" w:space="0" w:color="auto"/>
              <w:right w:val="single" w:sz="4" w:space="0" w:color="auto"/>
            </w:tcBorders>
            <w:hideMark/>
          </w:tcPr>
          <w:p w14:paraId="4E8FB617" w14:textId="77777777" w:rsidR="00C52E27" w:rsidRDefault="00C52E27" w:rsidP="00C52E27">
            <w:pPr>
              <w:pStyle w:val="TAH"/>
              <w:rPr>
                <w:sz w:val="16"/>
              </w:rPr>
            </w:pPr>
            <w:r>
              <w:rPr>
                <w:sz w:val="16"/>
              </w:rPr>
              <w:t xml:space="preserve">Estimated number of hops </w:t>
            </w:r>
          </w:p>
        </w:tc>
      </w:tr>
      <w:tr w:rsidR="00C52E27" w14:paraId="13BD50BC"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705E9099" w14:textId="77777777" w:rsidR="00C52E27" w:rsidRDefault="00C52E27">
            <w:pPr>
              <w:pStyle w:val="TAC"/>
              <w:rPr>
                <w:sz w:val="16"/>
              </w:rPr>
            </w:pPr>
            <w:proofErr w:type="spellStart"/>
            <w:r>
              <w:rPr>
                <w:sz w:val="16"/>
              </w:rPr>
              <w:t>InHome</w:t>
            </w:r>
            <w:proofErr w:type="spellEnd"/>
            <w:r>
              <w:rPr>
                <w:sz w:val="16"/>
              </w:rPr>
              <w:t xml:space="preserve"> Scenario</w:t>
            </w:r>
          </w:p>
          <w:p w14:paraId="76DE261B" w14:textId="77777777" w:rsidR="00C52E27" w:rsidRDefault="00C52E27">
            <w:pPr>
              <w:pStyle w:val="TAC"/>
              <w:rPr>
                <w:sz w:val="16"/>
              </w:rPr>
            </w:pPr>
            <w:r>
              <w:rPr>
                <w:sz w:val="16"/>
                <w:szCs w:val="16"/>
              </w:rPr>
              <w:t>(note 1)</w:t>
            </w:r>
          </w:p>
        </w:tc>
        <w:tc>
          <w:tcPr>
            <w:tcW w:w="993" w:type="dxa"/>
            <w:tcBorders>
              <w:top w:val="single" w:sz="4" w:space="0" w:color="auto"/>
              <w:left w:val="single" w:sz="4" w:space="0" w:color="auto"/>
              <w:bottom w:val="single" w:sz="4" w:space="0" w:color="auto"/>
              <w:right w:val="single" w:sz="4" w:space="0" w:color="auto"/>
            </w:tcBorders>
            <w:hideMark/>
          </w:tcPr>
          <w:p w14:paraId="4368C2A2" w14:textId="77777777" w:rsidR="00C52E27" w:rsidRDefault="00C52E27">
            <w:pPr>
              <w:pStyle w:val="TAC"/>
            </w:pPr>
            <w:r>
              <w:t>1 Gbit/s</w:t>
            </w:r>
          </w:p>
        </w:tc>
        <w:tc>
          <w:tcPr>
            <w:tcW w:w="992" w:type="dxa"/>
            <w:tcBorders>
              <w:top w:val="single" w:sz="4" w:space="0" w:color="auto"/>
              <w:left w:val="single" w:sz="4" w:space="0" w:color="auto"/>
              <w:bottom w:val="single" w:sz="4" w:space="0" w:color="auto"/>
              <w:right w:val="single" w:sz="4" w:space="0" w:color="auto"/>
            </w:tcBorders>
            <w:hideMark/>
          </w:tcPr>
          <w:p w14:paraId="24FF9F30" w14:textId="77777777" w:rsidR="00C52E27" w:rsidRDefault="00C52E27">
            <w:pPr>
              <w:pStyle w:val="TAC"/>
            </w:pPr>
            <w:r>
              <w:t>500 Mbit/s</w:t>
            </w:r>
          </w:p>
        </w:tc>
        <w:tc>
          <w:tcPr>
            <w:tcW w:w="992" w:type="dxa"/>
            <w:tcBorders>
              <w:top w:val="single" w:sz="4" w:space="0" w:color="auto"/>
              <w:left w:val="single" w:sz="4" w:space="0" w:color="auto"/>
              <w:bottom w:val="single" w:sz="4" w:space="0" w:color="auto"/>
              <w:right w:val="single" w:sz="4" w:space="0" w:color="auto"/>
            </w:tcBorders>
            <w:hideMark/>
          </w:tcPr>
          <w:p w14:paraId="7D8AC236" w14:textId="77777777" w:rsidR="00C52E27" w:rsidRDefault="00C52E27">
            <w:pPr>
              <w:pStyle w:val="TAC"/>
            </w:pPr>
            <w:r>
              <w:t xml:space="preserve">10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F498049" w14:textId="77777777" w:rsidR="00C52E27" w:rsidRDefault="00C52E27">
            <w:pPr>
              <w:pStyle w:val="TAC"/>
              <w:rPr>
                <w:vertAlign w:val="superscript"/>
              </w:rPr>
            </w:pPr>
            <w:r>
              <w:t>5 Gbit/s/ home</w:t>
            </w:r>
          </w:p>
        </w:tc>
        <w:tc>
          <w:tcPr>
            <w:tcW w:w="992" w:type="dxa"/>
            <w:tcBorders>
              <w:top w:val="single" w:sz="4" w:space="0" w:color="auto"/>
              <w:left w:val="single" w:sz="4" w:space="0" w:color="auto"/>
              <w:bottom w:val="single" w:sz="4" w:space="0" w:color="auto"/>
              <w:right w:val="single" w:sz="4" w:space="0" w:color="auto"/>
            </w:tcBorders>
            <w:hideMark/>
          </w:tcPr>
          <w:p w14:paraId="51CB554C" w14:textId="77777777" w:rsidR="00C52E27" w:rsidRDefault="00C52E27">
            <w:pPr>
              <w:pStyle w:val="TAC"/>
            </w:pPr>
            <w:r>
              <w:t>2 Gbit/s /home</w:t>
            </w:r>
          </w:p>
        </w:tc>
        <w:tc>
          <w:tcPr>
            <w:tcW w:w="1101" w:type="dxa"/>
            <w:tcBorders>
              <w:top w:val="single" w:sz="4" w:space="0" w:color="auto"/>
              <w:left w:val="single" w:sz="4" w:space="0" w:color="auto"/>
              <w:bottom w:val="single" w:sz="4" w:space="0" w:color="auto"/>
              <w:right w:val="single" w:sz="4" w:space="0" w:color="auto"/>
            </w:tcBorders>
            <w:hideMark/>
          </w:tcPr>
          <w:p w14:paraId="00942A37" w14:textId="77777777" w:rsidR="00C52E27" w:rsidRDefault="00C52E27">
            <w:pPr>
              <w:pStyle w:val="TAC"/>
            </w:pPr>
            <w:r>
              <w:t>50 devices /house</w:t>
            </w:r>
          </w:p>
        </w:tc>
        <w:tc>
          <w:tcPr>
            <w:tcW w:w="992" w:type="dxa"/>
            <w:tcBorders>
              <w:top w:val="single" w:sz="4" w:space="0" w:color="auto"/>
              <w:left w:val="single" w:sz="4" w:space="0" w:color="auto"/>
              <w:bottom w:val="single" w:sz="4" w:space="0" w:color="auto"/>
              <w:right w:val="single" w:sz="4" w:space="0" w:color="auto"/>
            </w:tcBorders>
            <w:hideMark/>
          </w:tcPr>
          <w:p w14:paraId="4F243F25" w14:textId="77777777" w:rsidR="00C52E27" w:rsidRDefault="00C52E27">
            <w:pPr>
              <w:pStyle w:val="TAL"/>
            </w:pPr>
            <w:r>
              <w:rPr>
                <w:lang w:val="en-US"/>
              </w:rPr>
              <w:t>10 m x 10m – 3 floors</w:t>
            </w:r>
            <w:r>
              <w:rPr>
                <w:vertAlign w:val="superscript"/>
                <w:lang w:val="en-US"/>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3C974D01" w14:textId="77777777" w:rsidR="00C52E27" w:rsidRDefault="00C52E27">
            <w:pPr>
              <w:pStyle w:val="TAL"/>
              <w:jc w:val="center"/>
              <w:rPr>
                <w:lang w:val="en-US"/>
              </w:rPr>
            </w:pPr>
            <w:r>
              <w:rPr>
                <w:lang w:val="en-US"/>
              </w:rPr>
              <w:t>10 m indoor</w:t>
            </w:r>
          </w:p>
        </w:tc>
        <w:tc>
          <w:tcPr>
            <w:tcW w:w="992" w:type="dxa"/>
            <w:tcBorders>
              <w:top w:val="single" w:sz="4" w:space="0" w:color="auto"/>
              <w:left w:val="single" w:sz="4" w:space="0" w:color="auto"/>
              <w:bottom w:val="single" w:sz="4" w:space="0" w:color="auto"/>
              <w:right w:val="single" w:sz="4" w:space="0" w:color="auto"/>
            </w:tcBorders>
            <w:hideMark/>
          </w:tcPr>
          <w:p w14:paraId="1371E726" w14:textId="77777777" w:rsidR="00C52E27" w:rsidRDefault="00C52E27">
            <w:pPr>
              <w:pStyle w:val="TAL"/>
              <w:jc w:val="center"/>
              <w:rPr>
                <w:lang w:val="en-US"/>
              </w:rPr>
            </w:pPr>
            <w:r>
              <w:rPr>
                <w:lang w:val="en-US"/>
              </w:rPr>
              <w:t>2 to 3</w:t>
            </w:r>
          </w:p>
        </w:tc>
        <w:bookmarkEnd w:id="10"/>
      </w:tr>
      <w:tr w:rsidR="00C52E27" w14:paraId="523B55E2"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60CEEB0D" w14:textId="77777777" w:rsidR="00C52E27" w:rsidRDefault="00C52E27">
            <w:pPr>
              <w:pStyle w:val="TAC"/>
              <w:rPr>
                <w:sz w:val="16"/>
              </w:rPr>
            </w:pPr>
            <w:r>
              <w:rPr>
                <w:sz w:val="16"/>
              </w:rPr>
              <w:t>Factory Sensors</w:t>
            </w:r>
          </w:p>
          <w:p w14:paraId="7D1C38BF" w14:textId="77777777" w:rsidR="00C52E27" w:rsidRDefault="00C52E27">
            <w:pPr>
              <w:pStyle w:val="TAC"/>
              <w:rPr>
                <w:sz w:val="16"/>
              </w:rPr>
            </w:pPr>
            <w:r>
              <w:rPr>
                <w:sz w:val="16"/>
              </w:rPr>
              <w:t>(note 2)</w:t>
            </w:r>
          </w:p>
        </w:tc>
        <w:tc>
          <w:tcPr>
            <w:tcW w:w="993" w:type="dxa"/>
            <w:tcBorders>
              <w:top w:val="single" w:sz="4" w:space="0" w:color="auto"/>
              <w:left w:val="single" w:sz="4" w:space="0" w:color="auto"/>
              <w:bottom w:val="single" w:sz="4" w:space="0" w:color="auto"/>
              <w:right w:val="single" w:sz="4" w:space="0" w:color="auto"/>
            </w:tcBorders>
            <w:hideMark/>
          </w:tcPr>
          <w:p w14:paraId="3EB9EE39" w14:textId="77777777" w:rsidR="00C52E27" w:rsidRDefault="00C52E27">
            <w:pPr>
              <w:pStyle w:val="TAC"/>
            </w:pPr>
            <w:r>
              <w:t xml:space="preserve">100 </w:t>
            </w:r>
            <w:proofErr w:type="spellStart"/>
            <w:r>
              <w:t>kbit</w:t>
            </w:r>
            <w:proofErr w:type="spellEnd"/>
            <w:r>
              <w:t>/s</w:t>
            </w:r>
          </w:p>
        </w:tc>
        <w:tc>
          <w:tcPr>
            <w:tcW w:w="992" w:type="dxa"/>
            <w:tcBorders>
              <w:top w:val="single" w:sz="4" w:space="0" w:color="auto"/>
              <w:left w:val="single" w:sz="4" w:space="0" w:color="auto"/>
              <w:bottom w:val="single" w:sz="4" w:space="0" w:color="auto"/>
              <w:right w:val="single" w:sz="4" w:space="0" w:color="auto"/>
            </w:tcBorders>
            <w:hideMark/>
          </w:tcPr>
          <w:p w14:paraId="7DF4DDD7" w14:textId="77777777" w:rsidR="00C52E27" w:rsidRDefault="00C52E27">
            <w:pPr>
              <w:pStyle w:val="TAC"/>
            </w:pPr>
            <w:r>
              <w:t>5 Mbit/s</w:t>
            </w:r>
          </w:p>
        </w:tc>
        <w:tc>
          <w:tcPr>
            <w:tcW w:w="992" w:type="dxa"/>
            <w:tcBorders>
              <w:top w:val="single" w:sz="4" w:space="0" w:color="auto"/>
              <w:left w:val="single" w:sz="4" w:space="0" w:color="auto"/>
              <w:bottom w:val="single" w:sz="4" w:space="0" w:color="auto"/>
              <w:right w:val="single" w:sz="4" w:space="0" w:color="auto"/>
            </w:tcBorders>
            <w:hideMark/>
          </w:tcPr>
          <w:p w14:paraId="35EF78D8" w14:textId="77777777" w:rsidR="00C52E27" w:rsidRDefault="00C52E27">
            <w:pPr>
              <w:pStyle w:val="TAC"/>
            </w:pPr>
            <w:r>
              <w:t xml:space="preserve">50 </w:t>
            </w:r>
            <w:proofErr w:type="spellStart"/>
            <w:r>
              <w:t>ms</w:t>
            </w:r>
            <w:proofErr w:type="spellEnd"/>
            <w:r>
              <w:t xml:space="preserve"> to 1 s</w:t>
            </w:r>
          </w:p>
        </w:tc>
        <w:tc>
          <w:tcPr>
            <w:tcW w:w="992" w:type="dxa"/>
            <w:tcBorders>
              <w:top w:val="single" w:sz="4" w:space="0" w:color="auto"/>
              <w:left w:val="single" w:sz="4" w:space="0" w:color="auto"/>
              <w:bottom w:val="single" w:sz="4" w:space="0" w:color="auto"/>
              <w:right w:val="single" w:sz="4" w:space="0" w:color="auto"/>
            </w:tcBorders>
            <w:hideMark/>
          </w:tcPr>
          <w:p w14:paraId="3EFBB423" w14:textId="77777777" w:rsidR="00C52E27" w:rsidRDefault="00C52E27">
            <w:pPr>
              <w:pStyle w:val="TAC"/>
              <w:rPr>
                <w:vertAlign w:val="superscript"/>
              </w:rPr>
            </w:pPr>
            <w:r>
              <w:t>1 Gbit/s /factory</w:t>
            </w:r>
          </w:p>
        </w:tc>
        <w:tc>
          <w:tcPr>
            <w:tcW w:w="992" w:type="dxa"/>
            <w:tcBorders>
              <w:top w:val="single" w:sz="4" w:space="0" w:color="auto"/>
              <w:left w:val="single" w:sz="4" w:space="0" w:color="auto"/>
              <w:bottom w:val="single" w:sz="4" w:space="0" w:color="auto"/>
              <w:right w:val="single" w:sz="4" w:space="0" w:color="auto"/>
            </w:tcBorders>
            <w:hideMark/>
          </w:tcPr>
          <w:p w14:paraId="593A68FF" w14:textId="77777777" w:rsidR="00C52E27" w:rsidRDefault="00C52E27">
            <w:pPr>
              <w:pStyle w:val="TAC"/>
            </w:pPr>
            <w:r>
              <w:t>50 Gbit/s /factory</w:t>
            </w:r>
          </w:p>
        </w:tc>
        <w:tc>
          <w:tcPr>
            <w:tcW w:w="1101" w:type="dxa"/>
            <w:tcBorders>
              <w:top w:val="single" w:sz="4" w:space="0" w:color="auto"/>
              <w:left w:val="single" w:sz="4" w:space="0" w:color="auto"/>
              <w:bottom w:val="single" w:sz="4" w:space="0" w:color="auto"/>
              <w:right w:val="single" w:sz="4" w:space="0" w:color="auto"/>
            </w:tcBorders>
            <w:hideMark/>
          </w:tcPr>
          <w:p w14:paraId="30DAE703" w14:textId="77777777" w:rsidR="00C52E27" w:rsidRDefault="00C52E27">
            <w:pPr>
              <w:pStyle w:val="TAC"/>
            </w:pPr>
            <w:r>
              <w:t>10000 devices /factory</w:t>
            </w:r>
          </w:p>
        </w:tc>
        <w:tc>
          <w:tcPr>
            <w:tcW w:w="992" w:type="dxa"/>
            <w:tcBorders>
              <w:top w:val="single" w:sz="4" w:space="0" w:color="auto"/>
              <w:left w:val="single" w:sz="4" w:space="0" w:color="auto"/>
              <w:bottom w:val="single" w:sz="4" w:space="0" w:color="auto"/>
              <w:right w:val="single" w:sz="4" w:space="0" w:color="auto"/>
            </w:tcBorders>
            <w:hideMark/>
          </w:tcPr>
          <w:p w14:paraId="58DD38E7" w14:textId="77777777" w:rsidR="00C52E27" w:rsidRDefault="00C52E27">
            <w:pPr>
              <w:pStyle w:val="TAL"/>
            </w:pPr>
            <w:r>
              <w:rPr>
                <w:lang w:val="en-US"/>
              </w:rPr>
              <w:t>100 m x 100 m</w:t>
            </w:r>
          </w:p>
        </w:tc>
        <w:tc>
          <w:tcPr>
            <w:tcW w:w="993" w:type="dxa"/>
            <w:tcBorders>
              <w:top w:val="single" w:sz="4" w:space="0" w:color="auto"/>
              <w:left w:val="single" w:sz="4" w:space="0" w:color="auto"/>
              <w:bottom w:val="single" w:sz="4" w:space="0" w:color="auto"/>
              <w:right w:val="single" w:sz="4" w:space="0" w:color="auto"/>
            </w:tcBorders>
            <w:hideMark/>
          </w:tcPr>
          <w:p w14:paraId="39DCD574" w14:textId="77777777" w:rsidR="00C52E27" w:rsidRDefault="00C52E27">
            <w:pPr>
              <w:pStyle w:val="TAL"/>
              <w:jc w:val="center"/>
              <w:rPr>
                <w:lang w:val="en-US"/>
              </w:rPr>
            </w:pPr>
            <w:r>
              <w:rPr>
                <w:lang w:val="en-US"/>
              </w:rPr>
              <w:t>30 m indoor / metallic</w:t>
            </w:r>
          </w:p>
        </w:tc>
        <w:tc>
          <w:tcPr>
            <w:tcW w:w="992" w:type="dxa"/>
            <w:tcBorders>
              <w:top w:val="single" w:sz="4" w:space="0" w:color="auto"/>
              <w:left w:val="single" w:sz="4" w:space="0" w:color="auto"/>
              <w:bottom w:val="single" w:sz="4" w:space="0" w:color="auto"/>
              <w:right w:val="single" w:sz="4" w:space="0" w:color="auto"/>
            </w:tcBorders>
            <w:hideMark/>
          </w:tcPr>
          <w:p w14:paraId="67F58D51" w14:textId="77777777" w:rsidR="00C52E27" w:rsidRDefault="00C52E27">
            <w:pPr>
              <w:pStyle w:val="TAL"/>
              <w:jc w:val="center"/>
              <w:rPr>
                <w:lang w:val="en-US"/>
              </w:rPr>
            </w:pPr>
            <w:r>
              <w:rPr>
                <w:lang w:val="en-US"/>
              </w:rPr>
              <w:t>2 to 3</w:t>
            </w:r>
          </w:p>
        </w:tc>
        <w:bookmarkEnd w:id="11"/>
      </w:tr>
      <w:tr w:rsidR="00C52E27" w14:paraId="6E12BC79"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495AA9CD" w14:textId="77777777" w:rsidR="00C52E27" w:rsidRDefault="00C52E27">
            <w:pPr>
              <w:pStyle w:val="TAC"/>
              <w:rPr>
                <w:sz w:val="16"/>
              </w:rPr>
            </w:pPr>
            <w:r>
              <w:rPr>
                <w:sz w:val="16"/>
              </w:rPr>
              <w:t>Smart Metering</w:t>
            </w:r>
          </w:p>
          <w:p w14:paraId="3630EA20" w14:textId="77777777" w:rsidR="00C52E27" w:rsidRDefault="00C52E27">
            <w:pPr>
              <w:pStyle w:val="TAC"/>
              <w:rPr>
                <w:sz w:val="16"/>
              </w:rPr>
            </w:pPr>
            <w:r>
              <w:rPr>
                <w:sz w:val="16"/>
              </w:rPr>
              <w:t>(note 3)</w:t>
            </w:r>
          </w:p>
        </w:tc>
        <w:tc>
          <w:tcPr>
            <w:tcW w:w="993" w:type="dxa"/>
            <w:tcBorders>
              <w:top w:val="single" w:sz="4" w:space="0" w:color="auto"/>
              <w:left w:val="single" w:sz="4" w:space="0" w:color="auto"/>
              <w:bottom w:val="single" w:sz="4" w:space="0" w:color="auto"/>
              <w:right w:val="single" w:sz="4" w:space="0" w:color="auto"/>
            </w:tcBorders>
            <w:hideMark/>
          </w:tcPr>
          <w:p w14:paraId="0D92A080"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4D23FDEE"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78D16C79" w14:textId="77777777" w:rsidR="00C52E27" w:rsidRDefault="00C52E27">
            <w:pPr>
              <w:pStyle w:val="TAC"/>
            </w:pPr>
            <w:r>
              <w:t>10 s</w:t>
            </w:r>
          </w:p>
        </w:tc>
        <w:tc>
          <w:tcPr>
            <w:tcW w:w="992" w:type="dxa"/>
            <w:tcBorders>
              <w:top w:val="single" w:sz="4" w:space="0" w:color="auto"/>
              <w:left w:val="single" w:sz="4" w:space="0" w:color="auto"/>
              <w:bottom w:val="single" w:sz="4" w:space="0" w:color="auto"/>
              <w:right w:val="single" w:sz="4" w:space="0" w:color="auto"/>
            </w:tcBorders>
            <w:hideMark/>
          </w:tcPr>
          <w:p w14:paraId="153B5612" w14:textId="77777777" w:rsidR="00C52E27" w:rsidRDefault="00C52E27">
            <w:pPr>
              <w:pStyle w:val="TAC"/>
              <w:rPr>
                <w:vertAlign w:val="superscript"/>
              </w:rPr>
            </w:pPr>
            <w:r>
              <w:t>200 x 100 bytes / 15 mins /hectare</w:t>
            </w:r>
          </w:p>
        </w:tc>
        <w:tc>
          <w:tcPr>
            <w:tcW w:w="992" w:type="dxa"/>
            <w:tcBorders>
              <w:top w:val="single" w:sz="4" w:space="0" w:color="auto"/>
              <w:left w:val="single" w:sz="4" w:space="0" w:color="auto"/>
              <w:bottom w:val="single" w:sz="4" w:space="0" w:color="auto"/>
              <w:right w:val="single" w:sz="4" w:space="0" w:color="auto"/>
            </w:tcBorders>
            <w:hideMark/>
          </w:tcPr>
          <w:p w14:paraId="2061AA9C" w14:textId="77777777" w:rsidR="00C52E27" w:rsidRDefault="00C52E27">
            <w:pPr>
              <w:pStyle w:val="TAC"/>
            </w:pPr>
            <w:r>
              <w:t>200 x 100 bytes / 15 mins /hectare</w:t>
            </w:r>
          </w:p>
        </w:tc>
        <w:tc>
          <w:tcPr>
            <w:tcW w:w="1101" w:type="dxa"/>
            <w:tcBorders>
              <w:top w:val="single" w:sz="4" w:space="0" w:color="auto"/>
              <w:left w:val="single" w:sz="4" w:space="0" w:color="auto"/>
              <w:bottom w:val="single" w:sz="4" w:space="0" w:color="auto"/>
              <w:right w:val="single" w:sz="4" w:space="0" w:color="auto"/>
            </w:tcBorders>
            <w:hideMark/>
          </w:tcPr>
          <w:p w14:paraId="5DDAF3BE" w14:textId="77777777" w:rsidR="00C52E27" w:rsidRDefault="00C52E27">
            <w:pPr>
              <w:pStyle w:val="TAC"/>
            </w:pPr>
            <w:r>
              <w:t>200 devices /hectare</w:t>
            </w:r>
          </w:p>
        </w:tc>
        <w:tc>
          <w:tcPr>
            <w:tcW w:w="992" w:type="dxa"/>
            <w:tcBorders>
              <w:top w:val="single" w:sz="4" w:space="0" w:color="auto"/>
              <w:left w:val="single" w:sz="4" w:space="0" w:color="auto"/>
              <w:bottom w:val="single" w:sz="4" w:space="0" w:color="auto"/>
              <w:right w:val="single" w:sz="4" w:space="0" w:color="auto"/>
            </w:tcBorders>
            <w:hideMark/>
          </w:tcPr>
          <w:p w14:paraId="33C5AE65" w14:textId="77777777" w:rsidR="00C52E27" w:rsidRDefault="00C52E27">
            <w:pPr>
              <w:pStyle w:val="TAL"/>
            </w:pPr>
            <w:r>
              <w:rPr>
                <w:lang w:val="en-US"/>
              </w:rPr>
              <w:t>100 m x 100 m</w:t>
            </w:r>
          </w:p>
        </w:tc>
        <w:tc>
          <w:tcPr>
            <w:tcW w:w="993" w:type="dxa"/>
            <w:tcBorders>
              <w:top w:val="single" w:sz="4" w:space="0" w:color="auto"/>
              <w:left w:val="single" w:sz="4" w:space="0" w:color="auto"/>
              <w:bottom w:val="single" w:sz="4" w:space="0" w:color="auto"/>
              <w:right w:val="single" w:sz="4" w:space="0" w:color="auto"/>
            </w:tcBorders>
            <w:hideMark/>
          </w:tcPr>
          <w:p w14:paraId="41C02186" w14:textId="77777777" w:rsidR="00C52E27" w:rsidRDefault="00C52E27">
            <w:pPr>
              <w:pStyle w:val="TAL"/>
              <w:jc w:val="center"/>
              <w:rPr>
                <w:lang w:val="en-US"/>
              </w:rPr>
            </w:pPr>
            <w:r>
              <w:rPr>
                <w:lang w:val="en-US"/>
              </w:rPr>
              <w:t>&gt; 100 m indoor / deep indoor</w:t>
            </w:r>
          </w:p>
        </w:tc>
        <w:tc>
          <w:tcPr>
            <w:tcW w:w="992" w:type="dxa"/>
            <w:tcBorders>
              <w:top w:val="single" w:sz="4" w:space="0" w:color="auto"/>
              <w:left w:val="single" w:sz="4" w:space="0" w:color="auto"/>
              <w:bottom w:val="single" w:sz="4" w:space="0" w:color="auto"/>
              <w:right w:val="single" w:sz="4" w:space="0" w:color="auto"/>
            </w:tcBorders>
            <w:hideMark/>
          </w:tcPr>
          <w:p w14:paraId="02D2DA70" w14:textId="77777777" w:rsidR="00C52E27" w:rsidRDefault="00C52E27">
            <w:pPr>
              <w:pStyle w:val="TAL"/>
              <w:jc w:val="center"/>
              <w:rPr>
                <w:lang w:val="en-US"/>
              </w:rPr>
            </w:pPr>
            <w:r>
              <w:rPr>
                <w:lang w:val="en-US"/>
              </w:rPr>
              <w:t>2 to 5</w:t>
            </w:r>
          </w:p>
        </w:tc>
        <w:bookmarkEnd w:id="12"/>
      </w:tr>
      <w:tr w:rsidR="00C52E27" w14:paraId="14E13BAE"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5FD55A3B" w14:textId="77777777" w:rsidR="00C52E27" w:rsidRDefault="00C52E27">
            <w:pPr>
              <w:pStyle w:val="TAC"/>
              <w:rPr>
                <w:sz w:val="16"/>
              </w:rPr>
            </w:pPr>
            <w:r>
              <w:rPr>
                <w:sz w:val="16"/>
              </w:rPr>
              <w:t>Containers</w:t>
            </w:r>
          </w:p>
          <w:p w14:paraId="16F365F9" w14:textId="77777777" w:rsidR="00C52E27" w:rsidRDefault="00C52E27">
            <w:pPr>
              <w:pStyle w:val="TAC"/>
              <w:rPr>
                <w:sz w:val="16"/>
              </w:rPr>
            </w:pPr>
            <w:r>
              <w:rPr>
                <w:sz w:val="16"/>
              </w:rPr>
              <w:t>(note 4)</w:t>
            </w:r>
          </w:p>
        </w:tc>
        <w:tc>
          <w:tcPr>
            <w:tcW w:w="993" w:type="dxa"/>
            <w:tcBorders>
              <w:top w:val="single" w:sz="4" w:space="0" w:color="auto"/>
              <w:left w:val="single" w:sz="4" w:space="0" w:color="auto"/>
              <w:bottom w:val="single" w:sz="4" w:space="0" w:color="auto"/>
              <w:right w:val="single" w:sz="4" w:space="0" w:color="auto"/>
            </w:tcBorders>
            <w:hideMark/>
          </w:tcPr>
          <w:p w14:paraId="129BC173"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7C5910E5"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7FEA2343" w14:textId="77777777" w:rsidR="00C52E27" w:rsidRDefault="00C52E27">
            <w:pPr>
              <w:pStyle w:val="TAC"/>
            </w:pPr>
            <w:r>
              <w:t>10 s</w:t>
            </w:r>
          </w:p>
        </w:tc>
        <w:tc>
          <w:tcPr>
            <w:tcW w:w="992" w:type="dxa"/>
            <w:tcBorders>
              <w:top w:val="single" w:sz="4" w:space="0" w:color="auto"/>
              <w:left w:val="single" w:sz="4" w:space="0" w:color="auto"/>
              <w:bottom w:val="single" w:sz="4" w:space="0" w:color="auto"/>
              <w:right w:val="single" w:sz="4" w:space="0" w:color="auto"/>
            </w:tcBorders>
            <w:hideMark/>
          </w:tcPr>
          <w:p w14:paraId="5457CE21" w14:textId="77777777" w:rsidR="00C52E27" w:rsidRDefault="00C52E27">
            <w:pPr>
              <w:pStyle w:val="TAC"/>
              <w:rPr>
                <w:vertAlign w:val="superscript"/>
              </w:rPr>
            </w:pPr>
            <w:r>
              <w:t>15000 x 100 bytes / 15 mins /ship</w:t>
            </w:r>
          </w:p>
        </w:tc>
        <w:tc>
          <w:tcPr>
            <w:tcW w:w="992" w:type="dxa"/>
            <w:tcBorders>
              <w:top w:val="single" w:sz="4" w:space="0" w:color="auto"/>
              <w:left w:val="single" w:sz="4" w:space="0" w:color="auto"/>
              <w:bottom w:val="single" w:sz="4" w:space="0" w:color="auto"/>
              <w:right w:val="single" w:sz="4" w:space="0" w:color="auto"/>
            </w:tcBorders>
            <w:hideMark/>
          </w:tcPr>
          <w:p w14:paraId="478BAD84" w14:textId="77777777" w:rsidR="00C52E27" w:rsidRDefault="00C52E27">
            <w:pPr>
              <w:pStyle w:val="TAC"/>
            </w:pPr>
            <w:r>
              <w:t>15000 x 100 bytes / 15 mins /ship</w:t>
            </w:r>
          </w:p>
        </w:tc>
        <w:tc>
          <w:tcPr>
            <w:tcW w:w="1101" w:type="dxa"/>
            <w:tcBorders>
              <w:top w:val="single" w:sz="4" w:space="0" w:color="auto"/>
              <w:left w:val="single" w:sz="4" w:space="0" w:color="auto"/>
              <w:bottom w:val="single" w:sz="4" w:space="0" w:color="auto"/>
              <w:right w:val="single" w:sz="4" w:space="0" w:color="auto"/>
            </w:tcBorders>
            <w:hideMark/>
          </w:tcPr>
          <w:p w14:paraId="548C7F83" w14:textId="77777777" w:rsidR="00C52E27" w:rsidRDefault="00C52E27">
            <w:pPr>
              <w:pStyle w:val="TAC"/>
            </w:pPr>
            <w:r>
              <w:t>15000 containers /ship</w:t>
            </w:r>
          </w:p>
        </w:tc>
        <w:tc>
          <w:tcPr>
            <w:tcW w:w="992" w:type="dxa"/>
            <w:tcBorders>
              <w:top w:val="single" w:sz="4" w:space="0" w:color="auto"/>
              <w:left w:val="single" w:sz="4" w:space="0" w:color="auto"/>
              <w:bottom w:val="single" w:sz="4" w:space="0" w:color="auto"/>
              <w:right w:val="single" w:sz="4" w:space="0" w:color="auto"/>
            </w:tcBorders>
            <w:hideMark/>
          </w:tcPr>
          <w:p w14:paraId="2D04A746" w14:textId="77777777" w:rsidR="00C52E27" w:rsidRDefault="00C52E27">
            <w:pPr>
              <w:pStyle w:val="TAL"/>
            </w:pPr>
            <w:r>
              <w:rPr>
                <w:lang w:val="en-US"/>
              </w:rPr>
              <w:t>400 m x 60 m x 40 m</w:t>
            </w:r>
          </w:p>
        </w:tc>
        <w:tc>
          <w:tcPr>
            <w:tcW w:w="993" w:type="dxa"/>
            <w:tcBorders>
              <w:top w:val="single" w:sz="4" w:space="0" w:color="auto"/>
              <w:left w:val="single" w:sz="4" w:space="0" w:color="auto"/>
              <w:bottom w:val="single" w:sz="4" w:space="0" w:color="auto"/>
              <w:right w:val="single" w:sz="4" w:space="0" w:color="auto"/>
            </w:tcBorders>
            <w:hideMark/>
          </w:tcPr>
          <w:p w14:paraId="2691E460" w14:textId="77777777" w:rsidR="00C52E27" w:rsidRDefault="00C52E27">
            <w:pPr>
              <w:pStyle w:val="TAL"/>
              <w:jc w:val="center"/>
              <w:rPr>
                <w:lang w:val="en-US"/>
              </w:rPr>
            </w:pPr>
            <w:r>
              <w:rPr>
                <w:lang w:val="en-US"/>
              </w:rPr>
              <w:t>&gt; 100 m indoor / outdoor / metallic</w:t>
            </w:r>
          </w:p>
        </w:tc>
        <w:tc>
          <w:tcPr>
            <w:tcW w:w="992" w:type="dxa"/>
            <w:tcBorders>
              <w:top w:val="single" w:sz="4" w:space="0" w:color="auto"/>
              <w:left w:val="single" w:sz="4" w:space="0" w:color="auto"/>
              <w:bottom w:val="single" w:sz="4" w:space="0" w:color="auto"/>
              <w:right w:val="single" w:sz="4" w:space="0" w:color="auto"/>
            </w:tcBorders>
            <w:hideMark/>
          </w:tcPr>
          <w:p w14:paraId="45F2F657" w14:textId="77777777" w:rsidR="00C52E27" w:rsidRDefault="00C52E27">
            <w:pPr>
              <w:pStyle w:val="TAL"/>
              <w:jc w:val="center"/>
              <w:rPr>
                <w:lang w:val="en-US"/>
              </w:rPr>
            </w:pPr>
            <w:r>
              <w:rPr>
                <w:lang w:val="en-US"/>
              </w:rPr>
              <w:t>3 to 9</w:t>
            </w:r>
          </w:p>
        </w:tc>
        <w:bookmarkEnd w:id="13"/>
      </w:tr>
      <w:tr w:rsidR="00C52E27" w14:paraId="5FC30036"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1FBB2E0C" w14:textId="77777777" w:rsidR="00C52E27" w:rsidRDefault="00C52E27">
            <w:pPr>
              <w:pStyle w:val="TAC"/>
              <w:rPr>
                <w:sz w:val="16"/>
              </w:rPr>
            </w:pPr>
            <w:r>
              <w:rPr>
                <w:sz w:val="16"/>
              </w:rPr>
              <w:t>Freight Wagons</w:t>
            </w:r>
          </w:p>
        </w:tc>
        <w:tc>
          <w:tcPr>
            <w:tcW w:w="993" w:type="dxa"/>
            <w:tcBorders>
              <w:top w:val="single" w:sz="4" w:space="0" w:color="auto"/>
              <w:left w:val="single" w:sz="4" w:space="0" w:color="auto"/>
              <w:bottom w:val="single" w:sz="4" w:space="0" w:color="auto"/>
              <w:right w:val="single" w:sz="4" w:space="0" w:color="auto"/>
            </w:tcBorders>
            <w:hideMark/>
          </w:tcPr>
          <w:p w14:paraId="6AE23FCC"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04B67338"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666ED36E" w14:textId="77777777" w:rsidR="00C52E27" w:rsidRDefault="00C52E27">
            <w:pPr>
              <w:pStyle w:val="TAC"/>
            </w:pPr>
            <w:r>
              <w:t>10 s</w:t>
            </w:r>
          </w:p>
        </w:tc>
        <w:tc>
          <w:tcPr>
            <w:tcW w:w="992" w:type="dxa"/>
            <w:tcBorders>
              <w:top w:val="single" w:sz="4" w:space="0" w:color="auto"/>
              <w:left w:val="single" w:sz="4" w:space="0" w:color="auto"/>
              <w:bottom w:val="single" w:sz="4" w:space="0" w:color="auto"/>
              <w:right w:val="single" w:sz="4" w:space="0" w:color="auto"/>
            </w:tcBorders>
            <w:hideMark/>
          </w:tcPr>
          <w:p w14:paraId="44B2039E" w14:textId="77777777" w:rsidR="00C52E27" w:rsidRDefault="00C52E27">
            <w:pPr>
              <w:pStyle w:val="TAC"/>
              <w:rPr>
                <w:vertAlign w:val="superscript"/>
              </w:rPr>
            </w:pPr>
            <w:r>
              <w:t>200 x 100 bytes / 15 mins /train</w:t>
            </w:r>
          </w:p>
        </w:tc>
        <w:tc>
          <w:tcPr>
            <w:tcW w:w="992" w:type="dxa"/>
            <w:tcBorders>
              <w:top w:val="single" w:sz="4" w:space="0" w:color="auto"/>
              <w:left w:val="single" w:sz="4" w:space="0" w:color="auto"/>
              <w:bottom w:val="single" w:sz="4" w:space="0" w:color="auto"/>
              <w:right w:val="single" w:sz="4" w:space="0" w:color="auto"/>
            </w:tcBorders>
            <w:hideMark/>
          </w:tcPr>
          <w:p w14:paraId="7C41AA5F" w14:textId="77777777" w:rsidR="00C52E27" w:rsidRDefault="00C52E27">
            <w:pPr>
              <w:pStyle w:val="TAC"/>
            </w:pPr>
            <w:r>
              <w:t>200 x 100 bytes / 15 mins /train</w:t>
            </w:r>
          </w:p>
        </w:tc>
        <w:tc>
          <w:tcPr>
            <w:tcW w:w="1101" w:type="dxa"/>
            <w:tcBorders>
              <w:top w:val="single" w:sz="4" w:space="0" w:color="auto"/>
              <w:left w:val="single" w:sz="4" w:space="0" w:color="auto"/>
              <w:bottom w:val="single" w:sz="4" w:space="0" w:color="auto"/>
              <w:right w:val="single" w:sz="4" w:space="0" w:color="auto"/>
            </w:tcBorders>
            <w:hideMark/>
          </w:tcPr>
          <w:p w14:paraId="7E3206E1" w14:textId="77777777" w:rsidR="00C52E27" w:rsidRDefault="00C52E27">
            <w:pPr>
              <w:pStyle w:val="TAC"/>
            </w:pPr>
            <w:r>
              <w:t>120 wagons /train</w:t>
            </w:r>
          </w:p>
        </w:tc>
        <w:tc>
          <w:tcPr>
            <w:tcW w:w="992" w:type="dxa"/>
            <w:tcBorders>
              <w:top w:val="single" w:sz="4" w:space="0" w:color="auto"/>
              <w:left w:val="single" w:sz="4" w:space="0" w:color="auto"/>
              <w:bottom w:val="single" w:sz="4" w:space="0" w:color="auto"/>
              <w:right w:val="single" w:sz="4" w:space="0" w:color="auto"/>
            </w:tcBorders>
            <w:hideMark/>
          </w:tcPr>
          <w:p w14:paraId="603ED60E" w14:textId="77777777" w:rsidR="00C52E27" w:rsidRDefault="00C52E27">
            <w:pPr>
              <w:pStyle w:val="TAL"/>
            </w:pPr>
            <w:r>
              <w:rPr>
                <w:lang w:val="en-US"/>
              </w:rPr>
              <w:t>1 km</w:t>
            </w:r>
          </w:p>
        </w:tc>
        <w:tc>
          <w:tcPr>
            <w:tcW w:w="993" w:type="dxa"/>
            <w:tcBorders>
              <w:top w:val="single" w:sz="4" w:space="0" w:color="auto"/>
              <w:left w:val="single" w:sz="4" w:space="0" w:color="auto"/>
              <w:bottom w:val="single" w:sz="4" w:space="0" w:color="auto"/>
              <w:right w:val="single" w:sz="4" w:space="0" w:color="auto"/>
            </w:tcBorders>
            <w:hideMark/>
          </w:tcPr>
          <w:p w14:paraId="65A6BBB6" w14:textId="77777777" w:rsidR="00C52E27" w:rsidRDefault="00C52E27">
            <w:pPr>
              <w:pStyle w:val="TAL"/>
              <w:jc w:val="center"/>
              <w:rPr>
                <w:lang w:val="en-US"/>
              </w:rPr>
            </w:pPr>
            <w:r>
              <w:rPr>
                <w:lang w:val="en-US"/>
              </w:rPr>
              <w:t>&gt; 100 m outdoor / tunnel</w:t>
            </w:r>
          </w:p>
        </w:tc>
        <w:tc>
          <w:tcPr>
            <w:tcW w:w="992" w:type="dxa"/>
            <w:tcBorders>
              <w:top w:val="single" w:sz="4" w:space="0" w:color="auto"/>
              <w:left w:val="single" w:sz="4" w:space="0" w:color="auto"/>
              <w:bottom w:val="single" w:sz="4" w:space="0" w:color="auto"/>
              <w:right w:val="single" w:sz="4" w:space="0" w:color="auto"/>
            </w:tcBorders>
            <w:hideMark/>
          </w:tcPr>
          <w:p w14:paraId="487C3325" w14:textId="77777777" w:rsidR="00C52E27" w:rsidRDefault="00C52E27">
            <w:pPr>
              <w:pStyle w:val="TAL"/>
              <w:jc w:val="center"/>
              <w:rPr>
                <w:lang w:val="en-US"/>
              </w:rPr>
            </w:pPr>
            <w:r>
              <w:rPr>
                <w:lang w:val="en-US"/>
              </w:rPr>
              <w:t>10 to 15</w:t>
            </w:r>
          </w:p>
        </w:tc>
        <w:bookmarkEnd w:id="14"/>
      </w:tr>
      <w:tr w:rsidR="00C52E27" w14:paraId="487353D6"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56EBF56D" w14:textId="77777777" w:rsidR="00C52E27" w:rsidRDefault="00C52E27">
            <w:pPr>
              <w:pStyle w:val="TAC"/>
              <w:rPr>
                <w:sz w:val="16"/>
              </w:rPr>
            </w:pPr>
            <w:r>
              <w:rPr>
                <w:sz w:val="16"/>
              </w:rPr>
              <w:t>Public Safety</w:t>
            </w:r>
          </w:p>
          <w:p w14:paraId="35334053" w14:textId="77777777" w:rsidR="00C52E27" w:rsidRDefault="00C52E27">
            <w:pPr>
              <w:pStyle w:val="TAC"/>
              <w:rPr>
                <w:sz w:val="16"/>
              </w:rPr>
            </w:pPr>
            <w:r>
              <w:rPr>
                <w:sz w:val="16"/>
              </w:rPr>
              <w:t>(note 5)</w:t>
            </w:r>
          </w:p>
        </w:tc>
        <w:tc>
          <w:tcPr>
            <w:tcW w:w="993" w:type="dxa"/>
            <w:tcBorders>
              <w:top w:val="single" w:sz="4" w:space="0" w:color="auto"/>
              <w:left w:val="single" w:sz="4" w:space="0" w:color="auto"/>
              <w:bottom w:val="single" w:sz="4" w:space="0" w:color="auto"/>
              <w:right w:val="single" w:sz="4" w:space="0" w:color="auto"/>
            </w:tcBorders>
            <w:hideMark/>
          </w:tcPr>
          <w:p w14:paraId="0A376EF2" w14:textId="77777777" w:rsidR="00C52E27" w:rsidRDefault="00C52E27">
            <w:pPr>
              <w:pStyle w:val="TAC"/>
            </w:pPr>
            <w:r>
              <w:t>12 Mbit/s</w:t>
            </w:r>
          </w:p>
        </w:tc>
        <w:tc>
          <w:tcPr>
            <w:tcW w:w="992" w:type="dxa"/>
            <w:tcBorders>
              <w:top w:val="single" w:sz="4" w:space="0" w:color="auto"/>
              <w:left w:val="single" w:sz="4" w:space="0" w:color="auto"/>
              <w:bottom w:val="single" w:sz="4" w:space="0" w:color="auto"/>
              <w:right w:val="single" w:sz="4" w:space="0" w:color="auto"/>
            </w:tcBorders>
            <w:hideMark/>
          </w:tcPr>
          <w:p w14:paraId="0BA7F5A3" w14:textId="77777777" w:rsidR="00C52E27" w:rsidRDefault="00C52E27">
            <w:pPr>
              <w:pStyle w:val="TAC"/>
            </w:pPr>
            <w:r>
              <w:t>12 Mbit/s</w:t>
            </w:r>
          </w:p>
        </w:tc>
        <w:tc>
          <w:tcPr>
            <w:tcW w:w="992" w:type="dxa"/>
            <w:tcBorders>
              <w:top w:val="single" w:sz="4" w:space="0" w:color="auto"/>
              <w:left w:val="single" w:sz="4" w:space="0" w:color="auto"/>
              <w:bottom w:val="single" w:sz="4" w:space="0" w:color="auto"/>
              <w:right w:val="single" w:sz="4" w:space="0" w:color="auto"/>
            </w:tcBorders>
            <w:hideMark/>
          </w:tcPr>
          <w:p w14:paraId="458718C6" w14:textId="77777777" w:rsidR="00C52E27" w:rsidRDefault="00C52E27">
            <w:pPr>
              <w:pStyle w:val="TAC"/>
            </w:pPr>
            <w:r>
              <w:t xml:space="preserve">30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ACE445C" w14:textId="77777777" w:rsidR="00C52E27" w:rsidRDefault="00C52E27">
            <w:pPr>
              <w:pStyle w:val="TAC"/>
              <w:rPr>
                <w:vertAlign w:val="superscript"/>
              </w:rPr>
            </w:pPr>
            <w:r>
              <w:t>20 Mbit/s /building</w:t>
            </w:r>
          </w:p>
        </w:tc>
        <w:tc>
          <w:tcPr>
            <w:tcW w:w="992" w:type="dxa"/>
            <w:tcBorders>
              <w:top w:val="single" w:sz="4" w:space="0" w:color="auto"/>
              <w:left w:val="single" w:sz="4" w:space="0" w:color="auto"/>
              <w:bottom w:val="single" w:sz="4" w:space="0" w:color="auto"/>
              <w:right w:val="single" w:sz="4" w:space="0" w:color="auto"/>
            </w:tcBorders>
            <w:hideMark/>
          </w:tcPr>
          <w:p w14:paraId="062174DD" w14:textId="77777777" w:rsidR="00C52E27" w:rsidRDefault="00C52E27">
            <w:pPr>
              <w:pStyle w:val="TAC"/>
            </w:pPr>
            <w:r>
              <w:t>40 Mbit/s /building</w:t>
            </w:r>
          </w:p>
        </w:tc>
        <w:tc>
          <w:tcPr>
            <w:tcW w:w="1101" w:type="dxa"/>
            <w:tcBorders>
              <w:top w:val="single" w:sz="4" w:space="0" w:color="auto"/>
              <w:left w:val="single" w:sz="4" w:space="0" w:color="auto"/>
              <w:bottom w:val="single" w:sz="4" w:space="0" w:color="auto"/>
              <w:right w:val="single" w:sz="4" w:space="0" w:color="auto"/>
            </w:tcBorders>
            <w:hideMark/>
          </w:tcPr>
          <w:p w14:paraId="4C8CE414" w14:textId="77777777" w:rsidR="00C52E27" w:rsidRDefault="00C52E27">
            <w:pPr>
              <w:pStyle w:val="TAC"/>
            </w:pPr>
            <w:r>
              <w:t>30</w:t>
            </w:r>
          </w:p>
          <w:p w14:paraId="5416AA08" w14:textId="77777777" w:rsidR="00C52E27" w:rsidRDefault="00C52E27">
            <w:pPr>
              <w:pStyle w:val="TAC"/>
            </w:pPr>
            <w:r>
              <w:t>devices</w:t>
            </w:r>
          </w:p>
          <w:p w14:paraId="0485DBC9" w14:textId="77777777" w:rsidR="00C52E27" w:rsidRDefault="00C52E27">
            <w:pPr>
              <w:pStyle w:val="TAC"/>
            </w:pPr>
            <w:r>
              <w:t>/building</w:t>
            </w:r>
          </w:p>
        </w:tc>
        <w:tc>
          <w:tcPr>
            <w:tcW w:w="992" w:type="dxa"/>
            <w:tcBorders>
              <w:top w:val="single" w:sz="4" w:space="0" w:color="auto"/>
              <w:left w:val="single" w:sz="4" w:space="0" w:color="auto"/>
              <w:bottom w:val="single" w:sz="4" w:space="0" w:color="auto"/>
              <w:right w:val="single" w:sz="4" w:space="0" w:color="auto"/>
            </w:tcBorders>
            <w:hideMark/>
          </w:tcPr>
          <w:p w14:paraId="1E4D708F" w14:textId="77777777" w:rsidR="00C52E27" w:rsidRDefault="00C52E27">
            <w:pPr>
              <w:pStyle w:val="TAL"/>
            </w:pPr>
            <w:r>
              <w:rPr>
                <w:lang w:val="en-US"/>
              </w:rPr>
              <w:t>100 m x 100 m – 3 floors</w:t>
            </w:r>
          </w:p>
        </w:tc>
        <w:tc>
          <w:tcPr>
            <w:tcW w:w="993" w:type="dxa"/>
            <w:tcBorders>
              <w:top w:val="single" w:sz="4" w:space="0" w:color="auto"/>
              <w:left w:val="single" w:sz="4" w:space="0" w:color="auto"/>
              <w:bottom w:val="single" w:sz="4" w:space="0" w:color="auto"/>
              <w:right w:val="single" w:sz="4" w:space="0" w:color="auto"/>
            </w:tcBorders>
            <w:hideMark/>
          </w:tcPr>
          <w:p w14:paraId="1BE3DCD1" w14:textId="77777777" w:rsidR="00C52E27" w:rsidRDefault="00C52E27">
            <w:pPr>
              <w:pStyle w:val="TAL"/>
              <w:jc w:val="center"/>
              <w:rPr>
                <w:lang w:val="en-US"/>
              </w:rPr>
            </w:pPr>
            <w:r>
              <w:rPr>
                <w:lang w:val="en-US"/>
              </w:rPr>
              <w:t>&gt; 50 m indoor (floor or stairwell)</w:t>
            </w:r>
          </w:p>
        </w:tc>
        <w:tc>
          <w:tcPr>
            <w:tcW w:w="992" w:type="dxa"/>
            <w:tcBorders>
              <w:top w:val="single" w:sz="4" w:space="0" w:color="auto"/>
              <w:left w:val="single" w:sz="4" w:space="0" w:color="auto"/>
              <w:bottom w:val="single" w:sz="4" w:space="0" w:color="auto"/>
              <w:right w:val="single" w:sz="4" w:space="0" w:color="auto"/>
            </w:tcBorders>
            <w:hideMark/>
          </w:tcPr>
          <w:p w14:paraId="0F9B009E" w14:textId="77777777" w:rsidR="00C52E27" w:rsidRDefault="00C52E27">
            <w:pPr>
              <w:pStyle w:val="TAL"/>
              <w:jc w:val="center"/>
              <w:rPr>
                <w:lang w:val="en-US"/>
              </w:rPr>
            </w:pPr>
            <w:r>
              <w:rPr>
                <w:lang w:val="en-US"/>
              </w:rPr>
              <w:t>2 to 4</w:t>
            </w:r>
          </w:p>
        </w:tc>
      </w:tr>
      <w:tr w:rsidR="00C52E27" w14:paraId="2250B951"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0B64198E" w14:textId="77777777" w:rsidR="00C52E27" w:rsidRDefault="00C52E27">
            <w:pPr>
              <w:pStyle w:val="TAC"/>
              <w:rPr>
                <w:sz w:val="16"/>
              </w:rPr>
            </w:pPr>
            <w:bookmarkStart w:id="16" w:name="_Hlk16239925"/>
            <w:r>
              <w:rPr>
                <w:sz w:val="16"/>
              </w:rPr>
              <w:t>Wearables</w:t>
            </w:r>
          </w:p>
          <w:p w14:paraId="1A3503C7" w14:textId="77777777" w:rsidR="00C52E27" w:rsidRDefault="00C52E27">
            <w:pPr>
              <w:pStyle w:val="TAC"/>
              <w:rPr>
                <w:sz w:val="16"/>
              </w:rPr>
            </w:pPr>
            <w:r>
              <w:rPr>
                <w:sz w:val="16"/>
              </w:rPr>
              <w:t>(note 6)</w:t>
            </w:r>
          </w:p>
        </w:tc>
        <w:tc>
          <w:tcPr>
            <w:tcW w:w="993" w:type="dxa"/>
            <w:tcBorders>
              <w:top w:val="single" w:sz="4" w:space="0" w:color="auto"/>
              <w:left w:val="single" w:sz="4" w:space="0" w:color="auto"/>
              <w:bottom w:val="single" w:sz="4" w:space="0" w:color="auto"/>
              <w:right w:val="single" w:sz="4" w:space="0" w:color="auto"/>
            </w:tcBorders>
            <w:hideMark/>
          </w:tcPr>
          <w:p w14:paraId="7EDE9CB1" w14:textId="77777777" w:rsidR="00C52E27" w:rsidRDefault="00C52E27">
            <w:pPr>
              <w:pStyle w:val="TAC"/>
            </w:pPr>
            <w:r>
              <w:t>10 Mbit/s</w:t>
            </w:r>
          </w:p>
        </w:tc>
        <w:tc>
          <w:tcPr>
            <w:tcW w:w="992" w:type="dxa"/>
            <w:tcBorders>
              <w:top w:val="single" w:sz="4" w:space="0" w:color="auto"/>
              <w:left w:val="single" w:sz="4" w:space="0" w:color="auto"/>
              <w:bottom w:val="single" w:sz="4" w:space="0" w:color="auto"/>
              <w:right w:val="single" w:sz="4" w:space="0" w:color="auto"/>
            </w:tcBorders>
            <w:hideMark/>
          </w:tcPr>
          <w:p w14:paraId="3D2E235E" w14:textId="77777777" w:rsidR="00C52E27" w:rsidRDefault="00C52E27">
            <w:pPr>
              <w:pStyle w:val="TAC"/>
            </w:pPr>
            <w:r>
              <w:t>10 Mbit/s</w:t>
            </w:r>
          </w:p>
        </w:tc>
        <w:tc>
          <w:tcPr>
            <w:tcW w:w="992" w:type="dxa"/>
            <w:tcBorders>
              <w:top w:val="single" w:sz="4" w:space="0" w:color="auto"/>
              <w:left w:val="single" w:sz="4" w:space="0" w:color="auto"/>
              <w:bottom w:val="single" w:sz="4" w:space="0" w:color="auto"/>
              <w:right w:val="single" w:sz="4" w:space="0" w:color="auto"/>
            </w:tcBorders>
            <w:hideMark/>
          </w:tcPr>
          <w:p w14:paraId="2E0FAABC" w14:textId="77777777" w:rsidR="00C52E27" w:rsidRDefault="00C52E27">
            <w:pPr>
              <w:pStyle w:val="TAC"/>
            </w:pPr>
            <w:r>
              <w:t xml:space="preserve">10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A15C31E" w14:textId="77777777" w:rsidR="00C52E27" w:rsidRDefault="00C52E27">
            <w:pPr>
              <w:pStyle w:val="TAC"/>
              <w:rPr>
                <w:vertAlign w:val="superscript"/>
              </w:rPr>
            </w:pPr>
            <w:r>
              <w:t>20 Mbit/s per 100 m</w:t>
            </w:r>
            <w:r>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FEB210E" w14:textId="77777777" w:rsidR="00C52E27" w:rsidRDefault="00C52E27">
            <w:pPr>
              <w:pStyle w:val="TAC"/>
            </w:pPr>
            <w:r>
              <w:t>20 Mbit/s per 100 m</w:t>
            </w:r>
            <w:r>
              <w:rPr>
                <w:vertAlign w:val="superscript"/>
              </w:rPr>
              <w:t>2</w:t>
            </w:r>
          </w:p>
        </w:tc>
        <w:tc>
          <w:tcPr>
            <w:tcW w:w="1101" w:type="dxa"/>
            <w:tcBorders>
              <w:top w:val="single" w:sz="4" w:space="0" w:color="auto"/>
              <w:left w:val="single" w:sz="4" w:space="0" w:color="auto"/>
              <w:bottom w:val="single" w:sz="4" w:space="0" w:color="auto"/>
              <w:right w:val="single" w:sz="4" w:space="0" w:color="auto"/>
            </w:tcBorders>
            <w:hideMark/>
          </w:tcPr>
          <w:p w14:paraId="1A5FD0AF" w14:textId="77777777" w:rsidR="00C52E27" w:rsidRDefault="00C52E27">
            <w:pPr>
              <w:pStyle w:val="TAC"/>
            </w:pPr>
            <w:r>
              <w:t>10 wearables per 100 m</w:t>
            </w:r>
            <w:r>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68D57EB2" w14:textId="77777777" w:rsidR="00C52E27" w:rsidRDefault="00C52E27">
            <w:pPr>
              <w:pStyle w:val="TAL"/>
            </w:pPr>
            <w:r>
              <w:rPr>
                <w:lang w:val="en-US"/>
              </w:rPr>
              <w:t>10 m x 10 m</w:t>
            </w:r>
          </w:p>
        </w:tc>
        <w:tc>
          <w:tcPr>
            <w:tcW w:w="993" w:type="dxa"/>
            <w:tcBorders>
              <w:top w:val="single" w:sz="4" w:space="0" w:color="auto"/>
              <w:left w:val="single" w:sz="4" w:space="0" w:color="auto"/>
              <w:bottom w:val="single" w:sz="4" w:space="0" w:color="auto"/>
              <w:right w:val="single" w:sz="4" w:space="0" w:color="auto"/>
            </w:tcBorders>
            <w:hideMark/>
          </w:tcPr>
          <w:p w14:paraId="616A6A8C" w14:textId="77777777" w:rsidR="00C52E27" w:rsidRDefault="00C52E27">
            <w:pPr>
              <w:pStyle w:val="TAL"/>
              <w:jc w:val="center"/>
              <w:rPr>
                <w:lang w:val="en-US"/>
              </w:rPr>
            </w:pPr>
            <w:r>
              <w:rPr>
                <w:lang w:val="en-US"/>
              </w:rPr>
              <w:t>10 m indoor / outdoor</w:t>
            </w:r>
          </w:p>
        </w:tc>
        <w:tc>
          <w:tcPr>
            <w:tcW w:w="992" w:type="dxa"/>
            <w:tcBorders>
              <w:top w:val="single" w:sz="4" w:space="0" w:color="auto"/>
              <w:left w:val="single" w:sz="4" w:space="0" w:color="auto"/>
              <w:bottom w:val="single" w:sz="4" w:space="0" w:color="auto"/>
              <w:right w:val="single" w:sz="4" w:space="0" w:color="auto"/>
            </w:tcBorders>
            <w:hideMark/>
          </w:tcPr>
          <w:p w14:paraId="4A866EAD" w14:textId="77777777" w:rsidR="00C52E27" w:rsidRDefault="00C52E27">
            <w:pPr>
              <w:pStyle w:val="TAL"/>
              <w:jc w:val="center"/>
              <w:rPr>
                <w:lang w:val="en-US"/>
              </w:rPr>
            </w:pPr>
            <w:r>
              <w:rPr>
                <w:lang w:val="en-US"/>
              </w:rPr>
              <w:t>1 to 2</w:t>
            </w:r>
          </w:p>
        </w:tc>
        <w:bookmarkEnd w:id="16"/>
      </w:tr>
      <w:tr w:rsidR="00C52E27" w14:paraId="075AD97E" w14:textId="77777777" w:rsidTr="00C52E27">
        <w:tc>
          <w:tcPr>
            <w:tcW w:w="10031" w:type="dxa"/>
            <w:gridSpan w:val="10"/>
            <w:tcBorders>
              <w:top w:val="single" w:sz="4" w:space="0" w:color="auto"/>
              <w:left w:val="single" w:sz="4" w:space="0" w:color="auto"/>
              <w:bottom w:val="single" w:sz="4" w:space="0" w:color="auto"/>
              <w:right w:val="single" w:sz="4" w:space="0" w:color="auto"/>
            </w:tcBorders>
            <w:hideMark/>
          </w:tcPr>
          <w:p w14:paraId="0DE2236F" w14:textId="77777777" w:rsidR="00C52E27" w:rsidRDefault="00C52E27">
            <w:pPr>
              <w:pStyle w:val="TAN"/>
            </w:pPr>
            <w:r>
              <w:lastRenderedPageBreak/>
              <w:t>NOTE 1:</w:t>
            </w:r>
            <w:r>
              <w:tab/>
              <w:t>Area traffic capacity is determined by high bandwidth consuming devices (e.g. ultra HD TVs, VR headsets), the number of devices has been calculated assuming a family of 4 members.</w:t>
            </w:r>
          </w:p>
          <w:p w14:paraId="377605FB" w14:textId="77777777" w:rsidR="00C52E27" w:rsidRDefault="00C52E27">
            <w:pPr>
              <w:pStyle w:val="TAN"/>
            </w:pPr>
            <w:r>
              <w:t>NOTE 2:</w:t>
            </w:r>
            <w:r>
              <w:tab/>
              <w:t>Highest data rate assumes audio sensors with sampling rate of 192 kHz and 24 bits sample size.</w:t>
            </w:r>
          </w:p>
          <w:p w14:paraId="45D051EA" w14:textId="77777777" w:rsidR="00C52E27" w:rsidRDefault="00C52E27">
            <w:pPr>
              <w:pStyle w:val="TAN"/>
            </w:pPr>
            <w:r>
              <w:t>NOTE 3:</w:t>
            </w:r>
            <w:r>
              <w:tab/>
              <w:t>Three meters (gas, water, electricity) per house, medium density of 50 to 70 houses per hectare.</w:t>
            </w:r>
          </w:p>
          <w:p w14:paraId="63E34EC7" w14:textId="77777777" w:rsidR="00C52E27" w:rsidRDefault="00C52E27">
            <w:pPr>
              <w:pStyle w:val="TAN"/>
            </w:pPr>
            <w:r>
              <w:t>NOTE 4:</w:t>
            </w:r>
            <w:r>
              <w:tab/>
              <w:t xml:space="preserve">A large containership with a mix of 20 foot and </w:t>
            </w:r>
            <w:proofErr w:type="gramStart"/>
            <w:r>
              <w:t>40 foot</w:t>
            </w:r>
            <w:proofErr w:type="gramEnd"/>
            <w:r>
              <w:t xml:space="preserve"> containers is assumed.</w:t>
            </w:r>
          </w:p>
          <w:p w14:paraId="22522128" w14:textId="77777777" w:rsidR="00C52E27" w:rsidRDefault="00C52E27">
            <w:pPr>
              <w:pStyle w:val="TAN"/>
            </w:pPr>
            <w:r>
              <w:t>NOTE 5:</w:t>
            </w:r>
            <w:r>
              <w:tab/>
              <w:t xml:space="preserve">A mix of MCPTT, </w:t>
            </w:r>
            <w:proofErr w:type="spellStart"/>
            <w:r>
              <w:t>MCVideo</w:t>
            </w:r>
            <w:proofErr w:type="spellEnd"/>
            <w:r>
              <w:t xml:space="preserve">, and </w:t>
            </w:r>
            <w:proofErr w:type="spellStart"/>
            <w:r>
              <w:t>MCData</w:t>
            </w:r>
            <w:proofErr w:type="spellEnd"/>
            <w:r>
              <w:t xml:space="preserve"> is assumed. Average 3 devices per firefighter / police officer, of which one video device. Area traffic based on 1080 p, 60 fps is 12 Mbit/s video, with an activity factor of 30% in uplink (30% of devices transmit simultaneously at high bitrate) and 15% in downlink. </w:t>
            </w:r>
          </w:p>
          <w:p w14:paraId="43CEAE7C" w14:textId="77777777" w:rsidR="00C52E27" w:rsidRDefault="00C52E27">
            <w:pPr>
              <w:pStyle w:val="TAN"/>
            </w:pPr>
            <w:r>
              <w:t>NOTE 6:</w:t>
            </w:r>
            <w:r>
              <w:tab/>
              <w:t>Communication for wearables is relayed via a UE. This relay UE can use a further relay UE.</w:t>
            </w:r>
          </w:p>
          <w:p w14:paraId="6B08924D" w14:textId="77777777" w:rsidR="00C52E27" w:rsidRDefault="00C52E27">
            <w:pPr>
              <w:pStyle w:val="TAN"/>
            </w:pPr>
            <w:r>
              <w:t>NOTE 7:</w:t>
            </w:r>
            <w:r>
              <w:tab/>
              <w:t>End-to-end latency implies that all hops are included.</w:t>
            </w:r>
          </w:p>
          <w:p w14:paraId="42E18A36" w14:textId="77777777" w:rsidR="00C52E27" w:rsidRDefault="00C52E27">
            <w:pPr>
              <w:pStyle w:val="TAN"/>
            </w:pPr>
            <w:r>
              <w:t>NOTE 8:</w:t>
            </w:r>
            <w:r>
              <w:tab/>
            </w:r>
            <w:r>
              <w:rPr>
                <w:lang w:val="en-US"/>
              </w:rPr>
              <w:t xml:space="preserve">'Metallic' implies an environment with a lot of metal obstructions (e.g. machinery, containers). </w:t>
            </w:r>
            <w:r>
              <w:t>'Deep indoor' implies that there can be concrete walls / floors between the devices.</w:t>
            </w:r>
          </w:p>
          <w:p w14:paraId="6180055E" w14:textId="77777777" w:rsidR="00C52E27" w:rsidRDefault="00C52E27">
            <w:pPr>
              <w:pStyle w:val="TAN"/>
            </w:pPr>
            <w:r>
              <w:t>NOTE 9:</w:t>
            </w:r>
            <w:r>
              <w:tab/>
              <w:t>All the values in this table are example values and not strict requirements.</w:t>
            </w:r>
          </w:p>
        </w:tc>
        <w:bookmarkEnd w:id="15"/>
      </w:tr>
    </w:tbl>
    <w:p w14:paraId="1E302235" w14:textId="77777777" w:rsidR="00C52E27" w:rsidRPr="00C52E27" w:rsidRDefault="00C52E27" w:rsidP="00C52E27">
      <w:pPr>
        <w:rPr>
          <w:lang w:eastAsia="en-US"/>
        </w:rPr>
      </w:pPr>
    </w:p>
    <w:sectPr w:rsidR="00C52E27" w:rsidRPr="00C52E27"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7D2EF" w14:textId="77777777" w:rsidR="00AF2422" w:rsidRDefault="00AF2422" w:rsidP="00F97DD8">
      <w:r>
        <w:separator/>
      </w:r>
    </w:p>
  </w:endnote>
  <w:endnote w:type="continuationSeparator" w:id="0">
    <w:p w14:paraId="4EEE913E" w14:textId="77777777" w:rsidR="00AF2422" w:rsidRDefault="00AF2422"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B826D" w14:textId="77777777" w:rsidR="00AF2422" w:rsidRDefault="00AF2422" w:rsidP="00F97DD8">
      <w:r>
        <w:separator/>
      </w:r>
    </w:p>
  </w:footnote>
  <w:footnote w:type="continuationSeparator" w:id="0">
    <w:p w14:paraId="2CADE5C1" w14:textId="77777777" w:rsidR="00AF2422" w:rsidRDefault="00AF2422"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F96D8A"/>
    <w:multiLevelType w:val="hybridMultilevel"/>
    <w:tmpl w:val="D7268206"/>
    <w:lvl w:ilvl="0" w:tplc="7F509AD2">
      <w:start w:val="1"/>
      <w:numFmt w:val="upperLetter"/>
      <w:lvlText w:val="%1."/>
      <w:lvlJc w:val="left"/>
      <w:pPr>
        <w:ind w:left="840" w:hanging="420"/>
      </w:pPr>
      <w:rPr>
        <w:rFonts w:ascii="Times New Roman" w:eastAsiaTheme="minorEastAsia"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9"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31B6097"/>
    <w:multiLevelType w:val="hybridMultilevel"/>
    <w:tmpl w:val="E51E35C0"/>
    <w:lvl w:ilvl="0" w:tplc="8A123D8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BC703AF"/>
    <w:multiLevelType w:val="hybridMultilevel"/>
    <w:tmpl w:val="00F0612A"/>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ADAE8D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75C0E65"/>
    <w:multiLevelType w:val="multilevel"/>
    <w:tmpl w:val="E9029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1"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4"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2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0"/>
  </w:num>
  <w:num w:numId="7">
    <w:abstractNumId w:val="16"/>
  </w:num>
  <w:num w:numId="8">
    <w:abstractNumId w:val="18"/>
  </w:num>
  <w:num w:numId="9">
    <w:abstractNumId w:va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
  </w:num>
  <w:num w:numId="13">
    <w:abstractNumId w:val="3"/>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1"/>
  </w:num>
  <w:num w:numId="18">
    <w:abstractNumId w:val="14"/>
  </w:num>
  <w:num w:numId="19">
    <w:abstractNumId w:val="0"/>
  </w:num>
  <w:num w:numId="20">
    <w:abstractNumId w:val="5"/>
  </w:num>
  <w:num w:numId="21">
    <w:abstractNumId w:val="6"/>
  </w:num>
  <w:num w:numId="22">
    <w:abstractNumId w:val="4"/>
  </w:num>
  <w:num w:numId="23">
    <w:abstractNumId w:val="11"/>
  </w:num>
  <w:num w:numId="24">
    <w:abstractNumId w:val="7"/>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69E7"/>
    <w:rsid w:val="000121F5"/>
    <w:rsid w:val="0001324A"/>
    <w:rsid w:val="00022297"/>
    <w:rsid w:val="00027D4F"/>
    <w:rsid w:val="00031F9D"/>
    <w:rsid w:val="00040564"/>
    <w:rsid w:val="000474A3"/>
    <w:rsid w:val="00052C8F"/>
    <w:rsid w:val="0005387D"/>
    <w:rsid w:val="00066028"/>
    <w:rsid w:val="000773E5"/>
    <w:rsid w:val="00094D91"/>
    <w:rsid w:val="00095D6F"/>
    <w:rsid w:val="000B7516"/>
    <w:rsid w:val="000B7C15"/>
    <w:rsid w:val="000D6328"/>
    <w:rsid w:val="000D7FFA"/>
    <w:rsid w:val="000F4D59"/>
    <w:rsid w:val="00100C20"/>
    <w:rsid w:val="0010626C"/>
    <w:rsid w:val="00106707"/>
    <w:rsid w:val="00110916"/>
    <w:rsid w:val="001120B4"/>
    <w:rsid w:val="00112651"/>
    <w:rsid w:val="00126EC7"/>
    <w:rsid w:val="00127A24"/>
    <w:rsid w:val="001300A7"/>
    <w:rsid w:val="00143CA1"/>
    <w:rsid w:val="001477E7"/>
    <w:rsid w:val="0016337C"/>
    <w:rsid w:val="00165811"/>
    <w:rsid w:val="001679A3"/>
    <w:rsid w:val="001717C8"/>
    <w:rsid w:val="00172130"/>
    <w:rsid w:val="00174ED6"/>
    <w:rsid w:val="0018617C"/>
    <w:rsid w:val="00195273"/>
    <w:rsid w:val="001A08EB"/>
    <w:rsid w:val="001A383A"/>
    <w:rsid w:val="001A5706"/>
    <w:rsid w:val="001B0939"/>
    <w:rsid w:val="001B58AC"/>
    <w:rsid w:val="001C186B"/>
    <w:rsid w:val="001C48BB"/>
    <w:rsid w:val="001D4BE0"/>
    <w:rsid w:val="001D6F05"/>
    <w:rsid w:val="001F30C3"/>
    <w:rsid w:val="00201030"/>
    <w:rsid w:val="00202467"/>
    <w:rsid w:val="00210377"/>
    <w:rsid w:val="00224084"/>
    <w:rsid w:val="00230A6B"/>
    <w:rsid w:val="00237E3B"/>
    <w:rsid w:val="00250966"/>
    <w:rsid w:val="00253577"/>
    <w:rsid w:val="0025646F"/>
    <w:rsid w:val="0027081E"/>
    <w:rsid w:val="0027260F"/>
    <w:rsid w:val="00273786"/>
    <w:rsid w:val="00276F86"/>
    <w:rsid w:val="0028103E"/>
    <w:rsid w:val="00291CF6"/>
    <w:rsid w:val="00297EB6"/>
    <w:rsid w:val="002A09A0"/>
    <w:rsid w:val="002B653A"/>
    <w:rsid w:val="002B655A"/>
    <w:rsid w:val="002D0F62"/>
    <w:rsid w:val="002D0FE3"/>
    <w:rsid w:val="002E2B6B"/>
    <w:rsid w:val="002E3E46"/>
    <w:rsid w:val="002E6EB6"/>
    <w:rsid w:val="002F12B2"/>
    <w:rsid w:val="002F4C61"/>
    <w:rsid w:val="00302EAB"/>
    <w:rsid w:val="00306F22"/>
    <w:rsid w:val="00313A85"/>
    <w:rsid w:val="00313BDA"/>
    <w:rsid w:val="003210C6"/>
    <w:rsid w:val="00326CFB"/>
    <w:rsid w:val="00327229"/>
    <w:rsid w:val="003552EA"/>
    <w:rsid w:val="00361865"/>
    <w:rsid w:val="003642CB"/>
    <w:rsid w:val="00366A3A"/>
    <w:rsid w:val="00366E38"/>
    <w:rsid w:val="0036765D"/>
    <w:rsid w:val="003710F2"/>
    <w:rsid w:val="00387FAD"/>
    <w:rsid w:val="00397870"/>
    <w:rsid w:val="003A2109"/>
    <w:rsid w:val="003A3BB2"/>
    <w:rsid w:val="003C1CE4"/>
    <w:rsid w:val="003C3C34"/>
    <w:rsid w:val="003D78E8"/>
    <w:rsid w:val="003E46B9"/>
    <w:rsid w:val="003E50AF"/>
    <w:rsid w:val="00402DFA"/>
    <w:rsid w:val="00406787"/>
    <w:rsid w:val="00407067"/>
    <w:rsid w:val="0041764F"/>
    <w:rsid w:val="00425E23"/>
    <w:rsid w:val="00431D88"/>
    <w:rsid w:val="00442783"/>
    <w:rsid w:val="004474F4"/>
    <w:rsid w:val="00451AED"/>
    <w:rsid w:val="00452481"/>
    <w:rsid w:val="00455325"/>
    <w:rsid w:val="004606DC"/>
    <w:rsid w:val="00463DFE"/>
    <w:rsid w:val="00474B48"/>
    <w:rsid w:val="004801B4"/>
    <w:rsid w:val="0048035C"/>
    <w:rsid w:val="00483533"/>
    <w:rsid w:val="00484BA7"/>
    <w:rsid w:val="004A5A41"/>
    <w:rsid w:val="004B2AEC"/>
    <w:rsid w:val="004B3299"/>
    <w:rsid w:val="004B359A"/>
    <w:rsid w:val="004C24F2"/>
    <w:rsid w:val="004C4263"/>
    <w:rsid w:val="004C4771"/>
    <w:rsid w:val="004D5FA4"/>
    <w:rsid w:val="004F0F89"/>
    <w:rsid w:val="004F32CE"/>
    <w:rsid w:val="004F333C"/>
    <w:rsid w:val="004F7DF8"/>
    <w:rsid w:val="00507E1C"/>
    <w:rsid w:val="0052321C"/>
    <w:rsid w:val="00534007"/>
    <w:rsid w:val="0054406B"/>
    <w:rsid w:val="00544C8E"/>
    <w:rsid w:val="0056326E"/>
    <w:rsid w:val="00564471"/>
    <w:rsid w:val="00565EBD"/>
    <w:rsid w:val="005676A0"/>
    <w:rsid w:val="00571D8B"/>
    <w:rsid w:val="00572EA8"/>
    <w:rsid w:val="00581393"/>
    <w:rsid w:val="00593BA9"/>
    <w:rsid w:val="00594C41"/>
    <w:rsid w:val="00594FF3"/>
    <w:rsid w:val="005A07A6"/>
    <w:rsid w:val="005A25C6"/>
    <w:rsid w:val="005B7C41"/>
    <w:rsid w:val="005D120A"/>
    <w:rsid w:val="005E044F"/>
    <w:rsid w:val="005E15FC"/>
    <w:rsid w:val="005E1850"/>
    <w:rsid w:val="005E2FF9"/>
    <w:rsid w:val="005E3085"/>
    <w:rsid w:val="005F43E2"/>
    <w:rsid w:val="005F639E"/>
    <w:rsid w:val="0062625E"/>
    <w:rsid w:val="00647810"/>
    <w:rsid w:val="00665206"/>
    <w:rsid w:val="006811A7"/>
    <w:rsid w:val="00683DE5"/>
    <w:rsid w:val="00696B8D"/>
    <w:rsid w:val="006A54DB"/>
    <w:rsid w:val="006C2A10"/>
    <w:rsid w:val="006D14CC"/>
    <w:rsid w:val="006D2613"/>
    <w:rsid w:val="006E62CE"/>
    <w:rsid w:val="006F27F1"/>
    <w:rsid w:val="00701092"/>
    <w:rsid w:val="00701F54"/>
    <w:rsid w:val="00702E7C"/>
    <w:rsid w:val="00711E6B"/>
    <w:rsid w:val="0073385F"/>
    <w:rsid w:val="00737256"/>
    <w:rsid w:val="00745246"/>
    <w:rsid w:val="007469A4"/>
    <w:rsid w:val="0076281F"/>
    <w:rsid w:val="00766835"/>
    <w:rsid w:val="00784EB1"/>
    <w:rsid w:val="00793AFA"/>
    <w:rsid w:val="007952CB"/>
    <w:rsid w:val="007A1656"/>
    <w:rsid w:val="007A1DAA"/>
    <w:rsid w:val="007A1FE3"/>
    <w:rsid w:val="007A38AB"/>
    <w:rsid w:val="007A3ACD"/>
    <w:rsid w:val="007A552F"/>
    <w:rsid w:val="007B0F5E"/>
    <w:rsid w:val="007B2B8B"/>
    <w:rsid w:val="007B595D"/>
    <w:rsid w:val="007C08C7"/>
    <w:rsid w:val="007C2CA4"/>
    <w:rsid w:val="007E5141"/>
    <w:rsid w:val="007E7882"/>
    <w:rsid w:val="007F758A"/>
    <w:rsid w:val="00802758"/>
    <w:rsid w:val="00805F9C"/>
    <w:rsid w:val="008139FB"/>
    <w:rsid w:val="008319D8"/>
    <w:rsid w:val="0083338A"/>
    <w:rsid w:val="00845724"/>
    <w:rsid w:val="008600FF"/>
    <w:rsid w:val="00863FD6"/>
    <w:rsid w:val="0087159A"/>
    <w:rsid w:val="0087533D"/>
    <w:rsid w:val="00897BCB"/>
    <w:rsid w:val="008A0934"/>
    <w:rsid w:val="008A55F5"/>
    <w:rsid w:val="008B2BCE"/>
    <w:rsid w:val="008B7DDC"/>
    <w:rsid w:val="008E317C"/>
    <w:rsid w:val="00902DBC"/>
    <w:rsid w:val="00903947"/>
    <w:rsid w:val="009045A5"/>
    <w:rsid w:val="00913169"/>
    <w:rsid w:val="00917A70"/>
    <w:rsid w:val="009242EE"/>
    <w:rsid w:val="0092582D"/>
    <w:rsid w:val="00941655"/>
    <w:rsid w:val="00942C63"/>
    <w:rsid w:val="00946094"/>
    <w:rsid w:val="00955F93"/>
    <w:rsid w:val="00955FBA"/>
    <w:rsid w:val="00957AB5"/>
    <w:rsid w:val="00962A7A"/>
    <w:rsid w:val="00965DA9"/>
    <w:rsid w:val="00990A72"/>
    <w:rsid w:val="00992450"/>
    <w:rsid w:val="009B4539"/>
    <w:rsid w:val="009D0995"/>
    <w:rsid w:val="009D3CD7"/>
    <w:rsid w:val="009E116E"/>
    <w:rsid w:val="009E27F7"/>
    <w:rsid w:val="009E6A71"/>
    <w:rsid w:val="009E7066"/>
    <w:rsid w:val="009F1410"/>
    <w:rsid w:val="009F684B"/>
    <w:rsid w:val="00A0222A"/>
    <w:rsid w:val="00A05722"/>
    <w:rsid w:val="00A1251F"/>
    <w:rsid w:val="00A215D1"/>
    <w:rsid w:val="00A23CBC"/>
    <w:rsid w:val="00A515A6"/>
    <w:rsid w:val="00A65066"/>
    <w:rsid w:val="00A812F3"/>
    <w:rsid w:val="00A83264"/>
    <w:rsid w:val="00A94647"/>
    <w:rsid w:val="00A9744F"/>
    <w:rsid w:val="00AB1D24"/>
    <w:rsid w:val="00AB68F3"/>
    <w:rsid w:val="00AC00D7"/>
    <w:rsid w:val="00AD3CBB"/>
    <w:rsid w:val="00AD6E17"/>
    <w:rsid w:val="00AE3F75"/>
    <w:rsid w:val="00AF2422"/>
    <w:rsid w:val="00AF4F74"/>
    <w:rsid w:val="00B074B3"/>
    <w:rsid w:val="00B10CC5"/>
    <w:rsid w:val="00B12A9A"/>
    <w:rsid w:val="00B202E8"/>
    <w:rsid w:val="00B21D39"/>
    <w:rsid w:val="00B243C7"/>
    <w:rsid w:val="00B26A4F"/>
    <w:rsid w:val="00B43B42"/>
    <w:rsid w:val="00B54677"/>
    <w:rsid w:val="00B75355"/>
    <w:rsid w:val="00B941BB"/>
    <w:rsid w:val="00B96F67"/>
    <w:rsid w:val="00BA76C3"/>
    <w:rsid w:val="00BC03F3"/>
    <w:rsid w:val="00BD1471"/>
    <w:rsid w:val="00BE431B"/>
    <w:rsid w:val="00BE6DD5"/>
    <w:rsid w:val="00BE7B7B"/>
    <w:rsid w:val="00BF4B32"/>
    <w:rsid w:val="00C12E5D"/>
    <w:rsid w:val="00C1322E"/>
    <w:rsid w:val="00C13AB3"/>
    <w:rsid w:val="00C143A9"/>
    <w:rsid w:val="00C1594C"/>
    <w:rsid w:val="00C16388"/>
    <w:rsid w:val="00C25BBC"/>
    <w:rsid w:val="00C27BAB"/>
    <w:rsid w:val="00C3542B"/>
    <w:rsid w:val="00C42E7B"/>
    <w:rsid w:val="00C52E27"/>
    <w:rsid w:val="00C56B94"/>
    <w:rsid w:val="00C664AB"/>
    <w:rsid w:val="00C67587"/>
    <w:rsid w:val="00C7074F"/>
    <w:rsid w:val="00C71AE2"/>
    <w:rsid w:val="00C82ECE"/>
    <w:rsid w:val="00C83E8D"/>
    <w:rsid w:val="00C84E5A"/>
    <w:rsid w:val="00C96B00"/>
    <w:rsid w:val="00C97596"/>
    <w:rsid w:val="00CA4A57"/>
    <w:rsid w:val="00CD08A8"/>
    <w:rsid w:val="00CE11B1"/>
    <w:rsid w:val="00CF1FC7"/>
    <w:rsid w:val="00CF24DA"/>
    <w:rsid w:val="00D0350F"/>
    <w:rsid w:val="00D05F13"/>
    <w:rsid w:val="00D10ABD"/>
    <w:rsid w:val="00D11210"/>
    <w:rsid w:val="00D12134"/>
    <w:rsid w:val="00D13685"/>
    <w:rsid w:val="00D138C1"/>
    <w:rsid w:val="00D24820"/>
    <w:rsid w:val="00D3109A"/>
    <w:rsid w:val="00D32B2C"/>
    <w:rsid w:val="00D37299"/>
    <w:rsid w:val="00D663A6"/>
    <w:rsid w:val="00D97919"/>
    <w:rsid w:val="00DC0450"/>
    <w:rsid w:val="00DC5BB4"/>
    <w:rsid w:val="00DF0EA7"/>
    <w:rsid w:val="00DF287A"/>
    <w:rsid w:val="00E02C41"/>
    <w:rsid w:val="00E04017"/>
    <w:rsid w:val="00E25C94"/>
    <w:rsid w:val="00E31705"/>
    <w:rsid w:val="00E44576"/>
    <w:rsid w:val="00E553B1"/>
    <w:rsid w:val="00E60957"/>
    <w:rsid w:val="00E65DD5"/>
    <w:rsid w:val="00E704A4"/>
    <w:rsid w:val="00E74E6A"/>
    <w:rsid w:val="00E7758E"/>
    <w:rsid w:val="00E85371"/>
    <w:rsid w:val="00E903AD"/>
    <w:rsid w:val="00E9185E"/>
    <w:rsid w:val="00EB1F13"/>
    <w:rsid w:val="00ED7698"/>
    <w:rsid w:val="00EE4F2A"/>
    <w:rsid w:val="00F00D6D"/>
    <w:rsid w:val="00F10773"/>
    <w:rsid w:val="00F11DF3"/>
    <w:rsid w:val="00F55FD4"/>
    <w:rsid w:val="00F5728A"/>
    <w:rsid w:val="00F61E6B"/>
    <w:rsid w:val="00F66F3E"/>
    <w:rsid w:val="00F8171E"/>
    <w:rsid w:val="00F84C79"/>
    <w:rsid w:val="00F91A3F"/>
    <w:rsid w:val="00F94247"/>
    <w:rsid w:val="00F97DD8"/>
    <w:rsid w:val="00FB14F3"/>
    <w:rsid w:val="00FB1A20"/>
    <w:rsid w:val="00FB73A2"/>
    <w:rsid w:val="00FC37B2"/>
    <w:rsid w:val="00FE2E4D"/>
    <w:rsid w:val="00FE49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57AB5"/>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iPriority w:val="99"/>
    <w:unhideWhenUsed/>
    <w:qFormat/>
    <w:rsid w:val="000121F5"/>
    <w:pPr>
      <w:jc w:val="left"/>
    </w:pPr>
  </w:style>
  <w:style w:type="character" w:customStyle="1" w:styleId="aa">
    <w:name w:val="コメント文字列 (文字)"/>
    <w:basedOn w:val="a0"/>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eastAsia="en-GB"/>
    </w:rPr>
  </w:style>
  <w:style w:type="paragraph" w:styleId="af3">
    <w:name w:val="Revision"/>
    <w:hidden/>
    <w:uiPriority w:val="99"/>
    <w:semiHidden/>
    <w:rsid w:val="009E7066"/>
  </w:style>
  <w:style w:type="paragraph" w:customStyle="1" w:styleId="TAC">
    <w:name w:val="TAC"/>
    <w:basedOn w:val="TAL"/>
    <w:rsid w:val="00C52E27"/>
    <w:pPr>
      <w:jc w:val="center"/>
      <w:textAlignment w:val="auto"/>
    </w:pPr>
    <w:rPr>
      <w:rFonts w:eastAsiaTheme="minorEastAsia"/>
      <w:lang w:eastAsia="en-GB"/>
    </w:rPr>
  </w:style>
  <w:style w:type="paragraph" w:customStyle="1" w:styleId="TAN">
    <w:name w:val="TAN"/>
    <w:basedOn w:val="TAL"/>
    <w:rsid w:val="00C52E27"/>
    <w:pPr>
      <w:ind w:left="851" w:hanging="851"/>
      <w:textAlignment w:val="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809930827">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97503-7132-409C-9430-01C49207F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3037</Words>
  <Characters>17316</Characters>
  <Application>Microsoft Office Word</Application>
  <DocSecurity>0</DocSecurity>
  <Lines>144</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2024-08-09T00:32:00Z</dcterms:created>
  <dcterms:modified xsi:type="dcterms:W3CDTF">2024-08-09T03:54:00Z</dcterms:modified>
</cp:coreProperties>
</file>