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171" w:rsidRDefault="00D30171">
      <w:pPr>
        <w:widowControl w:val="0"/>
        <w:pBdr>
          <w:top w:val="nil"/>
          <w:left w:val="nil"/>
          <w:bottom w:val="nil"/>
          <w:right w:val="nil"/>
          <w:between w:val="nil"/>
        </w:pBdr>
        <w:spacing w:after="0" w:line="276" w:lineRule="auto"/>
      </w:pPr>
    </w:p>
    <w:p w:rsidR="00D30171" w:rsidRDefault="00AA1437">
      <w:pPr>
        <w:widowControl w:val="0"/>
        <w:pBdr>
          <w:top w:val="nil"/>
          <w:left w:val="nil"/>
          <w:bottom w:val="nil"/>
          <w:right w:val="nil"/>
          <w:between w:val="nil"/>
        </w:pBdr>
        <w:tabs>
          <w:tab w:val="right" w:pos="10206"/>
        </w:tabs>
        <w:spacing w:after="0" w:line="360" w:lineRule="auto"/>
        <w:rPr>
          <w:b/>
          <w:color w:val="000000"/>
          <w:sz w:val="24"/>
          <w:szCs w:val="24"/>
        </w:rPr>
      </w:pPr>
      <w:bookmarkStart w:id="0" w:name="_heading=h.gjdgxs" w:colFirst="0" w:colLast="0"/>
      <w:bookmarkEnd w:id="0"/>
      <w:r>
        <w:rPr>
          <w:b/>
          <w:color w:val="000000"/>
          <w:sz w:val="24"/>
          <w:szCs w:val="24"/>
        </w:rPr>
        <w:t>3GPP TSG-RAN WG2 Meeting #127                                                              R2</w:t>
      </w:r>
      <w:r w:rsidR="00FD66A1">
        <w:rPr>
          <w:b/>
          <w:color w:val="000000"/>
          <w:sz w:val="24"/>
          <w:szCs w:val="24"/>
        </w:rPr>
        <w:t>-</w:t>
      </w:r>
      <w:r w:rsidR="00FD66A1" w:rsidRPr="00FD66A1">
        <w:rPr>
          <w:b/>
          <w:color w:val="000000"/>
          <w:sz w:val="24"/>
          <w:szCs w:val="24"/>
        </w:rPr>
        <w:t>2407384</w:t>
      </w:r>
    </w:p>
    <w:p w:rsidR="00D30171" w:rsidRDefault="00AA1437">
      <w:pPr>
        <w:widowControl w:val="0"/>
        <w:pBdr>
          <w:top w:val="nil"/>
          <w:left w:val="nil"/>
          <w:bottom w:val="nil"/>
          <w:right w:val="nil"/>
          <w:between w:val="nil"/>
        </w:pBdr>
        <w:tabs>
          <w:tab w:val="right" w:pos="10206"/>
        </w:tabs>
        <w:spacing w:after="0" w:line="360" w:lineRule="auto"/>
        <w:rPr>
          <w:color w:val="000000"/>
          <w:sz w:val="24"/>
          <w:szCs w:val="24"/>
        </w:rPr>
      </w:pPr>
      <w:r>
        <w:rPr>
          <w:b/>
          <w:color w:val="000000"/>
          <w:sz w:val="24"/>
          <w:szCs w:val="24"/>
        </w:rPr>
        <w:t>Maastricht, Netherlands, Aug 19</w:t>
      </w:r>
      <w:r>
        <w:rPr>
          <w:b/>
          <w:color w:val="000000"/>
          <w:sz w:val="24"/>
          <w:szCs w:val="24"/>
          <w:vertAlign w:val="superscript"/>
        </w:rPr>
        <w:t>th</w:t>
      </w:r>
      <w:r>
        <w:rPr>
          <w:b/>
          <w:color w:val="000000"/>
          <w:sz w:val="24"/>
          <w:szCs w:val="24"/>
        </w:rPr>
        <w:t xml:space="preserve"> – 23</w:t>
      </w:r>
      <w:r>
        <w:rPr>
          <w:b/>
          <w:color w:val="000000"/>
          <w:sz w:val="24"/>
          <w:szCs w:val="24"/>
          <w:vertAlign w:val="superscript"/>
        </w:rPr>
        <w:t>rd</w:t>
      </w:r>
      <w:r>
        <w:rPr>
          <w:b/>
          <w:color w:val="000000"/>
          <w:sz w:val="24"/>
          <w:szCs w:val="24"/>
        </w:rPr>
        <w:t>, 2024</w:t>
      </w:r>
    </w:p>
    <w:p w:rsidR="00D30171" w:rsidRDefault="00D30171">
      <w:pPr>
        <w:widowControl w:val="0"/>
        <w:pBdr>
          <w:top w:val="nil"/>
          <w:left w:val="nil"/>
          <w:bottom w:val="nil"/>
          <w:right w:val="nil"/>
          <w:between w:val="nil"/>
        </w:pBdr>
        <w:tabs>
          <w:tab w:val="right" w:pos="10206"/>
        </w:tabs>
        <w:spacing w:after="0" w:line="360" w:lineRule="auto"/>
        <w:rPr>
          <w:color w:val="000000"/>
          <w:sz w:val="24"/>
          <w:szCs w:val="24"/>
        </w:rPr>
      </w:pPr>
    </w:p>
    <w:p w:rsidR="00D30171" w:rsidRDefault="00AA1437">
      <w:pPr>
        <w:tabs>
          <w:tab w:val="left" w:pos="1985"/>
        </w:tabs>
        <w:spacing w:after="0" w:line="360" w:lineRule="auto"/>
        <w:ind w:left="1985" w:hanging="1985"/>
        <w:rPr>
          <w:sz w:val="24"/>
          <w:szCs w:val="24"/>
        </w:rPr>
      </w:pPr>
      <w:r>
        <w:rPr>
          <w:b/>
          <w:sz w:val="24"/>
          <w:szCs w:val="24"/>
        </w:rPr>
        <w:t>Agenda Item</w:t>
      </w:r>
      <w:r>
        <w:rPr>
          <w:b/>
          <w:sz w:val="24"/>
          <w:szCs w:val="24"/>
        </w:rPr>
        <w:tab/>
        <w:t>: 8.7.4</w:t>
      </w:r>
    </w:p>
    <w:p w:rsidR="00D30171" w:rsidRDefault="00AA1437">
      <w:pPr>
        <w:tabs>
          <w:tab w:val="left" w:pos="1985"/>
        </w:tabs>
        <w:spacing w:after="0" w:line="360" w:lineRule="auto"/>
        <w:ind w:left="1985" w:hanging="1985"/>
        <w:rPr>
          <w:sz w:val="24"/>
          <w:szCs w:val="24"/>
        </w:rPr>
      </w:pPr>
      <w:r>
        <w:rPr>
          <w:b/>
          <w:sz w:val="24"/>
          <w:szCs w:val="24"/>
        </w:rPr>
        <w:t>Title</w:t>
      </w:r>
      <w:r>
        <w:rPr>
          <w:b/>
          <w:sz w:val="24"/>
          <w:szCs w:val="24"/>
        </w:rPr>
        <w:tab/>
        <w:t>:</w:t>
      </w:r>
      <w:r>
        <w:rPr>
          <w:b/>
          <w:sz w:val="24"/>
          <w:szCs w:val="24"/>
        </w:rPr>
        <w:tab/>
        <w:t xml:space="preserve">Discussion on LCP enhancement for XR </w:t>
      </w:r>
    </w:p>
    <w:p w:rsidR="00D30171" w:rsidRDefault="00AA1437">
      <w:pPr>
        <w:tabs>
          <w:tab w:val="left" w:pos="1985"/>
        </w:tabs>
        <w:spacing w:after="0" w:line="360" w:lineRule="auto"/>
        <w:ind w:left="1985" w:hanging="1985"/>
        <w:rPr>
          <w:sz w:val="24"/>
          <w:szCs w:val="24"/>
        </w:rPr>
      </w:pPr>
      <w:bookmarkStart w:id="1" w:name="_heading=h.30j0zll" w:colFirst="0" w:colLast="0"/>
      <w:bookmarkEnd w:id="1"/>
      <w:r>
        <w:rPr>
          <w:b/>
          <w:sz w:val="24"/>
          <w:szCs w:val="24"/>
        </w:rPr>
        <w:t>Source</w:t>
      </w:r>
      <w:r>
        <w:rPr>
          <w:b/>
          <w:sz w:val="24"/>
          <w:szCs w:val="24"/>
        </w:rPr>
        <w:tab/>
        <w:t>:</w:t>
      </w:r>
      <w:r>
        <w:rPr>
          <w:b/>
          <w:sz w:val="24"/>
          <w:szCs w:val="24"/>
        </w:rPr>
        <w:tab/>
        <w:t>Google Inc.</w:t>
      </w:r>
    </w:p>
    <w:p w:rsidR="00D30171" w:rsidRDefault="00AA1437">
      <w:pPr>
        <w:tabs>
          <w:tab w:val="left" w:pos="1985"/>
        </w:tabs>
        <w:spacing w:after="0" w:line="360" w:lineRule="auto"/>
        <w:ind w:left="1985" w:hanging="1985"/>
        <w:rPr>
          <w:sz w:val="24"/>
          <w:szCs w:val="24"/>
        </w:rPr>
      </w:pPr>
      <w:r>
        <w:rPr>
          <w:b/>
          <w:sz w:val="24"/>
          <w:szCs w:val="24"/>
        </w:rPr>
        <w:t>Work Item</w:t>
      </w:r>
      <w:r>
        <w:rPr>
          <w:b/>
          <w:sz w:val="24"/>
          <w:szCs w:val="24"/>
        </w:rPr>
        <w:tab/>
        <w:t>:</w:t>
      </w:r>
      <w:r>
        <w:rPr>
          <w:b/>
          <w:sz w:val="24"/>
          <w:szCs w:val="24"/>
        </w:rPr>
        <w:tab/>
        <w:t>NR_XR_Ph3-Core</w:t>
      </w:r>
    </w:p>
    <w:p w:rsidR="00D30171" w:rsidRDefault="00AA1437">
      <w:pPr>
        <w:tabs>
          <w:tab w:val="left" w:pos="1985"/>
        </w:tabs>
        <w:rPr>
          <w:sz w:val="24"/>
          <w:szCs w:val="24"/>
        </w:rPr>
      </w:pPr>
      <w:r>
        <w:rPr>
          <w:b/>
          <w:sz w:val="24"/>
          <w:szCs w:val="24"/>
        </w:rPr>
        <w:t>Document for</w:t>
      </w:r>
      <w:r>
        <w:rPr>
          <w:b/>
          <w:sz w:val="24"/>
          <w:szCs w:val="24"/>
        </w:rPr>
        <w:tab/>
        <w:t>:</w:t>
      </w:r>
      <w:r>
        <w:rPr>
          <w:b/>
          <w:sz w:val="24"/>
          <w:szCs w:val="24"/>
        </w:rPr>
        <w:tab/>
        <w:t>Discussion and Decision</w:t>
      </w:r>
    </w:p>
    <w:p w:rsidR="00D30171" w:rsidRDefault="00AA1437">
      <w:pPr>
        <w:pStyle w:val="Heading1"/>
        <w:spacing w:before="18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rPr>
        <w:tab/>
      </w:r>
      <w:r>
        <w:rPr>
          <w:rFonts w:ascii="Times New Roman" w:eastAsia="Times New Roman" w:hAnsi="Times New Roman" w:cs="Times New Roman"/>
        </w:rPr>
        <w:tab/>
        <w:t>Introduction</w:t>
      </w:r>
    </w:p>
    <w:p w:rsidR="00D30171" w:rsidRDefault="00AA1437">
      <w:r>
        <w:t xml:space="preserve">In this paper, we </w:t>
      </w:r>
      <w:r w:rsidR="008C0840">
        <w:t>discuss</w:t>
      </w:r>
      <w:r>
        <w:t xml:space="preserve"> t</w:t>
      </w:r>
      <w:r w:rsidR="008C0840">
        <w:t>he additional priority</w:t>
      </w:r>
      <w:r w:rsidR="00622C7F">
        <w:t xml:space="preserve"> </w:t>
      </w:r>
      <w:r>
        <w:t>for LCP prioritization</w:t>
      </w:r>
      <w:r w:rsidR="00716FDF">
        <w:t xml:space="preserve"> and </w:t>
      </w:r>
      <w:r>
        <w:t>propose to apply the additional prio</w:t>
      </w:r>
      <w:r w:rsidR="00622C7F">
        <w:t>rity only to delay-critical-data</w:t>
      </w:r>
      <w:r>
        <w:t xml:space="preserve">. We also discuss LCP restriction. Taking the RAN2 #126 agreements into consideration, our observation is that if non-delay-critical data can use </w:t>
      </w:r>
      <w:r w:rsidR="00716FDF">
        <w:t>an uplink</w:t>
      </w:r>
      <w:r>
        <w:t xml:space="preserve"> grant</w:t>
      </w:r>
      <w:r w:rsidR="00716FDF">
        <w:t xml:space="preserve"> as delay-critical data</w:t>
      </w:r>
      <w:r>
        <w:t xml:space="preserve">, the blocking issue may remain unsolved. </w:t>
      </w:r>
    </w:p>
    <w:p w:rsidR="00D30171" w:rsidRDefault="00AA1437">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r>
      <w:r>
        <w:rPr>
          <w:rFonts w:ascii="Times New Roman" w:eastAsia="Times New Roman" w:hAnsi="Times New Roman" w:cs="Times New Roman"/>
        </w:rPr>
        <w:tab/>
        <w:t>Scheduling Enhancement</w:t>
      </w:r>
    </w:p>
    <w:p w:rsidR="00D30171" w:rsidRDefault="00AA1437">
      <w:r>
        <w:t xml:space="preserve">In the RAN2 #126 meeting, RAN2 agreed to support the delay-aware LCP </w:t>
      </w:r>
      <w:r w:rsidR="00017FBE">
        <w:t xml:space="preserve">in order </w:t>
      </w:r>
      <w:r>
        <w:t xml:space="preserve">to resolve the issue of data with low remaining time being </w:t>
      </w:r>
      <w:r w:rsidR="008C7279">
        <w:t>delayed</w:t>
      </w:r>
      <w:r w:rsidR="005E39A3">
        <w:t xml:space="preserve"> </w:t>
      </w:r>
      <w:r>
        <w:t xml:space="preserve">due to data from other logical channels with no delay critical data. </w:t>
      </w:r>
    </w:p>
    <w:p w:rsidR="00D30171" w:rsidRDefault="00AA1437">
      <w:r>
        <w:t xml:space="preserve">There are two approaches to resolve the blocking issues. </w:t>
      </w:r>
      <w:r w:rsidR="005E39A3">
        <w:t>In the</w:t>
      </w:r>
      <w:r>
        <w:t xml:space="preserve"> LCP prioritisation</w:t>
      </w:r>
      <w:r w:rsidR="005E39A3">
        <w:t xml:space="preserve"> approach</w:t>
      </w:r>
      <w:r>
        <w:t xml:space="preserve">, RAN2 considers using additional priority for a logical channel in case of the logical channel with delay-critical data in the buffer. But it is FFS whether the priority applies only to delay-critical data within the logical channel or the whole logical channel. </w:t>
      </w:r>
    </w:p>
    <w:p w:rsidR="00D30171" w:rsidRDefault="008C7279">
      <w:r>
        <w:t>We think t</w:t>
      </w:r>
      <w:r w:rsidR="00AA1437">
        <w:t xml:space="preserve">he </w:t>
      </w:r>
      <w:r>
        <w:t xml:space="preserve">additional </w:t>
      </w:r>
      <w:r w:rsidR="00AA1437">
        <w:t xml:space="preserve">priority should apply to only delay-critical data because if the additional priority is applicable to non-delay-critical data in the same logical channel, the non-delay-critical data may delay the delay-critical data in a low-priority logical channel. The blocking issue remains unsolved. </w:t>
      </w:r>
    </w:p>
    <w:p w:rsidR="00D30171" w:rsidRDefault="00AA1437">
      <w:r>
        <w:t xml:space="preserve">For example, after MAC includes data 1 into MAC PDU in Fig.1, LCH 1 does not have other delay-critical data. If the additional priority also applies to non-delay-critical data, MAC will further include data 2 and data 3 in MAC PDU. The data 2 and data 3 delays the transmission of delay-critical data 6 and data 7 in LCH 2.  </w:t>
      </w:r>
    </w:p>
    <w:p w:rsidR="00D30171" w:rsidRDefault="00AA1437">
      <w:pPr>
        <w:jc w:val="center"/>
      </w:pPr>
      <w:r>
        <w:object w:dxaOrig="4475" w:dyaOrig="3124" w14:anchorId="4C3BC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75pt;height:156.3pt" o:ole="">
            <v:imagedata r:id="rId7" o:title=""/>
          </v:shape>
          <o:OLEObject Type="Embed" ProgID="Visio.Drawing.15" ShapeID="_x0000_i1025" DrawAspect="Content" ObjectID="_1784720115" r:id="rId8"/>
        </w:object>
      </w:r>
    </w:p>
    <w:p w:rsidR="00D30171" w:rsidRDefault="00AA1437">
      <w:pPr>
        <w:jc w:val="center"/>
      </w:pPr>
      <w:r>
        <w:t>Fig. 1: The additional priority applies to both delay-critical and non-delay-critical data.</w:t>
      </w:r>
    </w:p>
    <w:p w:rsidR="00D30171" w:rsidRDefault="00AA1437">
      <w:pPr>
        <w:rPr>
          <w:b/>
          <w:color w:val="FF0000"/>
        </w:rPr>
      </w:pPr>
      <w:r>
        <w:rPr>
          <w:b/>
          <w:color w:val="000000"/>
        </w:rPr>
        <w:t xml:space="preserve">Proposal 1: For LCP prioritization, additional priority should apply only to delay-critical data. </w:t>
      </w:r>
      <w:r>
        <w:rPr>
          <w:b/>
          <w:color w:val="FF0000"/>
        </w:rPr>
        <w:t xml:space="preserve">  </w:t>
      </w:r>
    </w:p>
    <w:p w:rsidR="00D30171" w:rsidRDefault="005E39A3">
      <w:r>
        <w:lastRenderedPageBreak/>
        <w:t>In the</w:t>
      </w:r>
      <w:r w:rsidR="00AA1437">
        <w:t xml:space="preserve"> LCP restriction</w:t>
      </w:r>
      <w:r>
        <w:t xml:space="preserve"> approach</w:t>
      </w:r>
      <w:r w:rsidR="00AA1437">
        <w:t xml:space="preserve">, RAN2 agreed that LCP restriction should not disallow non-delay critical data from using an UL grant. </w:t>
      </w:r>
      <w:r w:rsidR="00745233">
        <w:t>However, a</w:t>
      </w:r>
      <w:r w:rsidR="00AA1437">
        <w:t xml:space="preserve"> similar issue </w:t>
      </w:r>
      <w:r w:rsidR="00745233">
        <w:t xml:space="preserve">exists </w:t>
      </w:r>
      <w:r w:rsidR="00AA1437">
        <w:t xml:space="preserve">that non-delay-critical data from a high-priority logical channel </w:t>
      </w:r>
      <w:r w:rsidR="001B2F17">
        <w:t xml:space="preserve">may </w:t>
      </w:r>
      <w:r w:rsidR="00AA1437">
        <w:t xml:space="preserve">delay the delay-critical data in a low-priority logical channel. </w:t>
      </w:r>
    </w:p>
    <w:p w:rsidR="00D30171" w:rsidRDefault="00AA1437">
      <w:r>
        <w:t xml:space="preserve">For example, in Fig. 1, LCH 1 and LCH 2 are selected for an uplink grant. If non-delay-critical is allowed for the uplink grant, after UE includes data 1 in MAC PDU, UE will further include data 2 and data 3 in the MAC PDU, which delays the transmission of delay-critical data 6 and 7 from LCH 2. However, if UE is not allowed to include non-delay critical data in an uplink grant, excess resources, if any, in the grant will not be used to transmit data, which wastes radio resources. From the observation above, LCP restriction based solution seems not to provide much benefit.  </w:t>
      </w:r>
    </w:p>
    <w:p w:rsidR="00D30171" w:rsidRDefault="00AA1437">
      <w:pPr>
        <w:rPr>
          <w:b/>
          <w:color w:val="000000"/>
        </w:rPr>
      </w:pPr>
      <w:r>
        <w:rPr>
          <w:b/>
          <w:color w:val="000000"/>
        </w:rPr>
        <w:t xml:space="preserve">Observation 2: LCP restriction does not provide much benefit.      </w:t>
      </w:r>
    </w:p>
    <w:p w:rsidR="00D30171" w:rsidRDefault="00AA1437">
      <w:r>
        <w:t xml:space="preserve">In Rel-18, gNB configures UE with one remaining time threshold (i.e. </w:t>
      </w:r>
      <w:r>
        <w:rPr>
          <w:i/>
        </w:rPr>
        <w:t>remainingTimeThreshold</w:t>
      </w:r>
      <w:r>
        <w:t xml:space="preserve">) which divides remaining time in two ranges. UE reports the buffer status for data with remaining time below the </w:t>
      </w:r>
      <w:r>
        <w:rPr>
          <w:i/>
        </w:rPr>
        <w:t>remainingTimeThreshold</w:t>
      </w:r>
      <w:r>
        <w:t xml:space="preserve">. In Rel-19, </w:t>
      </w:r>
      <w:r w:rsidR="00F45FEE">
        <w:t xml:space="preserve">we think </w:t>
      </w:r>
      <w:r>
        <w:t xml:space="preserve">gNB can configure UE with more than one threshold to support buffer status report for more remaining time ranges. </w:t>
      </w:r>
    </w:p>
    <w:p w:rsidR="00D30171" w:rsidRDefault="00AA1437">
      <w:r>
        <w:t xml:space="preserve">For example, in addition to the </w:t>
      </w:r>
      <w:r>
        <w:rPr>
          <w:i/>
        </w:rPr>
        <w:t>remainingTimeThreshold</w:t>
      </w:r>
      <w:r>
        <w:t>, gNB can configure one more remaining time thresholds to divide the remain</w:t>
      </w:r>
      <w:bookmarkStart w:id="2" w:name="_GoBack"/>
      <w:bookmarkEnd w:id="2"/>
      <w:r>
        <w:t xml:space="preserve">ing time range (0, </w:t>
      </w:r>
      <w:r>
        <w:rPr>
          <w:i/>
        </w:rPr>
        <w:t>remainingTimeThreshold</w:t>
      </w:r>
      <w:r>
        <w:t xml:space="preserve">) into two </w:t>
      </w:r>
      <w:r w:rsidR="00F45FEE">
        <w:t>ranges.</w:t>
      </w:r>
      <w:r>
        <w:t xml:space="preserve"> UE reports buffer status for each range in DSR. gNB can use the</w:t>
      </w:r>
      <w:r w:rsidR="006340B2">
        <w:t>se</w:t>
      </w:r>
      <w:r>
        <w:t xml:space="preserve"> information to determine how much resources should be allocated t</w:t>
      </w:r>
      <w:r w:rsidR="00F45FEE">
        <w:t xml:space="preserve">o the UE. </w:t>
      </w:r>
    </w:p>
    <w:p w:rsidR="00D30171" w:rsidRDefault="00AA1437">
      <w:pPr>
        <w:rPr>
          <w:b/>
        </w:rPr>
      </w:pPr>
      <w:r>
        <w:rPr>
          <w:b/>
        </w:rPr>
        <w:t xml:space="preserve">Proposal 2: Support multiple remaining time ranges for delay status report.    </w:t>
      </w:r>
    </w:p>
    <w:p w:rsidR="00D30171" w:rsidRDefault="00AA1437">
      <w:r>
        <w:t xml:space="preserve">In the RAN2 #126 meeting, RAN2 agreed to enhance DSR by reporting multiple pairs of remaining time and buffer size for a LCG. With this enhancement, </w:t>
      </w:r>
      <w:r w:rsidR="006E622D">
        <w:t xml:space="preserve">if proposal 2 is agreed, </w:t>
      </w:r>
      <w:r>
        <w:t>UE can report a pair of buffer status and remaining time for each remaining time</w:t>
      </w:r>
      <w:r w:rsidR="006E622D">
        <w:t xml:space="preserve"> range</w:t>
      </w:r>
      <w:r>
        <w:t xml:space="preserve">. The remaining time in the pair </w:t>
      </w:r>
      <w:r w:rsidR="006E622D">
        <w:t>can be</w:t>
      </w:r>
      <w:r>
        <w:t xml:space="preserve"> the</w:t>
      </w:r>
      <w:r w:rsidR="006E622D">
        <w:t xml:space="preserve"> shortest remaining time in the </w:t>
      </w:r>
      <w:r>
        <w:t>range and the buffer status is obtained from total data volume in the range.</w:t>
      </w:r>
    </w:p>
    <w:p w:rsidR="00D30171" w:rsidRDefault="00AA1437">
      <w:pPr>
        <w:rPr>
          <w:b/>
          <w:color w:val="000000"/>
        </w:rPr>
      </w:pPr>
      <w:r>
        <w:rPr>
          <w:b/>
          <w:color w:val="000000"/>
        </w:rPr>
        <w:t xml:space="preserve">Proposal </w:t>
      </w:r>
      <w:r>
        <w:rPr>
          <w:b/>
        </w:rPr>
        <w:t>3</w:t>
      </w:r>
      <w:r>
        <w:rPr>
          <w:b/>
          <w:color w:val="000000"/>
        </w:rPr>
        <w:t xml:space="preserve">: </w:t>
      </w:r>
      <w:r>
        <w:rPr>
          <w:b/>
        </w:rPr>
        <w:t>R</w:t>
      </w:r>
      <w:r>
        <w:rPr>
          <w:b/>
          <w:color w:val="000000"/>
        </w:rPr>
        <w:t xml:space="preserve">eport a pair of a buffer status and a remaining time for </w:t>
      </w:r>
      <w:r>
        <w:rPr>
          <w:b/>
        </w:rPr>
        <w:t>each</w:t>
      </w:r>
      <w:r>
        <w:rPr>
          <w:b/>
          <w:color w:val="000000"/>
        </w:rPr>
        <w:t xml:space="preserve"> remaining time range.     </w:t>
      </w:r>
    </w:p>
    <w:p w:rsidR="00D30171" w:rsidRDefault="00AA1437">
      <w:r>
        <w:t xml:space="preserve">Rel-18 XR supports transmission of application packets via a PDU set. Since the XR application needs the whole PDU set to process the application packet (e.g. replaying a video frame), XR application needs to wait to receive the rest of the PDU set before it can process the packet, which increases the delay and the chance to misses delivery deadline of the PDU set. RAN2 can consider to allow UE to transmit a whole PDU set in a grant or leave it up to UE implementation.     </w:t>
      </w:r>
    </w:p>
    <w:p w:rsidR="00D30171" w:rsidRDefault="00AA1437">
      <w:pPr>
        <w:ind w:left="1080" w:hanging="1080"/>
        <w:rPr>
          <w:b/>
          <w:color w:val="000000"/>
        </w:rPr>
      </w:pPr>
      <w:r>
        <w:rPr>
          <w:b/>
          <w:color w:val="000000"/>
        </w:rPr>
        <w:t xml:space="preserve">Proposal </w:t>
      </w:r>
      <w:r>
        <w:rPr>
          <w:b/>
        </w:rPr>
        <w:t>4</w:t>
      </w:r>
      <w:r>
        <w:rPr>
          <w:b/>
          <w:color w:val="000000"/>
        </w:rPr>
        <w:t>:</w:t>
      </w:r>
      <w:r>
        <w:t xml:space="preserve"> </w:t>
      </w:r>
      <w:r>
        <w:rPr>
          <w:b/>
        </w:rPr>
        <w:t>RAN2 to consider to maximise transmission of a whole PDU set in a grant</w:t>
      </w:r>
      <w:r>
        <w:t>.</w:t>
      </w:r>
      <w:r>
        <w:rPr>
          <w:b/>
          <w:color w:val="000000"/>
        </w:rPr>
        <w:t xml:space="preserve">    </w:t>
      </w:r>
    </w:p>
    <w:p w:rsidR="00D30171" w:rsidRDefault="00AA1437">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rPr>
        <w:tab/>
      </w:r>
      <w:r>
        <w:rPr>
          <w:rFonts w:ascii="Times New Roman" w:eastAsia="Times New Roman" w:hAnsi="Times New Roman" w:cs="Times New Roman"/>
        </w:rPr>
        <w:tab/>
        <w:t>Conclusions</w:t>
      </w:r>
    </w:p>
    <w:p w:rsidR="00D30171" w:rsidRDefault="00AA1437">
      <w:pPr>
        <w:spacing w:after="0" w:line="360" w:lineRule="auto"/>
      </w:pPr>
      <w:r>
        <w:t xml:space="preserve">In conclusion, we have the following proposals: </w:t>
      </w:r>
    </w:p>
    <w:p w:rsidR="00D30171" w:rsidRDefault="00AA1437">
      <w:pPr>
        <w:ind w:left="1080" w:hanging="1080"/>
        <w:rPr>
          <w:b/>
          <w:color w:val="000000"/>
        </w:rPr>
      </w:pPr>
      <w:r>
        <w:rPr>
          <w:b/>
          <w:color w:val="000000"/>
        </w:rPr>
        <w:t xml:space="preserve">Proposal 1: For LCP prioritization, the additional priority should apply only to delay-critical data. </w:t>
      </w:r>
    </w:p>
    <w:p w:rsidR="00D30171" w:rsidRDefault="00AA1437">
      <w:pPr>
        <w:ind w:left="1080" w:hanging="1080"/>
        <w:rPr>
          <w:b/>
          <w:color w:val="FF0000"/>
        </w:rPr>
      </w:pPr>
      <w:r>
        <w:rPr>
          <w:b/>
          <w:color w:val="000000"/>
        </w:rPr>
        <w:t>Observation 2: LCP restriction does not provide much benefit.</w:t>
      </w:r>
    </w:p>
    <w:p w:rsidR="00D30171" w:rsidRDefault="00AA1437">
      <w:pPr>
        <w:rPr>
          <w:b/>
        </w:rPr>
      </w:pPr>
      <w:r>
        <w:rPr>
          <w:b/>
        </w:rPr>
        <w:t xml:space="preserve">Proposal 2: Support multiple remaining time ranges </w:t>
      </w:r>
      <w:r w:rsidR="00090954">
        <w:rPr>
          <w:b/>
        </w:rPr>
        <w:t>in</w:t>
      </w:r>
      <w:r>
        <w:rPr>
          <w:b/>
        </w:rPr>
        <w:t xml:space="preserve"> delay status report. </w:t>
      </w:r>
    </w:p>
    <w:p w:rsidR="00D30171" w:rsidRDefault="00AA1437">
      <w:pPr>
        <w:rPr>
          <w:b/>
        </w:rPr>
      </w:pPr>
      <w:r>
        <w:rPr>
          <w:b/>
        </w:rPr>
        <w:t>Proposal 3: Report a pair of a buffer status and a remaining time for each remaining time range.</w:t>
      </w:r>
    </w:p>
    <w:p w:rsidR="00D30171" w:rsidRDefault="00AA1437">
      <w:pPr>
        <w:ind w:left="1080" w:hanging="1080"/>
        <w:rPr>
          <w:b/>
          <w:color w:val="FF0000"/>
        </w:rPr>
      </w:pPr>
      <w:r>
        <w:rPr>
          <w:b/>
          <w:color w:val="000000"/>
        </w:rPr>
        <w:t xml:space="preserve">Proposal </w:t>
      </w:r>
      <w:r>
        <w:rPr>
          <w:b/>
        </w:rPr>
        <w:t>4</w:t>
      </w:r>
      <w:r>
        <w:rPr>
          <w:b/>
          <w:color w:val="000000"/>
        </w:rPr>
        <w:t>:</w:t>
      </w:r>
      <w:r>
        <w:t xml:space="preserve"> </w:t>
      </w:r>
      <w:r>
        <w:rPr>
          <w:b/>
        </w:rPr>
        <w:t>RAN2 to consider to maximize transmission of a whole PDU set in a grant</w:t>
      </w:r>
      <w:r>
        <w:t>.</w:t>
      </w:r>
    </w:p>
    <w:p w:rsidR="00D30171" w:rsidRDefault="00D30171">
      <w:pPr>
        <w:ind w:left="1080" w:hanging="1080"/>
        <w:rPr>
          <w:b/>
          <w:color w:val="000000"/>
        </w:rPr>
      </w:pPr>
    </w:p>
    <w:sectPr w:rsidR="00D30171">
      <w:headerReference w:type="even" r:id="rId9"/>
      <w:headerReference w:type="default" r:id="rId10"/>
      <w:footerReference w:type="default" r:id="rId11"/>
      <w:headerReference w:type="first" r:id="rId12"/>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7C6" w:rsidRDefault="005D77C6">
      <w:pPr>
        <w:spacing w:after="0"/>
      </w:pPr>
      <w:r>
        <w:separator/>
      </w:r>
    </w:p>
  </w:endnote>
  <w:endnote w:type="continuationSeparator" w:id="0">
    <w:p w:rsidR="005D77C6" w:rsidRDefault="005D77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71" w:rsidRDefault="00AA1437">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745233">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7C6" w:rsidRDefault="005D77C6">
      <w:pPr>
        <w:spacing w:after="0"/>
      </w:pPr>
      <w:r>
        <w:separator/>
      </w:r>
    </w:p>
  </w:footnote>
  <w:footnote w:type="continuationSeparator" w:id="0">
    <w:p w:rsidR="005D77C6" w:rsidRDefault="005D77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71" w:rsidRDefault="00AA1437">
    <w:r>
      <w:t xml:space="preserve">Page </w:t>
    </w:r>
    <w:r>
      <w:fldChar w:fldCharType="begin"/>
    </w:r>
    <w:r>
      <w:instrText>PAGE</w:instrText>
    </w:r>
    <w:r>
      <w:fldChar w:fldCharType="end"/>
    </w:r>
    <w:r>
      <w:br/>
    </w:r>
    <w:r>
      <w:rPr>
        <w:noProof/>
        <w:lang w:val="en-US"/>
      </w:rPr>
      <mc:AlternateContent>
        <mc:Choice Requires="wpg">
          <w:drawing>
            <wp:anchor distT="0" distB="0" distL="114300" distR="114300" simplePos="0" relativeHeight="251659264" behindDoc="0" locked="0" layoutInCell="1" hidden="0" allowOverlap="1">
              <wp:simplePos x="0" y="0"/>
              <wp:positionH relativeFrom="column">
                <wp:posOffset>-596899</wp:posOffset>
              </wp:positionH>
              <wp:positionV relativeFrom="paragraph">
                <wp:posOffset>-3784599</wp:posOffset>
              </wp:positionV>
              <wp:extent cx="8763134" cy="8763134"/>
              <wp:effectExtent l="0" t="0" r="0" b="0"/>
              <wp:wrapNone/>
              <wp:docPr id="5" name="Rectangle 5"/>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rsidR="00D30171" w:rsidRDefault="00D30171">
                          <w:pPr>
                            <w:spacing w:after="0"/>
                            <w:textDirection w:val="btLr"/>
                          </w:pPr>
                        </w:p>
                      </w:txbxContent>
                    </wps:txbx>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-596899</wp:posOffset>
              </wp:positionH>
              <wp:positionV relativeFrom="paragraph">
                <wp:posOffset>-3784599</wp:posOffset>
              </wp:positionV>
              <wp:extent cx="8763134" cy="8763134"/>
              <wp:effectExtent b="0" l="0" r="0" t="0"/>
              <wp:wrapNone/>
              <wp:docPr id="5"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8763134" cy="8763134"/>
                      </a:xfrm>
                      <a:prstGeom prst="rect"/>
                      <a:ln/>
                    </pic:spPr>
                  </pic:pic>
                </a:graphicData>
              </a:graphic>
            </wp:anchor>
          </w:drawing>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71" w:rsidRDefault="00D30171">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171" w:rsidRDefault="00AA1437">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g">
          <w:drawing>
            <wp:anchor distT="0" distB="0" distL="114300" distR="114300" simplePos="0" relativeHeight="251658240" behindDoc="0" locked="0" layoutInCell="1" hidden="0" allowOverlap="1">
              <wp:simplePos x="0" y="0"/>
              <wp:positionH relativeFrom="column">
                <wp:posOffset>-596899</wp:posOffset>
              </wp:positionH>
              <wp:positionV relativeFrom="paragraph">
                <wp:posOffset>-3784599</wp:posOffset>
              </wp:positionV>
              <wp:extent cx="8763134" cy="8763134"/>
              <wp:effectExtent l="0" t="0" r="0" b="0"/>
              <wp:wrapNone/>
              <wp:docPr id="4" name="Rectangle 4"/>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rsidR="00D30171" w:rsidRDefault="00D30171">
                          <w:pPr>
                            <w:spacing w:after="0"/>
                            <w:textDirection w:val="btLr"/>
                          </w:pPr>
                        </w:p>
                      </w:txbxContent>
                    </wps:txbx>
                    <wps:bodyPr spcFirstLastPara="1" wrap="square" lIns="91425" tIns="91425" rIns="91425" bIns="91425" anchor="ctr"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-596899</wp:posOffset>
              </wp:positionH>
              <wp:positionV relativeFrom="paragraph">
                <wp:posOffset>-3784599</wp:posOffset>
              </wp:positionV>
              <wp:extent cx="8763134" cy="8763134"/>
              <wp:effectExtent b="0" l="0" r="0" t="0"/>
              <wp:wrapNone/>
              <wp:docPr id="4" name="image2.png"/>
              <a:graphic>
                <a:graphicData uri="http://schemas.openxmlformats.org/drawingml/2006/picture">
                  <pic:pic>
                    <pic:nvPicPr>
                      <pic:cNvPr id="0" name="image2.png"/>
                      <pic:cNvPicPr preferRelativeResize="0"/>
                    </pic:nvPicPr>
                    <pic:blipFill>
                      <a:blip r:embed="rId3"/>
                      <a:srcRect/>
                      <a:stretch>
                        <a:fillRect/>
                      </a:stretch>
                    </pic:blipFill>
                    <pic:spPr>
                      <a:xfrm>
                        <a:off x="0" y="0"/>
                        <a:ext cx="8763134" cy="8763134"/>
                      </a:xfrm>
                      <a:prstGeom prst="rect"/>
                      <a:ln/>
                    </pic:spPr>
                  </pic:pic>
                </a:graphicData>
              </a:graphic>
            </wp:anchor>
          </w:drawing>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171"/>
    <w:rsid w:val="00017FBE"/>
    <w:rsid w:val="00065781"/>
    <w:rsid w:val="00090954"/>
    <w:rsid w:val="001B2F17"/>
    <w:rsid w:val="005D77C6"/>
    <w:rsid w:val="005E39A3"/>
    <w:rsid w:val="00622C7F"/>
    <w:rsid w:val="006340B2"/>
    <w:rsid w:val="006E622D"/>
    <w:rsid w:val="00716FDF"/>
    <w:rsid w:val="00745233"/>
    <w:rsid w:val="007A005E"/>
    <w:rsid w:val="008A10F8"/>
    <w:rsid w:val="008C0840"/>
    <w:rsid w:val="008C7279"/>
    <w:rsid w:val="00AA1437"/>
    <w:rsid w:val="00D30171"/>
    <w:rsid w:val="00E3314B"/>
    <w:rsid w:val="00F45FEE"/>
    <w:rsid w:val="00FD66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9AF3A"/>
  <w15:docId w15:val="{6631F137-F52A-492C-9B92-083F97F3E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zh-TW"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ListParagraph">
    <w:name w:val="List Paragraph"/>
    <w:basedOn w:val="Normal"/>
    <w:uiPriority w:val="34"/>
    <w:qFormat/>
    <w:rsid w:val="004C5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kwn/fFTasIwhzeH1AgyVDaX4Cw==">CgMxLjAyCGguZ2pkZ3hzMgloLjMwajB6bGw4AHIhMUpybV9JYWY5YzFfbmhHcG1iVnoyN0l3b1FtbWUwSmps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Shiangrung Ye</dc:creator>
  <cp:lastModifiedBy>Google</cp:lastModifiedBy>
  <cp:revision>15</cp:revision>
  <dcterms:created xsi:type="dcterms:W3CDTF">2023-02-16T07:04:00Z</dcterms:created>
  <dcterms:modified xsi:type="dcterms:W3CDTF">2024-08-09T06:49:00Z</dcterms:modified>
</cp:coreProperties>
</file>