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02A9B7" w14:textId="23268430" w:rsidR="00097047" w:rsidRPr="00B84915" w:rsidRDefault="00097047" w:rsidP="00786DBA">
      <w:pPr>
        <w:tabs>
          <w:tab w:val="right" w:pos="9639"/>
        </w:tabs>
        <w:autoSpaceDE/>
        <w:autoSpaceDN/>
        <w:adjustRightInd/>
        <w:spacing w:after="0"/>
        <w:rPr>
          <w:rFonts w:ascii="Arial" w:eastAsia="Yu Mincho" w:hAnsi="Arial"/>
          <w:b/>
          <w:noProof/>
          <w:sz w:val="24"/>
        </w:rPr>
      </w:pPr>
      <w:bookmarkStart w:id="0" w:name="Title"/>
      <w:bookmarkStart w:id="1" w:name="DocumentFor"/>
      <w:bookmarkEnd w:id="0"/>
      <w:bookmarkEnd w:id="1"/>
      <w:r w:rsidRPr="00B84915">
        <w:rPr>
          <w:rFonts w:ascii="Arial" w:eastAsia="Yu Mincho" w:hAnsi="Arial"/>
          <w:b/>
          <w:noProof/>
          <w:sz w:val="24"/>
        </w:rPr>
        <w:t>3GPP TSG RAN WG2#12</w:t>
      </w:r>
      <w:r w:rsidR="00656403">
        <w:rPr>
          <w:rFonts w:ascii="Arial" w:eastAsia="Yu Mincho" w:hAnsi="Arial"/>
          <w:b/>
          <w:noProof/>
          <w:sz w:val="24"/>
        </w:rPr>
        <w:t>7</w:t>
      </w:r>
      <w:r w:rsidRPr="00B84915">
        <w:rPr>
          <w:rFonts w:ascii="Arial" w:eastAsia="Yu Mincho" w:hAnsi="Arial"/>
          <w:b/>
          <w:noProof/>
          <w:sz w:val="24"/>
        </w:rPr>
        <w:tab/>
      </w:r>
      <w:r w:rsidR="00C45892">
        <w:rPr>
          <w:rFonts w:ascii="Arial" w:eastAsia="Yu Mincho" w:hAnsi="Arial"/>
          <w:b/>
          <w:noProof/>
          <w:sz w:val="24"/>
        </w:rPr>
        <w:t>R2-2407330</w:t>
      </w:r>
    </w:p>
    <w:p w14:paraId="7BD9EF77" w14:textId="77777777" w:rsidR="00656403" w:rsidRPr="00656403" w:rsidRDefault="00656403" w:rsidP="00656403">
      <w:pPr>
        <w:tabs>
          <w:tab w:val="right" w:pos="9639"/>
        </w:tabs>
        <w:autoSpaceDE/>
        <w:autoSpaceDN/>
        <w:adjustRightInd/>
        <w:spacing w:after="0"/>
        <w:rPr>
          <w:rFonts w:ascii="Arial" w:eastAsia="Yu Mincho" w:hAnsi="Arial"/>
          <w:b/>
          <w:noProof/>
          <w:sz w:val="24"/>
        </w:rPr>
      </w:pPr>
      <w:r w:rsidRPr="00656403">
        <w:rPr>
          <w:rFonts w:ascii="Arial" w:eastAsia="Yu Mincho" w:hAnsi="Arial"/>
          <w:b/>
          <w:noProof/>
          <w:sz w:val="24"/>
        </w:rPr>
        <w:t>Maastricht, Netherlands, Aug 19th – 23rd, 2024</w:t>
      </w:r>
    </w:p>
    <w:p w14:paraId="2D813F7D" w14:textId="77777777" w:rsidR="00B97703" w:rsidRPr="00656403" w:rsidRDefault="00B97703">
      <w:pPr>
        <w:rPr>
          <w:rFonts w:ascii="Arial" w:hAnsi="Arial" w:cs="Arial"/>
          <w:lang w:val="en-US"/>
        </w:rPr>
      </w:pPr>
    </w:p>
    <w:p w14:paraId="3A75C8EE" w14:textId="53AA28B4" w:rsidR="00656403" w:rsidRPr="00656403" w:rsidRDefault="004E3939" w:rsidP="006564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56403">
        <w:rPr>
          <w:rFonts w:ascii="Arial" w:eastAsia="宋体" w:hAnsi="Arial" w:cs="Arial"/>
          <w:b/>
          <w:sz w:val="24"/>
          <w:szCs w:val="22"/>
          <w:lang w:val="en-US" w:bidi="ar"/>
        </w:rPr>
        <w:t>Title:</w:t>
      </w:r>
      <w:r w:rsidRPr="00656403">
        <w:rPr>
          <w:rFonts w:ascii="Arial" w:eastAsia="宋体" w:hAnsi="Arial" w:cs="Arial"/>
          <w:b/>
          <w:sz w:val="24"/>
          <w:szCs w:val="22"/>
          <w:lang w:val="en-US" w:bidi="ar"/>
        </w:rPr>
        <w:tab/>
      </w:r>
      <w:r w:rsidR="00656403" w:rsidRPr="00656403">
        <w:rPr>
          <w:rFonts w:ascii="Arial" w:eastAsia="宋体" w:hAnsi="Arial" w:cs="Arial"/>
          <w:b/>
          <w:sz w:val="24"/>
          <w:szCs w:val="22"/>
          <w:lang w:val="en-US" w:bidi="ar"/>
        </w:rPr>
        <w:t xml:space="preserve">Draft </w:t>
      </w:r>
      <w:r w:rsidR="001F0355" w:rsidRPr="00656403">
        <w:rPr>
          <w:rFonts w:ascii="Arial" w:eastAsia="宋体" w:hAnsi="Arial" w:cs="Arial"/>
          <w:b/>
          <w:sz w:val="24"/>
          <w:szCs w:val="22"/>
          <w:lang w:val="en-US" w:bidi="ar"/>
        </w:rPr>
        <w:t xml:space="preserve">Reply </w:t>
      </w:r>
      <w:r w:rsidRPr="00656403">
        <w:rPr>
          <w:rFonts w:ascii="Arial" w:eastAsia="宋体" w:hAnsi="Arial" w:cs="Arial"/>
          <w:b/>
          <w:sz w:val="24"/>
          <w:szCs w:val="22"/>
          <w:lang w:val="en-US" w:bidi="ar"/>
        </w:rPr>
        <w:t xml:space="preserve">LS on </w:t>
      </w:r>
      <w:r w:rsidR="00656403">
        <w:rPr>
          <w:rFonts w:ascii="Arial" w:eastAsia="宋体" w:hAnsi="Arial" w:cs="Arial"/>
          <w:b/>
          <w:sz w:val="24"/>
          <w:szCs w:val="22"/>
          <w:lang w:val="en-US" w:bidi="ar"/>
        </w:rPr>
        <w:t>the intra-band EN-DC Channel S</w:t>
      </w:r>
      <w:r w:rsidR="00656403" w:rsidRPr="00E60355">
        <w:rPr>
          <w:rFonts w:ascii="Arial" w:eastAsia="宋体" w:hAnsi="Arial" w:cs="Arial"/>
          <w:b/>
          <w:sz w:val="24"/>
          <w:szCs w:val="22"/>
          <w:lang w:val="en-US" w:bidi="ar"/>
        </w:rPr>
        <w:t>pacing</w:t>
      </w:r>
    </w:p>
    <w:p w14:paraId="7E9FD4E5" w14:textId="44E0A396" w:rsidR="001F0355" w:rsidRDefault="006564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  <w:t>R4-2410693</w:t>
      </w:r>
    </w:p>
    <w:p w14:paraId="51D8C525" w14:textId="026D3BD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56403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04100499" w14:textId="4BF0EE7B" w:rsidR="00B97703" w:rsidRPr="00B97703" w:rsidRDefault="00517F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</w:t>
      </w:r>
      <w:r w:rsidR="00B97703" w:rsidRPr="004E3939">
        <w:rPr>
          <w:rFonts w:ascii="Arial" w:hAnsi="Arial" w:cs="Arial"/>
          <w:b/>
          <w:sz w:val="22"/>
          <w:szCs w:val="22"/>
        </w:rPr>
        <w:t xml:space="preserve"> Item:</w:t>
      </w:r>
      <w:r w:rsidR="00B97703" w:rsidRPr="004E3939">
        <w:rPr>
          <w:rFonts w:ascii="Arial" w:hAnsi="Arial" w:cs="Arial"/>
          <w:b/>
          <w:bCs/>
          <w:sz w:val="22"/>
          <w:szCs w:val="22"/>
        </w:rPr>
        <w:tab/>
      </w:r>
      <w:r w:rsidR="00656403">
        <w:rPr>
          <w:rFonts w:ascii="Arial" w:hAnsi="Arial" w:cs="Arial"/>
          <w:b/>
          <w:bCs/>
          <w:sz w:val="22"/>
          <w:szCs w:val="22"/>
        </w:rPr>
        <w:t>TEI18</w:t>
      </w:r>
    </w:p>
    <w:p w14:paraId="758D01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D711486" w14:textId="30C0F10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17F0E">
        <w:rPr>
          <w:rFonts w:ascii="Arial" w:hAnsi="Arial" w:cs="Arial"/>
          <w:b/>
          <w:sz w:val="22"/>
          <w:szCs w:val="22"/>
        </w:rPr>
        <w:t>TSG RAN WG</w:t>
      </w:r>
      <w:r w:rsidR="001F0355">
        <w:rPr>
          <w:rFonts w:ascii="Arial" w:hAnsi="Arial" w:cs="Arial"/>
          <w:b/>
          <w:sz w:val="22"/>
          <w:szCs w:val="22"/>
        </w:rPr>
        <w:t>2</w:t>
      </w:r>
    </w:p>
    <w:p w14:paraId="31F245DD" w14:textId="07C26D07" w:rsidR="00517F0E" w:rsidRPr="004E3939" w:rsidRDefault="00B97703" w:rsidP="00517F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5"/>
      <w:bookmarkStart w:id="6" w:name="OLE_LINK46"/>
      <w:r w:rsidR="00517F0E">
        <w:rPr>
          <w:rFonts w:ascii="Arial" w:hAnsi="Arial" w:cs="Arial"/>
          <w:b/>
          <w:sz w:val="22"/>
          <w:szCs w:val="22"/>
        </w:rPr>
        <w:t>TSG RAN WG</w:t>
      </w:r>
      <w:r w:rsidR="00E7733B">
        <w:rPr>
          <w:rFonts w:ascii="Arial" w:hAnsi="Arial" w:cs="Arial"/>
          <w:b/>
          <w:sz w:val="22"/>
          <w:szCs w:val="22"/>
        </w:rPr>
        <w:t>4</w:t>
      </w:r>
    </w:p>
    <w:bookmarkEnd w:id="5"/>
    <w:bookmarkEnd w:id="6"/>
    <w:p w14:paraId="0A3BC0CB" w14:textId="1BBC649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67F44FB" w14:textId="5039BE3C" w:rsidR="00B97703" w:rsidRPr="004E3939" w:rsidRDefault="00B97703" w:rsidP="00517F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56403">
        <w:rPr>
          <w:rFonts w:ascii="Arial" w:hAnsi="Arial" w:cs="Arial"/>
          <w:b/>
          <w:bCs/>
          <w:sz w:val="22"/>
          <w:szCs w:val="22"/>
        </w:rPr>
        <w:t>Wenting Li (li.wenting</w:t>
      </w:r>
      <w:r w:rsidR="001F0355">
        <w:rPr>
          <w:rFonts w:ascii="Arial" w:hAnsi="Arial" w:cs="Arial"/>
          <w:b/>
          <w:bCs/>
          <w:sz w:val="22"/>
          <w:szCs w:val="22"/>
        </w:rPr>
        <w:t>@zte.com.cn)</w:t>
      </w:r>
    </w:p>
    <w:p w14:paraId="26A5E5E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71F243" w14:textId="38C0ECC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17F0E" w:rsidRPr="00517F0E">
        <w:t>None</w:t>
      </w:r>
    </w:p>
    <w:p w14:paraId="3F67CD48" w14:textId="77777777" w:rsidR="00B97703" w:rsidRDefault="00B97703" w:rsidP="00B04894">
      <w:pPr>
        <w:spacing w:after="0"/>
        <w:rPr>
          <w:rFonts w:ascii="Arial" w:hAnsi="Arial" w:cs="Arial"/>
        </w:rPr>
      </w:pPr>
    </w:p>
    <w:p w14:paraId="0C3B0DF0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B21E663" w14:textId="09A9E580" w:rsidR="000363B4" w:rsidRDefault="001F0355" w:rsidP="00517F0E">
      <w:r>
        <w:t>RAN2 would like to thank RAN4 for</w:t>
      </w:r>
      <w:r w:rsidR="00656403">
        <w:t xml:space="preserve"> the LS (R4-2410693) on the intra-band EN-DC Channel Spacing</w:t>
      </w:r>
      <w:r>
        <w:t xml:space="preserve">. </w:t>
      </w:r>
    </w:p>
    <w:p w14:paraId="1D4454B7" w14:textId="0EA62E67" w:rsidR="00517F0E" w:rsidRDefault="00656403" w:rsidP="00101C6B">
      <w:pPr>
        <w:jc w:val="both"/>
      </w:pPr>
      <w:r>
        <w:t xml:space="preserve">During RAN2 discussion, </w:t>
      </w:r>
      <w:r w:rsidR="001F0355">
        <w:t xml:space="preserve">RAN2 </w:t>
      </w:r>
      <w:r>
        <w:t xml:space="preserve">concluded that </w:t>
      </w:r>
      <w:r w:rsidRPr="00656403">
        <w:t>Ran2 would not introduce the new capability for the case that the UE supports both contiguous and non-contiguous. According to the RAN2 spec, the UE should report the “both” for this case</w:t>
      </w:r>
      <w:r>
        <w:t xml:space="preserve"> with the existing signalling</w:t>
      </w:r>
      <w:r w:rsidR="00101C6B">
        <w:t>. T</w:t>
      </w:r>
      <w:r>
        <w:t>his conclusion is based on the below observations: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56403" w14:paraId="66F9F477" w14:textId="77777777" w:rsidTr="00656403">
        <w:tc>
          <w:tcPr>
            <w:tcW w:w="9855" w:type="dxa"/>
          </w:tcPr>
          <w:p w14:paraId="192A0892" w14:textId="4B571317" w:rsidR="00656403" w:rsidRPr="00656403" w:rsidRDefault="00656403" w:rsidP="00656403">
            <w:pPr>
              <w:rPr>
                <w:sz w:val="21"/>
                <w:szCs w:val="21"/>
              </w:rPr>
            </w:pPr>
            <w:r w:rsidRPr="00656403">
              <w:rPr>
                <w:sz w:val="21"/>
                <w:szCs w:val="21"/>
              </w:rPr>
              <w:t>Observation 1: From forward compatibility aspect, RAN2 signa</w:t>
            </w:r>
            <w:r w:rsidR="00417E0C">
              <w:rPr>
                <w:sz w:val="21"/>
                <w:szCs w:val="21"/>
              </w:rPr>
              <w:t>lling can include more cases tha</w:t>
            </w:r>
            <w:r w:rsidRPr="00656403">
              <w:rPr>
                <w:sz w:val="21"/>
                <w:szCs w:val="21"/>
              </w:rPr>
              <w:t>n the current UE supported.</w:t>
            </w:r>
          </w:p>
          <w:p w14:paraId="7C978341" w14:textId="77777777" w:rsidR="00656403" w:rsidRPr="00656403" w:rsidRDefault="00656403" w:rsidP="00656403">
            <w:pPr>
              <w:rPr>
                <w:sz w:val="21"/>
                <w:szCs w:val="21"/>
              </w:rPr>
            </w:pPr>
            <w:r w:rsidRPr="00656403">
              <w:rPr>
                <w:sz w:val="21"/>
                <w:szCs w:val="21"/>
              </w:rPr>
              <w:t>Observation 2: The problem happens when the UE that supports both contiguous and non-contiguous but reports non-contiguous only. If the UE reports the capability correctly according to the RAN2 spec, there would be no problem.</w:t>
            </w:r>
          </w:p>
          <w:p w14:paraId="5B9359FC" w14:textId="184EDC31" w:rsidR="00656403" w:rsidRPr="00656403" w:rsidRDefault="00656403" w:rsidP="00656403">
            <w:pPr>
              <w:rPr>
                <w:sz w:val="21"/>
                <w:szCs w:val="21"/>
              </w:rPr>
            </w:pPr>
            <w:r w:rsidRPr="00656403">
              <w:rPr>
                <w:sz w:val="21"/>
                <w:szCs w:val="21"/>
              </w:rPr>
              <w:t xml:space="preserve">Observation 3: The new capability mechanism requires updating at both the UE and network side, which means it can’t work when the new UE enters into the old gNB. </w:t>
            </w:r>
            <w:bookmarkStart w:id="7" w:name="_GoBack"/>
            <w:bookmarkEnd w:id="7"/>
          </w:p>
          <w:p w14:paraId="3EEFFEAD" w14:textId="77777777" w:rsidR="00656403" w:rsidRPr="00656403" w:rsidRDefault="00656403" w:rsidP="00656403">
            <w:pPr>
              <w:rPr>
                <w:sz w:val="21"/>
                <w:szCs w:val="21"/>
              </w:rPr>
            </w:pPr>
            <w:r w:rsidRPr="00656403">
              <w:rPr>
                <w:sz w:val="21"/>
                <w:szCs w:val="21"/>
              </w:rPr>
              <w:t>Observation 4: Before introducing the new capability, at least the issues as below need to be further discussed and clarified:</w:t>
            </w:r>
          </w:p>
          <w:p w14:paraId="1809FC6E" w14:textId="77777777" w:rsidR="00656403" w:rsidRPr="00656403" w:rsidRDefault="00656403" w:rsidP="00656403">
            <w:pPr>
              <w:pStyle w:val="af4"/>
              <w:numPr>
                <w:ilvl w:val="0"/>
                <w:numId w:val="5"/>
              </w:numPr>
              <w:rPr>
                <w:rFonts w:eastAsiaTheme="minorEastAsia"/>
                <w:sz w:val="21"/>
                <w:szCs w:val="21"/>
                <w:lang w:eastAsia="zh-CN"/>
              </w:rPr>
            </w:pPr>
            <w:r w:rsidRPr="00656403">
              <w:rPr>
                <w:rFonts w:eastAsiaTheme="minorEastAsia"/>
                <w:sz w:val="21"/>
                <w:szCs w:val="21"/>
                <w:lang w:eastAsia="zh-CN"/>
              </w:rPr>
              <w:t>Issue 1</w:t>
            </w:r>
            <w:r w:rsidRPr="00656403">
              <w:rPr>
                <w:rFonts w:eastAsiaTheme="minorEastAsia" w:hint="eastAsia"/>
                <w:sz w:val="21"/>
                <w:szCs w:val="21"/>
                <w:lang w:eastAsia="zh-CN"/>
              </w:rPr>
              <w:t>:</w:t>
            </w:r>
            <w:r w:rsidRPr="00656403">
              <w:rPr>
                <w:rFonts w:eastAsiaTheme="minorEastAsia"/>
                <w:sz w:val="21"/>
                <w:szCs w:val="21"/>
                <w:lang w:eastAsia="zh-CN"/>
              </w:rPr>
              <w:t xml:space="preserve"> Which requirements (contiguous or non-contiguous) shall be used for the case that the UE reports “intraBandENDC-Support: non-contiguous” and the new capability?</w:t>
            </w:r>
          </w:p>
          <w:p w14:paraId="5225C9AC" w14:textId="77777777" w:rsidR="00656403" w:rsidRPr="00656403" w:rsidRDefault="00656403" w:rsidP="00656403">
            <w:pPr>
              <w:pStyle w:val="af4"/>
              <w:numPr>
                <w:ilvl w:val="0"/>
                <w:numId w:val="5"/>
              </w:numPr>
              <w:rPr>
                <w:rFonts w:eastAsiaTheme="minorEastAsia"/>
                <w:sz w:val="21"/>
                <w:szCs w:val="21"/>
                <w:lang w:eastAsia="zh-CN"/>
              </w:rPr>
            </w:pPr>
            <w:r w:rsidRPr="00656403">
              <w:rPr>
                <w:rFonts w:eastAsiaTheme="minorEastAsia"/>
                <w:sz w:val="21"/>
                <w:szCs w:val="21"/>
                <w:lang w:eastAsia="zh-CN"/>
              </w:rPr>
              <w:t>Issue 2: Are there any different between the below 2 cases:</w:t>
            </w:r>
          </w:p>
          <w:p w14:paraId="0EB6B0CA" w14:textId="77777777" w:rsidR="00656403" w:rsidRPr="00656403" w:rsidRDefault="00656403" w:rsidP="00656403">
            <w:pPr>
              <w:pStyle w:val="af4"/>
              <w:numPr>
                <w:ilvl w:val="0"/>
                <w:numId w:val="6"/>
              </w:numPr>
              <w:rPr>
                <w:rFonts w:eastAsiaTheme="minorEastAsia"/>
                <w:sz w:val="21"/>
                <w:szCs w:val="21"/>
                <w:lang w:eastAsia="zh-CN"/>
              </w:rPr>
            </w:pPr>
            <w:r w:rsidRPr="00656403">
              <w:rPr>
                <w:rFonts w:eastAsiaTheme="minorEastAsia"/>
                <w:sz w:val="21"/>
                <w:szCs w:val="21"/>
                <w:lang w:eastAsia="zh-CN"/>
              </w:rPr>
              <w:t>Case 1: UE reports “intraBandENDC-Support: non-contiguous” and the new capability</w:t>
            </w:r>
          </w:p>
          <w:p w14:paraId="11A8FF0A" w14:textId="1E1E73DB" w:rsidR="00656403" w:rsidRPr="00656403" w:rsidRDefault="00656403" w:rsidP="00656403">
            <w:pPr>
              <w:pStyle w:val="af4"/>
              <w:numPr>
                <w:ilvl w:val="0"/>
                <w:numId w:val="6"/>
              </w:numPr>
              <w:rPr>
                <w:rFonts w:eastAsiaTheme="minorEastAsia"/>
                <w:sz w:val="21"/>
                <w:szCs w:val="21"/>
                <w:lang w:eastAsia="zh-CN"/>
              </w:rPr>
            </w:pPr>
            <w:r w:rsidRPr="00656403">
              <w:rPr>
                <w:rFonts w:eastAsiaTheme="minorEastAsia"/>
                <w:sz w:val="21"/>
                <w:szCs w:val="21"/>
                <w:lang w:eastAsia="zh-CN"/>
              </w:rPr>
              <w:t>Case 2</w:t>
            </w:r>
            <w:r w:rsidR="00DB03D1">
              <w:rPr>
                <w:rFonts w:eastAsiaTheme="minorEastAsia"/>
                <w:sz w:val="21"/>
                <w:szCs w:val="21"/>
                <w:lang w:eastAsia="zh-CN"/>
              </w:rPr>
              <w:t>:</w:t>
            </w:r>
            <w:r w:rsidRPr="00656403">
              <w:rPr>
                <w:rFonts w:eastAsiaTheme="minorEastAsia"/>
                <w:sz w:val="21"/>
                <w:szCs w:val="21"/>
                <w:lang w:eastAsia="zh-CN"/>
              </w:rPr>
              <w:t xml:space="preserve"> UE reports “intraBandENDC-Support: both”.</w:t>
            </w:r>
          </w:p>
          <w:p w14:paraId="1B4CEB51" w14:textId="77777777" w:rsidR="00656403" w:rsidRPr="00656403" w:rsidRDefault="00656403" w:rsidP="00656403">
            <w:pPr>
              <w:pStyle w:val="af4"/>
              <w:numPr>
                <w:ilvl w:val="0"/>
                <w:numId w:val="5"/>
              </w:numPr>
              <w:rPr>
                <w:rFonts w:eastAsiaTheme="minorEastAsia"/>
                <w:sz w:val="21"/>
                <w:szCs w:val="21"/>
                <w:lang w:eastAsia="zh-CN"/>
              </w:rPr>
            </w:pPr>
            <w:r w:rsidRPr="00656403">
              <w:rPr>
                <w:rFonts w:eastAsiaTheme="minorEastAsia"/>
                <w:sz w:val="21"/>
                <w:szCs w:val="21"/>
                <w:lang w:eastAsia="zh-CN"/>
              </w:rPr>
              <w:t>Issue 3: There is also a corresponding capability for the uplink (i.e. intrabandENDC-Support-UL), whether to extend this new capability to the Uplink?</w:t>
            </w:r>
          </w:p>
          <w:p w14:paraId="7A032D9E" w14:textId="31F663EB" w:rsidR="00656403" w:rsidRDefault="00656403" w:rsidP="00656403">
            <w:pPr>
              <w:pStyle w:val="af4"/>
              <w:numPr>
                <w:ilvl w:val="0"/>
                <w:numId w:val="5"/>
              </w:numPr>
              <w:rPr>
                <w:sz w:val="21"/>
                <w:szCs w:val="21"/>
              </w:rPr>
            </w:pPr>
            <w:r w:rsidRPr="00656403">
              <w:rPr>
                <w:rFonts w:eastAsiaTheme="minorEastAsia"/>
                <w:sz w:val="21"/>
                <w:szCs w:val="21"/>
                <w:lang w:eastAsia="zh-CN"/>
              </w:rPr>
              <w:t>Issue 4: Whether to extend the new capability for the multiple intra-bands case?</w:t>
            </w:r>
          </w:p>
        </w:tc>
      </w:tr>
    </w:tbl>
    <w:p w14:paraId="38587AB7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356888E3" w14:textId="535AD21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17F0E">
        <w:rPr>
          <w:rFonts w:ascii="Arial" w:hAnsi="Arial" w:cs="Arial"/>
          <w:b/>
        </w:rPr>
        <w:t>RAN</w:t>
      </w:r>
      <w:r w:rsidR="00DE10C0">
        <w:rPr>
          <w:rFonts w:ascii="Arial" w:hAnsi="Arial" w:cs="Arial"/>
          <w:b/>
        </w:rPr>
        <w:t>4</w:t>
      </w:r>
    </w:p>
    <w:p w14:paraId="7FED79C7" w14:textId="60C71CB1" w:rsidR="00B97703" w:rsidRPr="00517F0E" w:rsidRDefault="00B97703" w:rsidP="00517F0E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17F0E" w:rsidRPr="00517F0E">
        <w:t>RAN</w:t>
      </w:r>
      <w:r w:rsidR="00DE10C0">
        <w:t>2</w:t>
      </w:r>
      <w:r w:rsidR="00517F0E" w:rsidRPr="00517F0E">
        <w:t xml:space="preserve"> kindly requests RAN</w:t>
      </w:r>
      <w:r w:rsidR="00DE10C0">
        <w:t>4</w:t>
      </w:r>
      <w:r w:rsidR="00517F0E" w:rsidRPr="00517F0E">
        <w:t xml:space="preserve"> to </w:t>
      </w:r>
      <w:r w:rsidR="000363B4">
        <w:t>take the</w:t>
      </w:r>
      <w:r w:rsidR="00656403">
        <w:t xml:space="preserve"> above information into account.</w:t>
      </w:r>
    </w:p>
    <w:p w14:paraId="5DD459C7" w14:textId="4B3EFBC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517F0E">
        <w:rPr>
          <w:rFonts w:cs="Arial"/>
          <w:szCs w:val="36"/>
        </w:rPr>
        <w:t>WG</w:t>
      </w:r>
      <w:r w:rsidR="00F57292">
        <w:rPr>
          <w:rFonts w:cs="Arial"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BA4E0AD" w14:textId="4231CE30" w:rsidR="00517F0E" w:rsidRDefault="00517F0E" w:rsidP="00AF7D1D">
      <w:pPr>
        <w:pStyle w:val="af1"/>
        <w:tabs>
          <w:tab w:val="left" w:pos="4820"/>
          <w:tab w:val="left" w:pos="7513"/>
        </w:tabs>
        <w:spacing w:after="120" w:afterAutospacing="0"/>
      </w:pPr>
      <w:r>
        <w:t>TSG-RAN WG</w:t>
      </w:r>
      <w:r w:rsidR="00F57292">
        <w:t>2</w:t>
      </w:r>
      <w:r>
        <w:t xml:space="preserve"> Meeting #</w:t>
      </w:r>
      <w:r w:rsidR="00656403">
        <w:t>127bis</w:t>
      </w:r>
      <w:r w:rsidR="00AF7D1D">
        <w:tab/>
      </w:r>
      <w:r w:rsidR="00656403">
        <w:t>14 Oct</w:t>
      </w:r>
      <w:r w:rsidR="00AF7D1D">
        <w:t xml:space="preserve"> </w:t>
      </w:r>
      <w:r w:rsidR="00656403">
        <w:t>- 18 Oct</w:t>
      </w:r>
      <w:r>
        <w:t xml:space="preserve"> 2024</w:t>
      </w:r>
      <w:r w:rsidR="00AF7D1D">
        <w:tab/>
      </w:r>
      <w:r w:rsidR="00656403">
        <w:t>Hefei</w:t>
      </w:r>
      <w:r>
        <w:t xml:space="preserve">, </w:t>
      </w:r>
      <w:r w:rsidR="00656403">
        <w:t>CN</w:t>
      </w:r>
    </w:p>
    <w:p w14:paraId="30434D0C" w14:textId="3562376B" w:rsidR="00656403" w:rsidRDefault="00656403" w:rsidP="00656403">
      <w:pPr>
        <w:pStyle w:val="af1"/>
        <w:tabs>
          <w:tab w:val="left" w:pos="4820"/>
          <w:tab w:val="left" w:pos="7513"/>
        </w:tabs>
        <w:spacing w:after="120" w:afterAutospacing="0"/>
      </w:pPr>
      <w:r>
        <w:lastRenderedPageBreak/>
        <w:t>TSG-RAN WG2 Meeting #128</w:t>
      </w:r>
      <w:r>
        <w:tab/>
        <w:t>18 Nov - 22 Nov 2024</w:t>
      </w:r>
      <w:r>
        <w:tab/>
      </w:r>
      <w:r w:rsidRPr="00656403">
        <w:t>Orlando , US</w:t>
      </w:r>
    </w:p>
    <w:p w14:paraId="0BBFCDCC" w14:textId="77777777" w:rsidR="00656403" w:rsidRDefault="00656403" w:rsidP="00AF7D1D">
      <w:pPr>
        <w:pStyle w:val="af1"/>
        <w:tabs>
          <w:tab w:val="left" w:pos="4820"/>
          <w:tab w:val="left" w:pos="7513"/>
        </w:tabs>
        <w:spacing w:after="120" w:afterAutospacing="0"/>
      </w:pPr>
    </w:p>
    <w:p w14:paraId="6D817460" w14:textId="42AB2B31" w:rsidR="002F1940" w:rsidRPr="002F1940" w:rsidRDefault="002F1940" w:rsidP="00517F0E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B1F6D2" w14:textId="77777777" w:rsidR="00BA0A47" w:rsidRDefault="00BA0A47">
      <w:pPr>
        <w:spacing w:after="0"/>
      </w:pPr>
      <w:r>
        <w:separator/>
      </w:r>
    </w:p>
  </w:endnote>
  <w:endnote w:type="continuationSeparator" w:id="0">
    <w:p w14:paraId="40FFD918" w14:textId="77777777" w:rsidR="00BA0A47" w:rsidRDefault="00BA0A47">
      <w:pPr>
        <w:spacing w:after="0"/>
      </w:pPr>
      <w:r>
        <w:continuationSeparator/>
      </w:r>
    </w:p>
  </w:endnote>
  <w:endnote w:type="continuationNotice" w:id="1">
    <w:p w14:paraId="345A67E8" w14:textId="77777777" w:rsidR="00BA0A47" w:rsidRDefault="00BA0A4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F37C0F" w14:textId="77777777" w:rsidR="00BA0A47" w:rsidRDefault="00BA0A47">
      <w:pPr>
        <w:spacing w:after="0"/>
      </w:pPr>
      <w:r>
        <w:separator/>
      </w:r>
    </w:p>
  </w:footnote>
  <w:footnote w:type="continuationSeparator" w:id="0">
    <w:p w14:paraId="2AFAEA84" w14:textId="77777777" w:rsidR="00BA0A47" w:rsidRDefault="00BA0A47">
      <w:pPr>
        <w:spacing w:after="0"/>
      </w:pPr>
      <w:r>
        <w:continuationSeparator/>
      </w:r>
    </w:p>
  </w:footnote>
  <w:footnote w:type="continuationNotice" w:id="1">
    <w:p w14:paraId="5D48A71D" w14:textId="77777777" w:rsidR="00BA0A47" w:rsidRDefault="00BA0A4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1.55pt;height:11.55pt" o:bullet="t">
        <v:imagedata r:id="rId1" o:title="mso6F24"/>
      </v:shape>
    </w:pict>
  </w:numPicBullet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6E61CA4"/>
    <w:multiLevelType w:val="hybridMultilevel"/>
    <w:tmpl w:val="F56832A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774205"/>
    <w:multiLevelType w:val="hybridMultilevel"/>
    <w:tmpl w:val="133C2C84"/>
    <w:lvl w:ilvl="0" w:tplc="04090007">
      <w:start w:val="1"/>
      <w:numFmt w:val="bullet"/>
      <w:lvlText w:val=""/>
      <w:lvlPicBulletId w:val="0"/>
      <w:lvlJc w:val="left"/>
      <w:pPr>
        <w:ind w:left="149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hideSpellingErrors/>
  <w:hideGrammaticalErrors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7Y0MzQwNjcxtjQ2MjZW0lEKTi0uzszPAykwqgUAovtWMCwAAAA="/>
  </w:docVars>
  <w:rsids>
    <w:rsidRoot w:val="004E3939"/>
    <w:rsid w:val="00017F23"/>
    <w:rsid w:val="000346EB"/>
    <w:rsid w:val="000363B4"/>
    <w:rsid w:val="00075438"/>
    <w:rsid w:val="00097047"/>
    <w:rsid w:val="000F6242"/>
    <w:rsid w:val="000F6B32"/>
    <w:rsid w:val="00101C6B"/>
    <w:rsid w:val="00154B31"/>
    <w:rsid w:val="001932A0"/>
    <w:rsid w:val="001C149C"/>
    <w:rsid w:val="001F0355"/>
    <w:rsid w:val="001F058C"/>
    <w:rsid w:val="002464EA"/>
    <w:rsid w:val="002F1940"/>
    <w:rsid w:val="0030361F"/>
    <w:rsid w:val="00303F4E"/>
    <w:rsid w:val="00357EFD"/>
    <w:rsid w:val="00383545"/>
    <w:rsid w:val="003C4BCA"/>
    <w:rsid w:val="003D13AC"/>
    <w:rsid w:val="003F6852"/>
    <w:rsid w:val="00417E0C"/>
    <w:rsid w:val="00433500"/>
    <w:rsid w:val="00433F71"/>
    <w:rsid w:val="00440D43"/>
    <w:rsid w:val="004E3939"/>
    <w:rsid w:val="00517F0E"/>
    <w:rsid w:val="00535ABD"/>
    <w:rsid w:val="00586E7B"/>
    <w:rsid w:val="005C66FD"/>
    <w:rsid w:val="005D6315"/>
    <w:rsid w:val="005E60DF"/>
    <w:rsid w:val="00656403"/>
    <w:rsid w:val="00695B22"/>
    <w:rsid w:val="006D6F59"/>
    <w:rsid w:val="006F58B1"/>
    <w:rsid w:val="00786DBA"/>
    <w:rsid w:val="00786EF9"/>
    <w:rsid w:val="007F4F92"/>
    <w:rsid w:val="0083293B"/>
    <w:rsid w:val="00871658"/>
    <w:rsid w:val="008742D7"/>
    <w:rsid w:val="0088542B"/>
    <w:rsid w:val="008D772F"/>
    <w:rsid w:val="009664C2"/>
    <w:rsid w:val="00975110"/>
    <w:rsid w:val="009804B6"/>
    <w:rsid w:val="0099764C"/>
    <w:rsid w:val="009F1371"/>
    <w:rsid w:val="00A447B9"/>
    <w:rsid w:val="00A72AC0"/>
    <w:rsid w:val="00A75A4F"/>
    <w:rsid w:val="00A765BB"/>
    <w:rsid w:val="00AD5713"/>
    <w:rsid w:val="00AE1222"/>
    <w:rsid w:val="00AE14EE"/>
    <w:rsid w:val="00AF221A"/>
    <w:rsid w:val="00AF7D1D"/>
    <w:rsid w:val="00B04894"/>
    <w:rsid w:val="00B50E0E"/>
    <w:rsid w:val="00B97703"/>
    <w:rsid w:val="00BA0A47"/>
    <w:rsid w:val="00BE210A"/>
    <w:rsid w:val="00C45892"/>
    <w:rsid w:val="00C8695A"/>
    <w:rsid w:val="00CE45A2"/>
    <w:rsid w:val="00CF6087"/>
    <w:rsid w:val="00DB03D1"/>
    <w:rsid w:val="00DB7999"/>
    <w:rsid w:val="00DE10C0"/>
    <w:rsid w:val="00E11F7F"/>
    <w:rsid w:val="00E40182"/>
    <w:rsid w:val="00E70F60"/>
    <w:rsid w:val="00E7733B"/>
    <w:rsid w:val="00EB627E"/>
    <w:rsid w:val="00F57292"/>
    <w:rsid w:val="00FE2442"/>
    <w:rsid w:val="00FE3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1F991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7047"/>
    <w:pPr>
      <w:overflowPunct w:val="0"/>
      <w:autoSpaceDE w:val="0"/>
      <w:autoSpaceDN w:val="0"/>
      <w:adjustRightInd w:val="0"/>
      <w:spacing w:after="180"/>
      <w:textAlignment w:val="baseline"/>
    </w:pPr>
    <w:rPr>
      <w:lang w:eastAsia="zh-CN"/>
    </w:rPr>
  </w:style>
  <w:style w:type="paragraph" w:styleId="1">
    <w:name w:val="heading 1"/>
    <w:aliases w:val="H1,h1"/>
    <w:next w:val="a"/>
    <w:qFormat/>
    <w:rsid w:val="000970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zh-CN"/>
    </w:rPr>
  </w:style>
  <w:style w:type="paragraph" w:styleId="2">
    <w:name w:val="heading 2"/>
    <w:aliases w:val="H2,h2"/>
    <w:basedOn w:val="1"/>
    <w:next w:val="a"/>
    <w:qFormat/>
    <w:rsid w:val="000970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09704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09704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09704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097047"/>
    <w:pPr>
      <w:outlineLvl w:val="5"/>
    </w:pPr>
  </w:style>
  <w:style w:type="paragraph" w:styleId="7">
    <w:name w:val="heading 7"/>
    <w:basedOn w:val="H6"/>
    <w:next w:val="a"/>
    <w:qFormat/>
    <w:rsid w:val="00097047"/>
    <w:pPr>
      <w:outlineLvl w:val="6"/>
    </w:pPr>
  </w:style>
  <w:style w:type="paragraph" w:styleId="8">
    <w:name w:val="heading 8"/>
    <w:basedOn w:val="1"/>
    <w:next w:val="a"/>
    <w:qFormat/>
    <w:rsid w:val="0009704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970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0970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zh-CN"/>
    </w:rPr>
  </w:style>
  <w:style w:type="paragraph" w:styleId="a4">
    <w:name w:val="footer"/>
    <w:basedOn w:val="a3"/>
    <w:semiHidden/>
    <w:rsid w:val="0009704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09704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  <w:lang w:eastAsia="zh-CN"/>
    </w:rPr>
  </w:style>
  <w:style w:type="paragraph" w:styleId="80">
    <w:name w:val="toc 8"/>
    <w:basedOn w:val="10"/>
    <w:semiHidden/>
    <w:rsid w:val="00097047"/>
    <w:pPr>
      <w:spacing w:before="180"/>
      <w:ind w:left="2693" w:hanging="2693"/>
    </w:pPr>
    <w:rPr>
      <w:b/>
    </w:rPr>
  </w:style>
  <w:style w:type="paragraph" w:styleId="10">
    <w:name w:val="toc 1"/>
    <w:semiHidden/>
    <w:rsid w:val="000970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zh-CN"/>
    </w:rPr>
  </w:style>
  <w:style w:type="paragraph" w:customStyle="1" w:styleId="ZT">
    <w:name w:val="ZT"/>
    <w:rsid w:val="000970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zh-CN"/>
    </w:rPr>
  </w:style>
  <w:style w:type="paragraph" w:styleId="50">
    <w:name w:val="toc 5"/>
    <w:basedOn w:val="40"/>
    <w:semiHidden/>
    <w:rsid w:val="00097047"/>
    <w:pPr>
      <w:ind w:left="1701" w:hanging="1701"/>
    </w:pPr>
  </w:style>
  <w:style w:type="paragraph" w:styleId="40">
    <w:name w:val="toc 4"/>
    <w:basedOn w:val="30"/>
    <w:semiHidden/>
    <w:rsid w:val="00097047"/>
    <w:pPr>
      <w:ind w:left="1418" w:hanging="1418"/>
    </w:pPr>
  </w:style>
  <w:style w:type="paragraph" w:styleId="30">
    <w:name w:val="toc 3"/>
    <w:basedOn w:val="21"/>
    <w:semiHidden/>
    <w:rsid w:val="00097047"/>
    <w:pPr>
      <w:ind w:left="1134" w:hanging="1134"/>
    </w:pPr>
  </w:style>
  <w:style w:type="paragraph" w:styleId="21">
    <w:name w:val="toc 2"/>
    <w:basedOn w:val="10"/>
    <w:semiHidden/>
    <w:rsid w:val="0009704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97047"/>
    <w:pPr>
      <w:ind w:left="284"/>
    </w:pPr>
  </w:style>
  <w:style w:type="paragraph" w:styleId="11">
    <w:name w:val="index 1"/>
    <w:basedOn w:val="a"/>
    <w:semiHidden/>
    <w:rsid w:val="00097047"/>
    <w:pPr>
      <w:keepLines/>
      <w:spacing w:after="0"/>
    </w:pPr>
  </w:style>
  <w:style w:type="paragraph" w:customStyle="1" w:styleId="ZH">
    <w:name w:val="ZH"/>
    <w:rsid w:val="000970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zh-CN"/>
    </w:rPr>
  </w:style>
  <w:style w:type="paragraph" w:customStyle="1" w:styleId="TT">
    <w:name w:val="TT"/>
    <w:basedOn w:val="1"/>
    <w:next w:val="a"/>
    <w:rsid w:val="00097047"/>
    <w:pPr>
      <w:outlineLvl w:val="9"/>
    </w:pPr>
  </w:style>
  <w:style w:type="paragraph" w:styleId="23">
    <w:name w:val="List Number 2"/>
    <w:basedOn w:val="ac"/>
    <w:semiHidden/>
    <w:rsid w:val="00097047"/>
    <w:pPr>
      <w:ind w:left="851"/>
    </w:pPr>
  </w:style>
  <w:style w:type="character" w:styleId="ad">
    <w:name w:val="footnote reference"/>
    <w:basedOn w:val="a0"/>
    <w:semiHidden/>
    <w:rsid w:val="0009704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09704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  <w:lang w:eastAsia="zh-CN"/>
    </w:rPr>
  </w:style>
  <w:style w:type="paragraph" w:customStyle="1" w:styleId="TAH">
    <w:name w:val="TAH"/>
    <w:basedOn w:val="TAC"/>
    <w:rsid w:val="00097047"/>
    <w:rPr>
      <w:b/>
    </w:rPr>
  </w:style>
  <w:style w:type="paragraph" w:customStyle="1" w:styleId="TAC">
    <w:name w:val="TAC"/>
    <w:basedOn w:val="TAL"/>
    <w:rsid w:val="00097047"/>
    <w:pPr>
      <w:jc w:val="center"/>
    </w:pPr>
  </w:style>
  <w:style w:type="paragraph" w:customStyle="1" w:styleId="TF">
    <w:name w:val="TF"/>
    <w:basedOn w:val="TH"/>
    <w:rsid w:val="00097047"/>
    <w:pPr>
      <w:keepNext w:val="0"/>
      <w:spacing w:before="0" w:after="240"/>
    </w:pPr>
  </w:style>
  <w:style w:type="paragraph" w:customStyle="1" w:styleId="NO">
    <w:name w:val="NO"/>
    <w:basedOn w:val="a"/>
    <w:rsid w:val="00097047"/>
    <w:pPr>
      <w:keepLines/>
      <w:ind w:left="1135" w:hanging="851"/>
    </w:pPr>
  </w:style>
  <w:style w:type="paragraph" w:styleId="90">
    <w:name w:val="toc 9"/>
    <w:basedOn w:val="80"/>
    <w:semiHidden/>
    <w:rsid w:val="00097047"/>
    <w:pPr>
      <w:ind w:left="1418" w:hanging="1418"/>
    </w:pPr>
  </w:style>
  <w:style w:type="paragraph" w:customStyle="1" w:styleId="EX">
    <w:name w:val="EX"/>
    <w:basedOn w:val="a"/>
    <w:rsid w:val="00097047"/>
    <w:pPr>
      <w:keepLines/>
      <w:ind w:left="1702" w:hanging="1418"/>
    </w:pPr>
  </w:style>
  <w:style w:type="paragraph" w:customStyle="1" w:styleId="FP">
    <w:name w:val="FP"/>
    <w:basedOn w:val="a"/>
    <w:rsid w:val="00097047"/>
    <w:pPr>
      <w:spacing w:after="0"/>
    </w:pPr>
  </w:style>
  <w:style w:type="paragraph" w:customStyle="1" w:styleId="LD">
    <w:name w:val="LD"/>
    <w:rsid w:val="000970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zh-CN"/>
    </w:rPr>
  </w:style>
  <w:style w:type="paragraph" w:customStyle="1" w:styleId="NW">
    <w:name w:val="NW"/>
    <w:basedOn w:val="NO"/>
    <w:rsid w:val="00097047"/>
    <w:pPr>
      <w:spacing w:after="0"/>
    </w:pPr>
  </w:style>
  <w:style w:type="paragraph" w:customStyle="1" w:styleId="EW">
    <w:name w:val="EW"/>
    <w:basedOn w:val="EX"/>
    <w:rsid w:val="00097047"/>
    <w:pPr>
      <w:spacing w:after="0"/>
    </w:pPr>
  </w:style>
  <w:style w:type="paragraph" w:styleId="60">
    <w:name w:val="toc 6"/>
    <w:basedOn w:val="50"/>
    <w:next w:val="a"/>
    <w:semiHidden/>
    <w:rsid w:val="00097047"/>
    <w:pPr>
      <w:ind w:left="1985" w:hanging="1985"/>
    </w:pPr>
  </w:style>
  <w:style w:type="paragraph" w:styleId="70">
    <w:name w:val="toc 7"/>
    <w:basedOn w:val="60"/>
    <w:next w:val="a"/>
    <w:semiHidden/>
    <w:rsid w:val="00097047"/>
    <w:pPr>
      <w:ind w:left="2268" w:hanging="2268"/>
    </w:pPr>
  </w:style>
  <w:style w:type="paragraph" w:styleId="24">
    <w:name w:val="List Bullet 2"/>
    <w:basedOn w:val="af"/>
    <w:semiHidden/>
    <w:rsid w:val="00097047"/>
    <w:pPr>
      <w:ind w:left="851"/>
    </w:pPr>
  </w:style>
  <w:style w:type="paragraph" w:styleId="31">
    <w:name w:val="List Bullet 3"/>
    <w:basedOn w:val="24"/>
    <w:semiHidden/>
    <w:rsid w:val="00097047"/>
    <w:pPr>
      <w:ind w:left="1135"/>
    </w:pPr>
  </w:style>
  <w:style w:type="paragraph" w:styleId="ac">
    <w:name w:val="List Number"/>
    <w:basedOn w:val="a7"/>
    <w:semiHidden/>
    <w:rsid w:val="00097047"/>
  </w:style>
  <w:style w:type="paragraph" w:customStyle="1" w:styleId="EQ">
    <w:name w:val="EQ"/>
    <w:basedOn w:val="a"/>
    <w:next w:val="a"/>
    <w:rsid w:val="000970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970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970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970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zh-CN"/>
    </w:rPr>
  </w:style>
  <w:style w:type="paragraph" w:customStyle="1" w:styleId="TAR">
    <w:name w:val="TAR"/>
    <w:basedOn w:val="TAL"/>
    <w:rsid w:val="00097047"/>
    <w:pPr>
      <w:jc w:val="right"/>
    </w:pPr>
  </w:style>
  <w:style w:type="paragraph" w:customStyle="1" w:styleId="H6">
    <w:name w:val="H6"/>
    <w:basedOn w:val="5"/>
    <w:next w:val="a"/>
    <w:rsid w:val="0009704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97047"/>
    <w:pPr>
      <w:ind w:left="851" w:hanging="851"/>
    </w:pPr>
  </w:style>
  <w:style w:type="paragraph" w:customStyle="1" w:styleId="TAL">
    <w:name w:val="TAL"/>
    <w:basedOn w:val="a"/>
    <w:rsid w:val="0009704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970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zh-CN"/>
    </w:rPr>
  </w:style>
  <w:style w:type="paragraph" w:customStyle="1" w:styleId="ZB">
    <w:name w:val="ZB"/>
    <w:rsid w:val="000970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zh-CN"/>
    </w:rPr>
  </w:style>
  <w:style w:type="paragraph" w:customStyle="1" w:styleId="ZD">
    <w:name w:val="ZD"/>
    <w:rsid w:val="000970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zh-CN"/>
    </w:rPr>
  </w:style>
  <w:style w:type="paragraph" w:customStyle="1" w:styleId="ZU">
    <w:name w:val="ZU"/>
    <w:rsid w:val="000970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customStyle="1" w:styleId="ZV">
    <w:name w:val="ZV"/>
    <w:basedOn w:val="ZU"/>
    <w:rsid w:val="00097047"/>
    <w:pPr>
      <w:framePr w:wrap="notBeside" w:y="16161"/>
    </w:pPr>
  </w:style>
  <w:style w:type="character" w:customStyle="1" w:styleId="ZGSM">
    <w:name w:val="ZGSM"/>
    <w:rsid w:val="00097047"/>
  </w:style>
  <w:style w:type="paragraph" w:styleId="25">
    <w:name w:val="List 2"/>
    <w:basedOn w:val="a7"/>
    <w:semiHidden/>
    <w:rsid w:val="00097047"/>
    <w:pPr>
      <w:ind w:left="851"/>
    </w:pPr>
  </w:style>
  <w:style w:type="paragraph" w:customStyle="1" w:styleId="ZG">
    <w:name w:val="ZG"/>
    <w:rsid w:val="000970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styleId="32">
    <w:name w:val="List 3"/>
    <w:basedOn w:val="25"/>
    <w:semiHidden/>
    <w:rsid w:val="00097047"/>
    <w:pPr>
      <w:ind w:left="1135"/>
    </w:pPr>
  </w:style>
  <w:style w:type="paragraph" w:styleId="41">
    <w:name w:val="List 4"/>
    <w:basedOn w:val="32"/>
    <w:semiHidden/>
    <w:rsid w:val="00097047"/>
    <w:pPr>
      <w:ind w:left="1418"/>
    </w:pPr>
  </w:style>
  <w:style w:type="paragraph" w:styleId="51">
    <w:name w:val="List 5"/>
    <w:basedOn w:val="41"/>
    <w:semiHidden/>
    <w:rsid w:val="00097047"/>
    <w:pPr>
      <w:ind w:left="1702"/>
    </w:pPr>
  </w:style>
  <w:style w:type="paragraph" w:customStyle="1" w:styleId="EditorsNote">
    <w:name w:val="Editor's Note"/>
    <w:basedOn w:val="NO"/>
    <w:rsid w:val="00097047"/>
    <w:rPr>
      <w:color w:val="FF0000"/>
    </w:rPr>
  </w:style>
  <w:style w:type="paragraph" w:styleId="a7">
    <w:name w:val="List"/>
    <w:basedOn w:val="a"/>
    <w:semiHidden/>
    <w:rsid w:val="00097047"/>
    <w:pPr>
      <w:ind w:left="568" w:hanging="284"/>
    </w:pPr>
  </w:style>
  <w:style w:type="paragraph" w:styleId="af">
    <w:name w:val="List Bullet"/>
    <w:basedOn w:val="a7"/>
    <w:semiHidden/>
    <w:rsid w:val="00097047"/>
  </w:style>
  <w:style w:type="paragraph" w:styleId="42">
    <w:name w:val="List Bullet 4"/>
    <w:basedOn w:val="31"/>
    <w:semiHidden/>
    <w:rsid w:val="00097047"/>
    <w:pPr>
      <w:ind w:left="1418"/>
    </w:pPr>
  </w:style>
  <w:style w:type="paragraph" w:styleId="52">
    <w:name w:val="List Bullet 5"/>
    <w:basedOn w:val="42"/>
    <w:semiHidden/>
    <w:rsid w:val="00097047"/>
    <w:pPr>
      <w:ind w:left="1702"/>
    </w:pPr>
  </w:style>
  <w:style w:type="paragraph" w:customStyle="1" w:styleId="B2">
    <w:name w:val="B2"/>
    <w:basedOn w:val="25"/>
    <w:rsid w:val="00097047"/>
  </w:style>
  <w:style w:type="paragraph" w:customStyle="1" w:styleId="B3">
    <w:name w:val="B3"/>
    <w:basedOn w:val="32"/>
    <w:rsid w:val="00097047"/>
  </w:style>
  <w:style w:type="paragraph" w:customStyle="1" w:styleId="B4">
    <w:name w:val="B4"/>
    <w:basedOn w:val="41"/>
    <w:rsid w:val="00097047"/>
  </w:style>
  <w:style w:type="paragraph" w:customStyle="1" w:styleId="B5">
    <w:name w:val="B5"/>
    <w:basedOn w:val="51"/>
    <w:rsid w:val="00097047"/>
  </w:style>
  <w:style w:type="paragraph" w:customStyle="1" w:styleId="ZTD">
    <w:name w:val="ZTD"/>
    <w:basedOn w:val="ZB"/>
    <w:rsid w:val="0009704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12">
    <w:name w:val="未处理的提及1"/>
    <w:uiPriority w:val="99"/>
    <w:semiHidden/>
    <w:unhideWhenUsed/>
    <w:rsid w:val="00517F0E"/>
    <w:rPr>
      <w:color w:val="605E5C"/>
      <w:shd w:val="clear" w:color="auto" w:fill="E1DFDD"/>
    </w:rPr>
  </w:style>
  <w:style w:type="paragraph" w:styleId="af1">
    <w:name w:val="Normal (Web)"/>
    <w:basedOn w:val="a"/>
    <w:uiPriority w:val="99"/>
    <w:unhideWhenUsed/>
    <w:qFormat/>
    <w:rsid w:val="00517F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f2">
    <w:name w:val="annotation subject"/>
    <w:basedOn w:val="a5"/>
    <w:next w:val="a5"/>
    <w:link w:val="Char3"/>
    <w:uiPriority w:val="99"/>
    <w:semiHidden/>
    <w:unhideWhenUsed/>
    <w:rsid w:val="009804B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9804B6"/>
    <w:rPr>
      <w:rFonts w:ascii="Arial" w:hAnsi="Arial"/>
      <w:lang w:eastAsia="zh-CN"/>
    </w:rPr>
  </w:style>
  <w:style w:type="character" w:customStyle="1" w:styleId="Char3">
    <w:name w:val="批注主题 Char"/>
    <w:basedOn w:val="Char0"/>
    <w:link w:val="af2"/>
    <w:uiPriority w:val="99"/>
    <w:semiHidden/>
    <w:rsid w:val="009804B6"/>
    <w:rPr>
      <w:rFonts w:ascii="Arial" w:hAnsi="Arial"/>
      <w:b/>
      <w:bCs/>
      <w:lang w:eastAsia="zh-CN"/>
    </w:rPr>
  </w:style>
  <w:style w:type="paragraph" w:styleId="af3">
    <w:name w:val="Revision"/>
    <w:hidden/>
    <w:uiPriority w:val="99"/>
    <w:semiHidden/>
    <w:rsid w:val="009804B6"/>
    <w:rPr>
      <w:lang w:eastAsia="zh-CN"/>
    </w:rPr>
  </w:style>
  <w:style w:type="paragraph" w:styleId="af4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R4_bullets"/>
    <w:basedOn w:val="a"/>
    <w:link w:val="Char4"/>
    <w:uiPriority w:val="34"/>
    <w:qFormat/>
    <w:rsid w:val="00656403"/>
    <w:pPr>
      <w:ind w:left="720"/>
      <w:contextualSpacing/>
    </w:pPr>
    <w:rPr>
      <w:rFonts w:eastAsia="Times New Roman"/>
      <w:lang w:eastAsia="ja-JP"/>
    </w:rPr>
  </w:style>
  <w:style w:type="character" w:customStyle="1" w:styleId="Char4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4"/>
    <w:uiPriority w:val="34"/>
    <w:qFormat/>
    <w:rsid w:val="00656403"/>
    <w:rPr>
      <w:rFonts w:eastAsia="Times New Roman"/>
      <w:lang w:eastAsia="ja-JP"/>
    </w:rPr>
  </w:style>
  <w:style w:type="table" w:styleId="af5">
    <w:name w:val="Table Grid"/>
    <w:basedOn w:val="a1"/>
    <w:uiPriority w:val="59"/>
    <w:rsid w:val="006564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99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ZTE(Wenting)</cp:lastModifiedBy>
  <cp:revision>8</cp:revision>
  <cp:lastPrinted>2002-04-23T07:10:00Z</cp:lastPrinted>
  <dcterms:created xsi:type="dcterms:W3CDTF">2024-08-09T03:24:00Z</dcterms:created>
  <dcterms:modified xsi:type="dcterms:W3CDTF">2024-08-09T07:44:00Z</dcterms:modified>
</cp:coreProperties>
</file>