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9EB8E3" w14:textId="0C1916E6" w:rsidR="00661B37" w:rsidRPr="00750F98" w:rsidRDefault="00661B37" w:rsidP="00661B37">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OLE_LINK137"/>
      <w:bookmarkStart w:id="1" w:name="OLE_LINK138"/>
      <w:r w:rsidRPr="00575E71">
        <w:rPr>
          <w:rFonts w:eastAsia="Times New Roman" w:cs="Arial"/>
          <w:noProof w:val="0"/>
          <w:sz w:val="24"/>
          <w:szCs w:val="28"/>
          <w:lang w:eastAsia="x-none"/>
        </w:rPr>
        <w:t>3GPP TSG-RAN WG2 Meeting #</w:t>
      </w:r>
      <w:r>
        <w:rPr>
          <w:rFonts w:eastAsia="Times New Roman" w:cs="Arial"/>
          <w:noProof w:val="0"/>
          <w:sz w:val="24"/>
          <w:szCs w:val="28"/>
          <w:lang w:eastAsia="x-none"/>
        </w:rPr>
        <w:t>R2-127</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1517D6" w:rsidRPr="001517D6">
        <w:rPr>
          <w:rFonts w:eastAsia="Times New Roman" w:cs="Arial"/>
          <w:bCs/>
          <w:noProof w:val="0"/>
          <w:sz w:val="24"/>
          <w:szCs w:val="28"/>
          <w:lang w:val="en-US" w:eastAsia="x-none"/>
        </w:rPr>
        <w:t xml:space="preserve">R2-2407128 </w:t>
      </w:r>
      <w:r>
        <w:rPr>
          <w:rFonts w:cs="Arial"/>
          <w:bCs/>
          <w:sz w:val="24"/>
          <w:szCs w:val="28"/>
          <w:lang w:val="en-US" w:eastAsia="x-none"/>
        </w:rPr>
        <w:t>Maastricht, Netherlands</w:t>
      </w:r>
      <w:r w:rsidRPr="00E43A7B">
        <w:rPr>
          <w:rFonts w:cs="Arial"/>
          <w:bCs/>
          <w:sz w:val="24"/>
          <w:szCs w:val="28"/>
          <w:lang w:val="en-US" w:eastAsia="x-none"/>
        </w:rPr>
        <w:t xml:space="preserve">, </w:t>
      </w:r>
      <w:r>
        <w:rPr>
          <w:rFonts w:cs="Arial"/>
          <w:bCs/>
          <w:sz w:val="24"/>
          <w:szCs w:val="28"/>
          <w:lang w:val="en-US" w:eastAsia="x-none"/>
        </w:rPr>
        <w:t>Aug 19-23</w:t>
      </w:r>
      <w:r w:rsidRPr="00E43A7B">
        <w:rPr>
          <w:rFonts w:cs="Arial" w:hint="eastAsia"/>
          <w:bCs/>
          <w:sz w:val="24"/>
          <w:szCs w:val="28"/>
          <w:lang w:val="en-US" w:eastAsia="x-none"/>
        </w:rPr>
        <w:t>,</w:t>
      </w:r>
      <w:r w:rsidRPr="00E43A7B">
        <w:rPr>
          <w:rFonts w:cs="Arial"/>
          <w:bCs/>
          <w:sz w:val="24"/>
          <w:szCs w:val="28"/>
          <w:lang w:val="en-US" w:eastAsia="x-none"/>
        </w:rPr>
        <w:t xml:space="preserve"> </w:t>
      </w:r>
      <w:r w:rsidRPr="00E43A7B">
        <w:rPr>
          <w:rFonts w:cs="Arial" w:hint="eastAsia"/>
          <w:bCs/>
          <w:sz w:val="24"/>
          <w:szCs w:val="28"/>
          <w:lang w:val="en-US" w:eastAsia="x-none"/>
        </w:rPr>
        <w:t>202</w:t>
      </w:r>
      <w:r>
        <w:rPr>
          <w:rFonts w:cs="Arial"/>
          <w:bCs/>
          <w:sz w:val="24"/>
          <w:szCs w:val="28"/>
          <w:lang w:val="en-US" w:eastAsia="x-none"/>
        </w:rPr>
        <w:t>4</w:t>
      </w:r>
      <w:r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62D866D9"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D91C7D">
        <w:rPr>
          <w:rFonts w:ascii="Arial" w:hAnsi="Arial" w:cs="Arial"/>
          <w:szCs w:val="24"/>
        </w:rPr>
        <w:t>7.3.2</w:t>
      </w:r>
    </w:p>
    <w:p w14:paraId="79D236BA" w14:textId="4C60F4C4"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w:t>
      </w:r>
    </w:p>
    <w:p w14:paraId="2D698DC6" w14:textId="22EB8B2E" w:rsidR="00A07E02" w:rsidRPr="004274AC" w:rsidRDefault="00FF0668" w:rsidP="004274AC">
      <w:pPr>
        <w:pStyle w:val="3GPPHeaderArial"/>
        <w:tabs>
          <w:tab w:val="left" w:pos="1701"/>
        </w:tabs>
        <w:ind w:left="1701" w:hanging="1701"/>
        <w:rPr>
          <w:b/>
          <w:bCs/>
          <w:sz w:val="24"/>
        </w:rPr>
      </w:pPr>
      <w:r w:rsidRPr="00575E71">
        <w:rPr>
          <w:b/>
          <w:sz w:val="24"/>
          <w:lang w:val="en-GB"/>
        </w:rPr>
        <w:t xml:space="preserve">Title:  </w:t>
      </w:r>
      <w:r w:rsidRPr="00575E71">
        <w:rPr>
          <w:b/>
          <w:sz w:val="24"/>
          <w:lang w:val="en-GB"/>
        </w:rPr>
        <w:tab/>
      </w:r>
      <w:r w:rsidR="004274AC" w:rsidRPr="004274AC">
        <w:rPr>
          <w:b/>
          <w:bCs/>
          <w:sz w:val="24"/>
        </w:rPr>
        <w:t>Coexistence of Cell DTXDRX and RACH-less LTM</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12C8967B" w14:textId="77777777" w:rsidR="00612DC1" w:rsidRDefault="00612DC1" w:rsidP="00612DC1">
      <w:pPr>
        <w:tabs>
          <w:tab w:val="left" w:pos="1622"/>
        </w:tabs>
        <w:ind w:left="1622" w:hanging="363"/>
        <w:rPr>
          <w:rFonts w:ascii="Arial" w:eastAsia="MS Mincho" w:hAnsi="Arial"/>
          <w:sz w:val="20"/>
          <w:szCs w:val="24"/>
          <w:lang w:val="en-GB" w:eastAsia="en-GB"/>
        </w:rPr>
      </w:pPr>
    </w:p>
    <w:p w14:paraId="01F84F59" w14:textId="747C46DE" w:rsidR="00612DC1" w:rsidRDefault="00612DC1" w:rsidP="00D91C7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szCs w:val="24"/>
          <w:lang w:val="en-GB" w:eastAsia="en-GB"/>
        </w:rPr>
      </w:pPr>
      <w:r w:rsidRPr="00D57F20">
        <w:rPr>
          <w:rFonts w:ascii="Arial" w:eastAsia="MS Mincho" w:hAnsi="Arial"/>
          <w:b/>
          <w:bCs/>
          <w:i/>
          <w:iCs/>
          <w:sz w:val="20"/>
          <w:szCs w:val="24"/>
          <w:lang w:val="en-GB" w:eastAsia="en-GB"/>
        </w:rPr>
        <w:t>Agreements</w:t>
      </w:r>
      <w:r w:rsidR="00661B37">
        <w:rPr>
          <w:rFonts w:ascii="Arial" w:eastAsia="MS Mincho" w:hAnsi="Arial"/>
          <w:b/>
          <w:bCs/>
          <w:i/>
          <w:iCs/>
          <w:sz w:val="20"/>
          <w:szCs w:val="24"/>
          <w:lang w:val="en-GB" w:eastAsia="en-GB"/>
        </w:rPr>
        <w:t xml:space="preserve"> - R2#125bis</w:t>
      </w:r>
      <w:r w:rsidRPr="00D57F20">
        <w:rPr>
          <w:rFonts w:ascii="Arial" w:eastAsia="MS Mincho" w:hAnsi="Arial"/>
          <w:b/>
          <w:bCs/>
          <w:i/>
          <w:iCs/>
          <w:sz w:val="20"/>
          <w:szCs w:val="24"/>
          <w:lang w:val="en-GB" w:eastAsia="en-GB"/>
        </w:rPr>
        <w:t xml:space="preserve"> </w:t>
      </w:r>
    </w:p>
    <w:p w14:paraId="2E08CA99" w14:textId="77777777" w:rsidR="00612DC1" w:rsidRPr="006219D8" w:rsidRDefault="00612DC1" w:rsidP="00612DC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szCs w:val="24"/>
          <w:lang w:val="en-GB" w:eastAsia="en-GB"/>
        </w:rPr>
      </w:pPr>
      <w:r>
        <w:rPr>
          <w:rFonts w:ascii="Arial" w:eastAsia="MS Mincho" w:hAnsi="Arial"/>
          <w:sz w:val="20"/>
          <w:szCs w:val="24"/>
          <w:lang w:val="en-GB" w:eastAsia="en-GB"/>
        </w:rPr>
        <w:t>4</w:t>
      </w:r>
      <w:r>
        <w:rPr>
          <w:rFonts w:ascii="Arial" w:eastAsia="MS Mincho" w:hAnsi="Arial"/>
          <w:sz w:val="20"/>
          <w:szCs w:val="24"/>
          <w:lang w:val="en-GB" w:eastAsia="en-GB"/>
        </w:rPr>
        <w:tab/>
      </w:r>
      <w:r w:rsidRPr="00612DC1">
        <w:rPr>
          <w:rFonts w:ascii="Arial" w:eastAsia="MS Mincho" w:hAnsi="Arial"/>
          <w:sz w:val="20"/>
          <w:szCs w:val="24"/>
          <w:highlight w:val="yellow"/>
          <w:lang w:val="en-GB" w:eastAsia="en-GB"/>
        </w:rPr>
        <w:t>FFS if we will support the coexistence of the cell DTX/DRX and RACH-less LTM and whether there is any spec impact.</w:t>
      </w:r>
      <w:r>
        <w:rPr>
          <w:rFonts w:ascii="Arial" w:eastAsia="MS Mincho" w:hAnsi="Arial"/>
          <w:sz w:val="20"/>
          <w:szCs w:val="24"/>
          <w:lang w:val="en-GB" w:eastAsia="en-GB"/>
        </w:rPr>
        <w:t xml:space="preserve"> </w:t>
      </w:r>
    </w:p>
    <w:p w14:paraId="1A22D14A" w14:textId="77777777" w:rsidR="00612DC1" w:rsidRDefault="00612DC1" w:rsidP="00612DC1">
      <w:pPr>
        <w:tabs>
          <w:tab w:val="left" w:pos="1622"/>
        </w:tabs>
        <w:ind w:left="1622" w:hanging="363"/>
        <w:rPr>
          <w:rFonts w:ascii="Arial" w:eastAsia="MS Mincho" w:hAnsi="Arial"/>
          <w:sz w:val="20"/>
          <w:szCs w:val="24"/>
          <w:lang w:val="en-GB" w:eastAsia="en-GB"/>
        </w:rPr>
      </w:pPr>
    </w:p>
    <w:p w14:paraId="5691F432" w14:textId="77777777" w:rsidR="00661B37" w:rsidRDefault="00661B37" w:rsidP="00661B37">
      <w:pPr>
        <w:tabs>
          <w:tab w:val="left" w:pos="1622"/>
        </w:tabs>
        <w:ind w:left="1622" w:hanging="363"/>
        <w:rPr>
          <w:rFonts w:ascii="Arial" w:eastAsia="MS Mincho" w:hAnsi="Arial"/>
          <w:sz w:val="20"/>
          <w:szCs w:val="24"/>
          <w:lang w:val="en-GB" w:eastAsia="en-GB"/>
        </w:rPr>
      </w:pPr>
    </w:p>
    <w:p w14:paraId="38520CDD" w14:textId="682F32AD" w:rsidR="00661B37" w:rsidRDefault="00661B37" w:rsidP="00661B37">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szCs w:val="24"/>
          <w:lang w:val="en-GB" w:eastAsia="en-GB"/>
        </w:rPr>
      </w:pPr>
      <w:r w:rsidRPr="00D57F20">
        <w:rPr>
          <w:rFonts w:ascii="Arial" w:eastAsia="MS Mincho" w:hAnsi="Arial"/>
          <w:b/>
          <w:bCs/>
          <w:i/>
          <w:iCs/>
          <w:sz w:val="20"/>
          <w:szCs w:val="24"/>
          <w:lang w:val="en-GB" w:eastAsia="en-GB"/>
        </w:rPr>
        <w:t xml:space="preserve">Agreements </w:t>
      </w:r>
      <w:r>
        <w:rPr>
          <w:rFonts w:ascii="Arial" w:eastAsia="MS Mincho" w:hAnsi="Arial"/>
          <w:b/>
          <w:bCs/>
          <w:i/>
          <w:iCs/>
          <w:sz w:val="20"/>
          <w:szCs w:val="24"/>
          <w:lang w:val="en-GB" w:eastAsia="en-GB"/>
        </w:rPr>
        <w:t>– R2#126</w:t>
      </w:r>
    </w:p>
    <w:p w14:paraId="3EC446F0" w14:textId="320312E0" w:rsidR="00661B37" w:rsidRPr="006219D8" w:rsidRDefault="00661B37" w:rsidP="00661B37">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szCs w:val="24"/>
          <w:lang w:val="en-GB" w:eastAsia="en-GB"/>
        </w:rPr>
      </w:pPr>
      <w:r w:rsidRPr="00661B37">
        <w:rPr>
          <w:rFonts w:ascii="Arial" w:eastAsia="MS Mincho" w:hAnsi="Arial"/>
          <w:sz w:val="20"/>
          <w:szCs w:val="24"/>
          <w:lang w:val="en-GB" w:eastAsia="en-GB"/>
        </w:rPr>
        <w:t xml:space="preserve">Understanding is that an LTM target is not a serving cell and hence it will not apply CELL DTX/DRX until the switch is completed.   Nothing is optimized or specified for </w:t>
      </w:r>
      <w:proofErr w:type="spellStart"/>
      <w:r w:rsidRPr="00661B37">
        <w:rPr>
          <w:rFonts w:ascii="Arial" w:eastAsia="MS Mincho" w:hAnsi="Arial"/>
          <w:sz w:val="20"/>
          <w:szCs w:val="24"/>
          <w:lang w:val="en-GB" w:eastAsia="en-GB"/>
        </w:rPr>
        <w:t>RACHless</w:t>
      </w:r>
      <w:proofErr w:type="spellEnd"/>
      <w:r w:rsidRPr="00612DC1">
        <w:rPr>
          <w:rFonts w:ascii="Arial" w:eastAsia="MS Mincho" w:hAnsi="Arial"/>
          <w:sz w:val="20"/>
          <w:szCs w:val="24"/>
          <w:highlight w:val="yellow"/>
          <w:lang w:val="en-GB" w:eastAsia="en-GB"/>
        </w:rPr>
        <w:t>.</w:t>
      </w:r>
      <w:r>
        <w:rPr>
          <w:rFonts w:ascii="Arial" w:eastAsia="MS Mincho" w:hAnsi="Arial"/>
          <w:sz w:val="20"/>
          <w:szCs w:val="24"/>
          <w:lang w:val="en-GB" w:eastAsia="en-GB"/>
        </w:rPr>
        <w:t xml:space="preserve"> </w:t>
      </w:r>
    </w:p>
    <w:p w14:paraId="0AE23810" w14:textId="77777777" w:rsidR="00661B37" w:rsidRPr="006219D8" w:rsidRDefault="00661B37" w:rsidP="00661B37">
      <w:pPr>
        <w:tabs>
          <w:tab w:val="left" w:pos="1622"/>
        </w:tabs>
        <w:ind w:left="1622" w:hanging="363"/>
        <w:rPr>
          <w:rFonts w:ascii="Arial" w:eastAsia="MS Mincho" w:hAnsi="Arial"/>
          <w:sz w:val="20"/>
          <w:szCs w:val="24"/>
          <w:lang w:val="en-GB" w:eastAsia="en-GB"/>
        </w:rPr>
      </w:pPr>
    </w:p>
    <w:p w14:paraId="58C0AE10" w14:textId="77777777" w:rsidR="00661B37" w:rsidRPr="006219D8" w:rsidRDefault="00661B37" w:rsidP="00612DC1">
      <w:pPr>
        <w:tabs>
          <w:tab w:val="left" w:pos="1622"/>
        </w:tabs>
        <w:ind w:left="1622" w:hanging="363"/>
        <w:rPr>
          <w:rFonts w:ascii="Arial" w:eastAsia="MS Mincho" w:hAnsi="Arial"/>
          <w:sz w:val="20"/>
          <w:szCs w:val="24"/>
          <w:lang w:val="en-GB" w:eastAsia="en-GB"/>
        </w:rPr>
      </w:pPr>
    </w:p>
    <w:p w14:paraId="735E6098" w14:textId="223580E3" w:rsidR="00122E0D" w:rsidRDefault="00D91C7D" w:rsidP="00257453">
      <w:pPr>
        <w:spacing w:before="120" w:after="120"/>
        <w:jc w:val="both"/>
        <w:rPr>
          <w:rFonts w:ascii="Arial" w:hAnsi="Arial" w:cs="Arial"/>
          <w:sz w:val="20"/>
          <w:szCs w:val="20"/>
          <w:lang w:val="en-GB"/>
        </w:rPr>
      </w:pPr>
      <w:r>
        <w:rPr>
          <w:rFonts w:ascii="Arial" w:hAnsi="Arial" w:cs="Arial"/>
          <w:sz w:val="20"/>
          <w:szCs w:val="20"/>
          <w:lang w:val="en-GB"/>
        </w:rPr>
        <w:t xml:space="preserve">The interworking between LTM and Cell DTX/DRX </w:t>
      </w:r>
      <w:r w:rsidR="00661B37">
        <w:rPr>
          <w:rFonts w:ascii="Arial" w:hAnsi="Arial" w:cs="Arial"/>
          <w:sz w:val="20"/>
          <w:szCs w:val="20"/>
          <w:lang w:val="en-GB"/>
        </w:rPr>
        <w:t>was mentioned as an FFS</w:t>
      </w:r>
      <w:r>
        <w:rPr>
          <w:rFonts w:ascii="Arial" w:hAnsi="Arial" w:cs="Arial"/>
          <w:sz w:val="20"/>
          <w:szCs w:val="20"/>
          <w:lang w:val="en-GB"/>
        </w:rPr>
        <w:t xml:space="preserve"> in RAN2 #125bis and </w:t>
      </w:r>
      <w:r w:rsidR="00661B37">
        <w:rPr>
          <w:rFonts w:ascii="Arial" w:hAnsi="Arial" w:cs="Arial"/>
          <w:sz w:val="20"/>
          <w:szCs w:val="20"/>
          <w:lang w:val="en-GB"/>
        </w:rPr>
        <w:t>it was partially addressed in R2#126, as shown above. We address the remaining aspect</w:t>
      </w:r>
      <w:r>
        <w:rPr>
          <w:rFonts w:ascii="Arial" w:hAnsi="Arial" w:cs="Arial"/>
          <w:sz w:val="20"/>
          <w:szCs w:val="20"/>
          <w:lang w:val="en-GB"/>
        </w:rPr>
        <w:t xml:space="preserve"> in this contribution.</w:t>
      </w:r>
    </w:p>
    <w:p w14:paraId="374B2051" w14:textId="77777777" w:rsidR="00122E0D" w:rsidRDefault="00122E0D" w:rsidP="00764BB8">
      <w:pPr>
        <w:pStyle w:val="Heading1"/>
        <w:numPr>
          <w:ilvl w:val="0"/>
          <w:numId w:val="0"/>
        </w:numPr>
        <w:overflowPunct w:val="0"/>
        <w:autoSpaceDE w:val="0"/>
        <w:autoSpaceDN w:val="0"/>
        <w:adjustRightInd w:val="0"/>
        <w:spacing w:before="0" w:after="120"/>
        <w:rPr>
          <w:rFonts w:eastAsia="PMingLiU" w:cs="Arial"/>
        </w:rPr>
      </w:pPr>
    </w:p>
    <w:p w14:paraId="1FB7191B" w14:textId="4E01D4B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46908535" w14:textId="66D76E50" w:rsidR="00764BB8" w:rsidRPr="00764BB8" w:rsidRDefault="008F1A83" w:rsidP="00764BB8">
      <w:pPr>
        <w:rPr>
          <w:lang w:val="en-GB" w:eastAsia="en-US"/>
        </w:rPr>
      </w:pPr>
      <w:r>
        <w:rPr>
          <w:lang w:eastAsia="en-US"/>
        </w:rPr>
        <w:t xml:space="preserve">The impact of Cell DTX/DRX on LTM could occur either at serving cell or at target cell. </w:t>
      </w:r>
      <w:r w:rsidR="00661B37">
        <w:rPr>
          <w:lang w:eastAsia="en-US"/>
        </w:rPr>
        <w:t>In R2#126, it was agreed that</w:t>
      </w:r>
      <w:r w:rsidR="00942112">
        <w:rPr>
          <w:lang w:eastAsia="en-US"/>
        </w:rPr>
        <w:t xml:space="preserve"> no changes are specified for CELL DTX/DRX from an LTM target cell perspective.</w:t>
      </w:r>
      <w:r w:rsidR="00661B37">
        <w:rPr>
          <w:lang w:eastAsia="en-US"/>
        </w:rPr>
        <w:t xml:space="preserve"> </w:t>
      </w:r>
      <w:r w:rsidR="00942112">
        <w:rPr>
          <w:lang w:eastAsia="en-US"/>
        </w:rPr>
        <w:t xml:space="preserve">In this paper, we </w:t>
      </w:r>
      <w:proofErr w:type="spellStart"/>
      <w:r w:rsidR="00942112">
        <w:rPr>
          <w:lang w:eastAsia="en-US"/>
        </w:rPr>
        <w:t>analyse</w:t>
      </w:r>
      <w:proofErr w:type="spellEnd"/>
      <w:r w:rsidR="00942112">
        <w:rPr>
          <w:lang w:eastAsia="en-US"/>
        </w:rPr>
        <w:t xml:space="preserve"> the impact of CELL DTX/DRX on LTM in a serving cell </w:t>
      </w:r>
      <w:r>
        <w:rPr>
          <w:lang w:eastAsia="en-US"/>
        </w:rPr>
        <w:t>and provide our views.</w:t>
      </w:r>
    </w:p>
    <w:p w14:paraId="02B877D0" w14:textId="44BE2032" w:rsidR="00661EC8" w:rsidRDefault="008F1A83" w:rsidP="00314251">
      <w:pPr>
        <w:pStyle w:val="Heading2"/>
        <w:rPr>
          <w:rFonts w:cs="Arial"/>
        </w:rPr>
      </w:pPr>
      <w:r>
        <w:rPr>
          <w:rFonts w:cs="Arial"/>
        </w:rPr>
        <w:t>Cell DTX/DRX at serving cell</w:t>
      </w:r>
    </w:p>
    <w:p w14:paraId="49FF431D" w14:textId="39465095" w:rsidR="008F1A83" w:rsidRPr="00F82E53" w:rsidRDefault="008F1A83" w:rsidP="008F1A83">
      <w:pPr>
        <w:snapToGrid w:val="0"/>
        <w:contextualSpacing/>
        <w:rPr>
          <w:rFonts w:ascii="Arial" w:hAnsi="Arial" w:cs="Arial"/>
          <w:sz w:val="20"/>
          <w:szCs w:val="20"/>
        </w:rPr>
      </w:pPr>
      <w:bookmarkStart w:id="5" w:name="OLE_LINK54"/>
      <w:r w:rsidRPr="00F82E53">
        <w:rPr>
          <w:rFonts w:ascii="Arial" w:hAnsi="Arial" w:cs="Arial"/>
          <w:sz w:val="20"/>
          <w:szCs w:val="20"/>
        </w:rPr>
        <w:t xml:space="preserve">For a UE configured with LTM, if Cell DTX/DRX is enabled </w:t>
      </w:r>
      <w:r w:rsidR="00113669" w:rsidRPr="00F82E53">
        <w:rPr>
          <w:rFonts w:ascii="Arial" w:hAnsi="Arial" w:cs="Arial"/>
          <w:sz w:val="20"/>
          <w:szCs w:val="20"/>
        </w:rPr>
        <w:t>at</w:t>
      </w:r>
      <w:r w:rsidRPr="00F82E53">
        <w:rPr>
          <w:rFonts w:ascii="Arial" w:hAnsi="Arial" w:cs="Arial"/>
          <w:sz w:val="20"/>
          <w:szCs w:val="20"/>
        </w:rPr>
        <w:t xml:space="preserve"> the serving cell, the interworking between Cell DTX/DRX and LTM </w:t>
      </w:r>
      <w:proofErr w:type="gramStart"/>
      <w:r w:rsidRPr="00F82E53">
        <w:rPr>
          <w:rFonts w:ascii="Arial" w:hAnsi="Arial" w:cs="Arial"/>
          <w:sz w:val="20"/>
          <w:szCs w:val="20"/>
        </w:rPr>
        <w:t>has to</w:t>
      </w:r>
      <w:proofErr w:type="gramEnd"/>
      <w:r w:rsidRPr="00F82E53">
        <w:rPr>
          <w:rFonts w:ascii="Arial" w:hAnsi="Arial" w:cs="Arial"/>
          <w:sz w:val="20"/>
          <w:szCs w:val="20"/>
        </w:rPr>
        <w:t xml:space="preserve"> consider preparation of an LTM candidate cell and execution of LTM cell switch when Cell DTX/DRX is configured in the serving cell</w:t>
      </w:r>
      <w:r w:rsidR="00D105B0" w:rsidRPr="00F82E53">
        <w:rPr>
          <w:rFonts w:ascii="Arial" w:hAnsi="Arial" w:cs="Arial"/>
          <w:sz w:val="20"/>
          <w:szCs w:val="20"/>
        </w:rPr>
        <w:t>.</w:t>
      </w:r>
    </w:p>
    <w:p w14:paraId="60BE9AC2" w14:textId="77777777" w:rsidR="008F1A83" w:rsidRPr="00F82E53" w:rsidRDefault="008F1A83" w:rsidP="008F1A83">
      <w:pPr>
        <w:snapToGrid w:val="0"/>
        <w:contextualSpacing/>
        <w:rPr>
          <w:rFonts w:ascii="Arial" w:hAnsi="Arial" w:cs="Arial"/>
          <w:sz w:val="20"/>
          <w:szCs w:val="20"/>
        </w:rPr>
      </w:pPr>
    </w:p>
    <w:p w14:paraId="0B43DB8C" w14:textId="7AFECFFB" w:rsidR="008F1A83" w:rsidRPr="00F82E53" w:rsidRDefault="008F1A83" w:rsidP="008F1A83">
      <w:pPr>
        <w:snapToGrid w:val="0"/>
        <w:contextualSpacing/>
        <w:rPr>
          <w:rFonts w:ascii="Arial" w:hAnsi="Arial" w:cs="Arial"/>
          <w:sz w:val="20"/>
          <w:szCs w:val="20"/>
        </w:rPr>
      </w:pPr>
      <w:r w:rsidRPr="00F82E53">
        <w:rPr>
          <w:rFonts w:ascii="Arial" w:hAnsi="Arial" w:cs="Arial"/>
          <w:sz w:val="20"/>
          <w:szCs w:val="20"/>
        </w:rPr>
        <w:t xml:space="preserve">Assuming that the cell is under DTX/DRX at the same time when a UE is configured to report periodic L1 measurements for LTM </w:t>
      </w:r>
      <w:proofErr w:type="gramStart"/>
      <w:r w:rsidRPr="00F82E53">
        <w:rPr>
          <w:rFonts w:ascii="Arial" w:hAnsi="Arial" w:cs="Arial"/>
          <w:sz w:val="20"/>
          <w:szCs w:val="20"/>
        </w:rPr>
        <w:t>and also</w:t>
      </w:r>
      <w:proofErr w:type="gramEnd"/>
      <w:r w:rsidRPr="00F82E53">
        <w:rPr>
          <w:rFonts w:ascii="Arial" w:hAnsi="Arial" w:cs="Arial"/>
          <w:sz w:val="20"/>
          <w:szCs w:val="20"/>
        </w:rPr>
        <w:t xml:space="preserve"> execution of LTM cell switch, the following are the key steps involved in the interworking.</w:t>
      </w:r>
    </w:p>
    <w:p w14:paraId="454A3FE2" w14:textId="77777777" w:rsidR="008F1A83" w:rsidRPr="00F82E53" w:rsidRDefault="008F1A83" w:rsidP="008F1A83">
      <w:pPr>
        <w:snapToGrid w:val="0"/>
        <w:contextualSpacing/>
        <w:rPr>
          <w:rFonts w:ascii="Arial" w:hAnsi="Arial" w:cs="Arial"/>
          <w:sz w:val="20"/>
          <w:szCs w:val="20"/>
        </w:rPr>
      </w:pPr>
    </w:p>
    <w:p w14:paraId="4C819984" w14:textId="15E8B65B" w:rsidR="008F1A83" w:rsidRPr="00F82E53" w:rsidRDefault="008F1A83" w:rsidP="008F1A83">
      <w:pPr>
        <w:snapToGrid w:val="0"/>
        <w:contextualSpacing/>
        <w:rPr>
          <w:rFonts w:ascii="Arial" w:hAnsi="Arial" w:cs="Arial"/>
          <w:sz w:val="20"/>
          <w:szCs w:val="20"/>
        </w:rPr>
      </w:pPr>
      <w:r w:rsidRPr="00F82E53">
        <w:rPr>
          <w:rFonts w:ascii="Arial" w:hAnsi="Arial" w:cs="Arial"/>
          <w:sz w:val="20"/>
          <w:szCs w:val="20"/>
        </w:rPr>
        <w:t xml:space="preserve">Key step </w:t>
      </w:r>
      <w:r w:rsidR="00B86A85" w:rsidRPr="00F82E53">
        <w:rPr>
          <w:rFonts w:ascii="Arial" w:hAnsi="Arial" w:cs="Arial"/>
          <w:sz w:val="20"/>
          <w:szCs w:val="20"/>
        </w:rPr>
        <w:t>1</w:t>
      </w:r>
      <w:r w:rsidRPr="00F82E53">
        <w:rPr>
          <w:rFonts w:ascii="Arial" w:hAnsi="Arial" w:cs="Arial"/>
          <w:sz w:val="20"/>
          <w:szCs w:val="20"/>
        </w:rPr>
        <w:t>: UE reporting L</w:t>
      </w:r>
      <w:r w:rsidR="00113669" w:rsidRPr="00F82E53">
        <w:rPr>
          <w:rFonts w:ascii="Arial" w:hAnsi="Arial" w:cs="Arial"/>
          <w:sz w:val="20"/>
          <w:szCs w:val="20"/>
        </w:rPr>
        <w:t>3</w:t>
      </w:r>
      <w:r w:rsidRPr="00F82E53">
        <w:rPr>
          <w:rFonts w:ascii="Arial" w:hAnsi="Arial" w:cs="Arial"/>
          <w:sz w:val="20"/>
          <w:szCs w:val="20"/>
        </w:rPr>
        <w:t xml:space="preserve"> measurements (UL) </w:t>
      </w:r>
      <w:r w:rsidR="00D443E4" w:rsidRPr="00F82E53">
        <w:rPr>
          <w:rFonts w:ascii="Arial" w:hAnsi="Arial" w:cs="Arial"/>
          <w:sz w:val="20"/>
          <w:szCs w:val="20"/>
        </w:rPr>
        <w:t xml:space="preserve">of </w:t>
      </w:r>
      <w:r w:rsidR="00113669" w:rsidRPr="00F82E53">
        <w:rPr>
          <w:rFonts w:ascii="Arial" w:hAnsi="Arial" w:cs="Arial"/>
          <w:sz w:val="20"/>
          <w:szCs w:val="20"/>
        </w:rPr>
        <w:t xml:space="preserve">discovered </w:t>
      </w:r>
      <w:r w:rsidR="00D443E4" w:rsidRPr="00F82E53">
        <w:rPr>
          <w:rFonts w:ascii="Arial" w:hAnsi="Arial" w:cs="Arial"/>
          <w:sz w:val="20"/>
          <w:szCs w:val="20"/>
        </w:rPr>
        <w:t xml:space="preserve">cells </w:t>
      </w:r>
      <w:r w:rsidRPr="00F82E53">
        <w:rPr>
          <w:rFonts w:ascii="Arial" w:hAnsi="Arial" w:cs="Arial"/>
          <w:sz w:val="20"/>
          <w:szCs w:val="20"/>
        </w:rPr>
        <w:t xml:space="preserve">to the serving </w:t>
      </w:r>
      <w:proofErr w:type="spellStart"/>
      <w:r w:rsidRPr="00F82E53">
        <w:rPr>
          <w:rFonts w:ascii="Arial" w:hAnsi="Arial" w:cs="Arial"/>
          <w:sz w:val="20"/>
          <w:szCs w:val="20"/>
        </w:rPr>
        <w:t>gNB</w:t>
      </w:r>
      <w:proofErr w:type="spellEnd"/>
      <w:r w:rsidRPr="00F82E53">
        <w:rPr>
          <w:rFonts w:ascii="Arial" w:hAnsi="Arial" w:cs="Arial"/>
          <w:sz w:val="20"/>
          <w:szCs w:val="20"/>
        </w:rPr>
        <w:t>-</w:t>
      </w:r>
      <w:r w:rsidR="00113669" w:rsidRPr="00F82E53">
        <w:rPr>
          <w:rFonts w:ascii="Arial" w:hAnsi="Arial" w:cs="Arial"/>
          <w:sz w:val="20"/>
          <w:szCs w:val="20"/>
        </w:rPr>
        <w:t>C</w:t>
      </w:r>
      <w:r w:rsidRPr="00F82E53">
        <w:rPr>
          <w:rFonts w:ascii="Arial" w:hAnsi="Arial" w:cs="Arial"/>
          <w:sz w:val="20"/>
          <w:szCs w:val="20"/>
        </w:rPr>
        <w:t>U.</w:t>
      </w:r>
    </w:p>
    <w:p w14:paraId="3C646887" w14:textId="21969ACB" w:rsidR="00113669" w:rsidRPr="00F82E53" w:rsidRDefault="00113669" w:rsidP="00113669">
      <w:pPr>
        <w:snapToGrid w:val="0"/>
        <w:contextualSpacing/>
        <w:rPr>
          <w:rFonts w:ascii="Arial" w:hAnsi="Arial" w:cs="Arial"/>
          <w:sz w:val="20"/>
          <w:szCs w:val="20"/>
        </w:rPr>
      </w:pPr>
      <w:r w:rsidRPr="00F82E53">
        <w:rPr>
          <w:rFonts w:ascii="Arial" w:hAnsi="Arial" w:cs="Arial"/>
          <w:sz w:val="20"/>
          <w:szCs w:val="20"/>
        </w:rPr>
        <w:t xml:space="preserve">Key step 2: UE reporting L1 measurements (UL) of the configured LTM candidate/target cells to the serving </w:t>
      </w:r>
      <w:proofErr w:type="spellStart"/>
      <w:r w:rsidRPr="00F82E53">
        <w:rPr>
          <w:rFonts w:ascii="Arial" w:hAnsi="Arial" w:cs="Arial"/>
          <w:sz w:val="20"/>
          <w:szCs w:val="20"/>
        </w:rPr>
        <w:t>gNB</w:t>
      </w:r>
      <w:proofErr w:type="spellEnd"/>
      <w:r w:rsidRPr="00F82E53">
        <w:rPr>
          <w:rFonts w:ascii="Arial" w:hAnsi="Arial" w:cs="Arial"/>
          <w:sz w:val="20"/>
          <w:szCs w:val="20"/>
        </w:rPr>
        <w:t>-DU.</w:t>
      </w:r>
    </w:p>
    <w:p w14:paraId="22EB43AF" w14:textId="00006FC7" w:rsidR="008F1A83" w:rsidRPr="00F82E53" w:rsidRDefault="008F1A83" w:rsidP="008F1A83">
      <w:pPr>
        <w:snapToGrid w:val="0"/>
        <w:contextualSpacing/>
        <w:rPr>
          <w:rFonts w:ascii="Arial" w:hAnsi="Arial" w:cs="Arial"/>
          <w:sz w:val="20"/>
          <w:szCs w:val="20"/>
        </w:rPr>
      </w:pPr>
      <w:r w:rsidRPr="00F82E53">
        <w:rPr>
          <w:rFonts w:ascii="Arial" w:hAnsi="Arial" w:cs="Arial"/>
          <w:sz w:val="20"/>
          <w:szCs w:val="20"/>
        </w:rPr>
        <w:t xml:space="preserve">Key step </w:t>
      </w:r>
      <w:r w:rsidR="00113669" w:rsidRPr="00F82E53">
        <w:rPr>
          <w:rFonts w:ascii="Arial" w:hAnsi="Arial" w:cs="Arial"/>
          <w:sz w:val="20"/>
          <w:szCs w:val="20"/>
        </w:rPr>
        <w:t>3</w:t>
      </w:r>
      <w:r w:rsidRPr="00F82E53">
        <w:rPr>
          <w:rFonts w:ascii="Arial" w:hAnsi="Arial" w:cs="Arial"/>
          <w:sz w:val="20"/>
          <w:szCs w:val="20"/>
        </w:rPr>
        <w:t xml:space="preserve"> : </w:t>
      </w:r>
      <w:r w:rsidR="0022248F" w:rsidRPr="00F82E53">
        <w:rPr>
          <w:rFonts w:ascii="Arial" w:hAnsi="Arial" w:cs="Arial"/>
          <w:sz w:val="20"/>
          <w:szCs w:val="20"/>
        </w:rPr>
        <w:t xml:space="preserve">Serving </w:t>
      </w:r>
      <w:proofErr w:type="spellStart"/>
      <w:r w:rsidRPr="00F82E53">
        <w:rPr>
          <w:rFonts w:ascii="Arial" w:hAnsi="Arial" w:cs="Arial"/>
          <w:sz w:val="20"/>
          <w:szCs w:val="20"/>
        </w:rPr>
        <w:t>gNB</w:t>
      </w:r>
      <w:proofErr w:type="spellEnd"/>
      <w:r w:rsidRPr="00F82E53">
        <w:rPr>
          <w:rFonts w:ascii="Arial" w:hAnsi="Arial" w:cs="Arial"/>
          <w:sz w:val="20"/>
          <w:szCs w:val="20"/>
        </w:rPr>
        <w:t>-DU sending LTM cell switch command in a MAC CE (DL)</w:t>
      </w:r>
      <w:r w:rsidR="0022248F" w:rsidRPr="00F82E53">
        <w:rPr>
          <w:rFonts w:ascii="Arial" w:hAnsi="Arial" w:cs="Arial"/>
          <w:sz w:val="20"/>
          <w:szCs w:val="20"/>
        </w:rPr>
        <w:t xml:space="preserve"> to the UE</w:t>
      </w:r>
      <w:r w:rsidRPr="00F82E53">
        <w:rPr>
          <w:rFonts w:ascii="Arial" w:hAnsi="Arial" w:cs="Arial"/>
          <w:sz w:val="20"/>
          <w:szCs w:val="20"/>
        </w:rPr>
        <w:t>.</w:t>
      </w:r>
    </w:p>
    <w:p w14:paraId="53691D7B" w14:textId="77777777" w:rsidR="00A01123" w:rsidRDefault="00A01123" w:rsidP="00532567">
      <w:pPr>
        <w:spacing w:before="120" w:after="120"/>
        <w:jc w:val="both"/>
        <w:rPr>
          <w:rFonts w:ascii="Arial" w:hAnsi="Arial" w:cs="Arial"/>
          <w:sz w:val="20"/>
          <w:szCs w:val="20"/>
        </w:rPr>
      </w:pPr>
    </w:p>
    <w:p w14:paraId="455A087D" w14:textId="77777777" w:rsidR="0022248F" w:rsidRPr="00F82E53" w:rsidRDefault="0022248F" w:rsidP="0022248F">
      <w:pPr>
        <w:snapToGrid w:val="0"/>
        <w:contextualSpacing/>
        <w:rPr>
          <w:rFonts w:ascii="Arial" w:hAnsi="Arial" w:cs="Arial"/>
          <w:sz w:val="20"/>
          <w:szCs w:val="20"/>
        </w:rPr>
      </w:pPr>
      <w:r w:rsidRPr="00F82E53">
        <w:rPr>
          <w:rFonts w:ascii="Arial" w:hAnsi="Arial" w:cs="Arial"/>
          <w:sz w:val="20"/>
          <w:szCs w:val="20"/>
        </w:rPr>
        <w:t>Issues in the key-steps</w:t>
      </w:r>
    </w:p>
    <w:p w14:paraId="2A60085D" w14:textId="71AFCE9F" w:rsidR="00113669" w:rsidRPr="00F82E53" w:rsidRDefault="00113669" w:rsidP="00113669">
      <w:pPr>
        <w:widowControl w:val="0"/>
        <w:numPr>
          <w:ilvl w:val="0"/>
          <w:numId w:val="25"/>
        </w:numPr>
        <w:snapToGrid w:val="0"/>
        <w:contextualSpacing/>
        <w:jc w:val="both"/>
        <w:rPr>
          <w:rFonts w:ascii="Arial" w:hAnsi="Arial" w:cs="Arial"/>
          <w:sz w:val="20"/>
          <w:szCs w:val="20"/>
        </w:rPr>
      </w:pPr>
      <w:r w:rsidRPr="00F82E53">
        <w:rPr>
          <w:rFonts w:ascii="Arial" w:hAnsi="Arial" w:cs="Arial"/>
          <w:sz w:val="20"/>
          <w:szCs w:val="20"/>
        </w:rPr>
        <w:t>Key step 1 : UE cannot send L</w:t>
      </w:r>
      <w:r w:rsidR="00554927" w:rsidRPr="00F82E53">
        <w:rPr>
          <w:rFonts w:ascii="Arial" w:hAnsi="Arial" w:cs="Arial"/>
          <w:sz w:val="20"/>
          <w:szCs w:val="20"/>
        </w:rPr>
        <w:t>3</w:t>
      </w:r>
      <w:r w:rsidRPr="00F82E53">
        <w:rPr>
          <w:rFonts w:ascii="Arial" w:hAnsi="Arial" w:cs="Arial"/>
          <w:sz w:val="20"/>
          <w:szCs w:val="20"/>
        </w:rPr>
        <w:t xml:space="preserve"> measurement report  to the serving </w:t>
      </w:r>
      <w:proofErr w:type="spellStart"/>
      <w:r w:rsidRPr="00F82E53">
        <w:rPr>
          <w:rFonts w:ascii="Arial" w:hAnsi="Arial" w:cs="Arial"/>
          <w:sz w:val="20"/>
          <w:szCs w:val="20"/>
        </w:rPr>
        <w:t>gNB</w:t>
      </w:r>
      <w:proofErr w:type="spellEnd"/>
      <w:r w:rsidRPr="00F82E53">
        <w:rPr>
          <w:rFonts w:ascii="Arial" w:hAnsi="Arial" w:cs="Arial"/>
          <w:sz w:val="20"/>
          <w:szCs w:val="20"/>
        </w:rPr>
        <w:t xml:space="preserve">-CU when cell DRX is enabled. But </w:t>
      </w:r>
      <w:proofErr w:type="spellStart"/>
      <w:r w:rsidRPr="00F82E53">
        <w:rPr>
          <w:rFonts w:ascii="Arial" w:hAnsi="Arial" w:cs="Arial"/>
          <w:sz w:val="20"/>
          <w:szCs w:val="20"/>
        </w:rPr>
        <w:t>gNB</w:t>
      </w:r>
      <w:proofErr w:type="spellEnd"/>
      <w:r w:rsidRPr="00F82E53">
        <w:rPr>
          <w:rFonts w:ascii="Arial" w:hAnsi="Arial" w:cs="Arial"/>
          <w:sz w:val="20"/>
          <w:szCs w:val="20"/>
        </w:rPr>
        <w:t xml:space="preserve"> can configure the UE to align the sending of L3 measurement reports during active duration of cell DRX cycle.</w:t>
      </w:r>
    </w:p>
    <w:p w14:paraId="2A047D8D" w14:textId="0E049B55" w:rsidR="0022248F" w:rsidRPr="00F82E53" w:rsidRDefault="0022248F" w:rsidP="0022248F">
      <w:pPr>
        <w:widowControl w:val="0"/>
        <w:numPr>
          <w:ilvl w:val="0"/>
          <w:numId w:val="25"/>
        </w:numPr>
        <w:snapToGrid w:val="0"/>
        <w:contextualSpacing/>
        <w:jc w:val="both"/>
        <w:rPr>
          <w:rFonts w:ascii="Arial" w:hAnsi="Arial" w:cs="Arial"/>
          <w:sz w:val="20"/>
          <w:szCs w:val="20"/>
        </w:rPr>
      </w:pPr>
      <w:r w:rsidRPr="00F82E53">
        <w:rPr>
          <w:rFonts w:ascii="Arial" w:hAnsi="Arial" w:cs="Arial"/>
          <w:sz w:val="20"/>
          <w:szCs w:val="20"/>
        </w:rPr>
        <w:t xml:space="preserve">Key step </w:t>
      </w:r>
      <w:r w:rsidR="00113669" w:rsidRPr="00F82E53">
        <w:rPr>
          <w:rFonts w:ascii="Arial" w:hAnsi="Arial" w:cs="Arial"/>
          <w:sz w:val="20"/>
          <w:szCs w:val="20"/>
        </w:rPr>
        <w:t>2</w:t>
      </w:r>
      <w:r w:rsidRPr="00F82E53">
        <w:rPr>
          <w:rFonts w:ascii="Arial" w:hAnsi="Arial" w:cs="Arial"/>
          <w:sz w:val="20"/>
          <w:szCs w:val="20"/>
        </w:rPr>
        <w:t xml:space="preserve"> : UE cannot send L1 measurement report  to the serving </w:t>
      </w:r>
      <w:proofErr w:type="spellStart"/>
      <w:r w:rsidRPr="00F82E53">
        <w:rPr>
          <w:rFonts w:ascii="Arial" w:hAnsi="Arial" w:cs="Arial"/>
          <w:sz w:val="20"/>
          <w:szCs w:val="20"/>
        </w:rPr>
        <w:t>gNB</w:t>
      </w:r>
      <w:proofErr w:type="spellEnd"/>
      <w:r w:rsidRPr="00F82E53">
        <w:rPr>
          <w:rFonts w:ascii="Arial" w:hAnsi="Arial" w:cs="Arial"/>
          <w:sz w:val="20"/>
          <w:szCs w:val="20"/>
        </w:rPr>
        <w:t xml:space="preserve">-DU when cell DRX is enabled. But </w:t>
      </w:r>
      <w:proofErr w:type="spellStart"/>
      <w:r w:rsidRPr="00F82E53">
        <w:rPr>
          <w:rFonts w:ascii="Arial" w:hAnsi="Arial" w:cs="Arial"/>
          <w:sz w:val="20"/>
          <w:szCs w:val="20"/>
        </w:rPr>
        <w:t>gNB</w:t>
      </w:r>
      <w:proofErr w:type="spellEnd"/>
      <w:r w:rsidRPr="00F82E53">
        <w:rPr>
          <w:rFonts w:ascii="Arial" w:hAnsi="Arial" w:cs="Arial"/>
          <w:sz w:val="20"/>
          <w:szCs w:val="20"/>
        </w:rPr>
        <w:t xml:space="preserve"> </w:t>
      </w:r>
      <w:r w:rsidRPr="00F82E53">
        <w:rPr>
          <w:rFonts w:ascii="Arial" w:hAnsi="Arial" w:cs="Arial"/>
          <w:sz w:val="20"/>
          <w:szCs w:val="20"/>
        </w:rPr>
        <w:lastRenderedPageBreak/>
        <w:t xml:space="preserve">can configure the UE to align the sending of L1 measurement reports </w:t>
      </w:r>
      <w:r w:rsidR="00876968" w:rsidRPr="00F82E53">
        <w:rPr>
          <w:rFonts w:ascii="Arial" w:hAnsi="Arial" w:cs="Arial"/>
          <w:sz w:val="20"/>
          <w:szCs w:val="20"/>
        </w:rPr>
        <w:t>during</w:t>
      </w:r>
      <w:r w:rsidRPr="00F82E53">
        <w:rPr>
          <w:rFonts w:ascii="Arial" w:hAnsi="Arial" w:cs="Arial"/>
          <w:sz w:val="20"/>
          <w:szCs w:val="20"/>
        </w:rPr>
        <w:t xml:space="preserve"> </w:t>
      </w:r>
      <w:r w:rsidR="00876968" w:rsidRPr="00F82E53">
        <w:rPr>
          <w:rFonts w:ascii="Arial" w:hAnsi="Arial" w:cs="Arial"/>
          <w:sz w:val="20"/>
          <w:szCs w:val="20"/>
        </w:rPr>
        <w:t>a</w:t>
      </w:r>
      <w:r w:rsidRPr="00F82E53">
        <w:rPr>
          <w:rFonts w:ascii="Arial" w:hAnsi="Arial" w:cs="Arial"/>
          <w:sz w:val="20"/>
          <w:szCs w:val="20"/>
        </w:rPr>
        <w:t xml:space="preserve">ctive </w:t>
      </w:r>
      <w:r w:rsidR="00876968" w:rsidRPr="00F82E53">
        <w:rPr>
          <w:rFonts w:ascii="Arial" w:hAnsi="Arial" w:cs="Arial"/>
          <w:sz w:val="20"/>
          <w:szCs w:val="20"/>
        </w:rPr>
        <w:t>duration</w:t>
      </w:r>
      <w:r w:rsidRPr="00F82E53">
        <w:rPr>
          <w:rFonts w:ascii="Arial" w:hAnsi="Arial" w:cs="Arial"/>
          <w:sz w:val="20"/>
          <w:szCs w:val="20"/>
        </w:rPr>
        <w:t xml:space="preserve"> of cell DRX cycle.</w:t>
      </w:r>
    </w:p>
    <w:p w14:paraId="09515168" w14:textId="0096A89F" w:rsidR="0022248F" w:rsidRPr="00F82E53" w:rsidRDefault="0022248F" w:rsidP="0022248F">
      <w:pPr>
        <w:widowControl w:val="0"/>
        <w:numPr>
          <w:ilvl w:val="0"/>
          <w:numId w:val="25"/>
        </w:numPr>
        <w:snapToGrid w:val="0"/>
        <w:contextualSpacing/>
        <w:jc w:val="both"/>
        <w:rPr>
          <w:rFonts w:ascii="Arial" w:hAnsi="Arial" w:cs="Arial"/>
          <w:sz w:val="20"/>
          <w:szCs w:val="20"/>
        </w:rPr>
      </w:pPr>
      <w:r w:rsidRPr="00F82E53">
        <w:rPr>
          <w:rFonts w:ascii="Arial" w:hAnsi="Arial" w:cs="Arial"/>
          <w:sz w:val="20"/>
          <w:szCs w:val="20"/>
        </w:rPr>
        <w:t xml:space="preserve">Key step </w:t>
      </w:r>
      <w:r w:rsidR="00113669" w:rsidRPr="00F82E53">
        <w:rPr>
          <w:rFonts w:ascii="Arial" w:hAnsi="Arial" w:cs="Arial"/>
          <w:sz w:val="20"/>
          <w:szCs w:val="20"/>
        </w:rPr>
        <w:t>3</w:t>
      </w:r>
      <w:r w:rsidRPr="00F82E53">
        <w:rPr>
          <w:rFonts w:ascii="Arial" w:hAnsi="Arial" w:cs="Arial"/>
          <w:sz w:val="20"/>
          <w:szCs w:val="20"/>
        </w:rPr>
        <w:t xml:space="preserve"> : </w:t>
      </w:r>
      <w:proofErr w:type="spellStart"/>
      <w:r w:rsidRPr="00F82E53">
        <w:rPr>
          <w:rFonts w:ascii="Arial" w:hAnsi="Arial" w:cs="Arial"/>
          <w:sz w:val="20"/>
          <w:szCs w:val="20"/>
        </w:rPr>
        <w:t>gNB</w:t>
      </w:r>
      <w:proofErr w:type="spellEnd"/>
      <w:r w:rsidRPr="00F82E53">
        <w:rPr>
          <w:rFonts w:ascii="Arial" w:hAnsi="Arial" w:cs="Arial"/>
          <w:sz w:val="20"/>
          <w:szCs w:val="20"/>
        </w:rPr>
        <w:t xml:space="preserve">-DU </w:t>
      </w:r>
      <w:r w:rsidR="001542BC" w:rsidRPr="00F82E53">
        <w:rPr>
          <w:rFonts w:ascii="Arial" w:hAnsi="Arial" w:cs="Arial"/>
          <w:sz w:val="20"/>
          <w:szCs w:val="20"/>
        </w:rPr>
        <w:t>can’t</w:t>
      </w:r>
      <w:r w:rsidRPr="00F82E53">
        <w:rPr>
          <w:rFonts w:ascii="Arial" w:hAnsi="Arial" w:cs="Arial"/>
          <w:sz w:val="20"/>
          <w:szCs w:val="20"/>
        </w:rPr>
        <w:t xml:space="preserve"> sen</w:t>
      </w:r>
      <w:r w:rsidR="00876968" w:rsidRPr="00F82E53">
        <w:rPr>
          <w:rFonts w:ascii="Arial" w:hAnsi="Arial" w:cs="Arial"/>
          <w:sz w:val="20"/>
          <w:szCs w:val="20"/>
        </w:rPr>
        <w:t>d</w:t>
      </w:r>
      <w:r w:rsidRPr="00F82E53">
        <w:rPr>
          <w:rFonts w:ascii="Arial" w:hAnsi="Arial" w:cs="Arial"/>
          <w:sz w:val="20"/>
          <w:szCs w:val="20"/>
        </w:rPr>
        <w:t xml:space="preserve"> LTM cell switch command to the UE since cell DTX is enabled in the cell. Delaying LTM </w:t>
      </w:r>
      <w:r w:rsidR="00554927" w:rsidRPr="00F82E53">
        <w:rPr>
          <w:rFonts w:ascii="Arial" w:hAnsi="Arial" w:cs="Arial"/>
          <w:sz w:val="20"/>
          <w:szCs w:val="20"/>
        </w:rPr>
        <w:t xml:space="preserve">cell switch </w:t>
      </w:r>
      <w:r w:rsidRPr="00F82E53">
        <w:rPr>
          <w:rFonts w:ascii="Arial" w:hAnsi="Arial" w:cs="Arial"/>
          <w:sz w:val="20"/>
          <w:szCs w:val="20"/>
        </w:rPr>
        <w:t xml:space="preserve">command until completion of the Cell DTX cycle may cause unacceptable delays followed by RLF. Network cannot wait to send the </w:t>
      </w:r>
      <w:r w:rsidR="00876968" w:rsidRPr="00F82E53">
        <w:rPr>
          <w:rFonts w:ascii="Arial" w:hAnsi="Arial" w:cs="Arial"/>
          <w:sz w:val="20"/>
          <w:szCs w:val="20"/>
        </w:rPr>
        <w:t>cell switch</w:t>
      </w:r>
      <w:r w:rsidRPr="00F82E53">
        <w:rPr>
          <w:rFonts w:ascii="Arial" w:hAnsi="Arial" w:cs="Arial"/>
          <w:sz w:val="20"/>
          <w:szCs w:val="20"/>
        </w:rPr>
        <w:t xml:space="preserve"> command, especially for a UE configured with </w:t>
      </w:r>
      <w:r w:rsidR="00876968" w:rsidRPr="00F82E53">
        <w:rPr>
          <w:rFonts w:ascii="Arial" w:hAnsi="Arial" w:cs="Arial"/>
          <w:sz w:val="20"/>
          <w:szCs w:val="20"/>
        </w:rPr>
        <w:t xml:space="preserve">RACH-less </w:t>
      </w:r>
      <w:r w:rsidRPr="00F82E53">
        <w:rPr>
          <w:rFonts w:ascii="Arial" w:hAnsi="Arial" w:cs="Arial"/>
          <w:sz w:val="20"/>
          <w:szCs w:val="20"/>
        </w:rPr>
        <w:t>LTM as it is expected to be a fast handover procedure compared to baseline L3 HO.</w:t>
      </w:r>
    </w:p>
    <w:p w14:paraId="7A0A7FF8" w14:textId="77777777" w:rsidR="0022248F" w:rsidRDefault="0022248F" w:rsidP="00532567">
      <w:pPr>
        <w:spacing w:before="120" w:after="120"/>
        <w:jc w:val="both"/>
        <w:rPr>
          <w:rFonts w:ascii="Arial" w:hAnsi="Arial" w:cs="Arial"/>
          <w:sz w:val="20"/>
          <w:szCs w:val="20"/>
        </w:rPr>
      </w:pPr>
    </w:p>
    <w:p w14:paraId="7346A0B8" w14:textId="2F01AF27" w:rsidR="00D105B0" w:rsidRPr="000216B0" w:rsidRDefault="00D105B0" w:rsidP="00D105B0">
      <w:pPr>
        <w:pStyle w:val="Observation"/>
        <w:rPr>
          <w:lang w:val="en-US"/>
        </w:rPr>
      </w:pPr>
      <w:bookmarkStart w:id="6" w:name="_Ref166151578"/>
      <w:r>
        <w:rPr>
          <w:rFonts w:cs="Arial"/>
        </w:rPr>
        <w:t xml:space="preserve">When Cell DTX/DRX is configured in the serving cell, a serving </w:t>
      </w:r>
      <w:proofErr w:type="spellStart"/>
      <w:r>
        <w:rPr>
          <w:rFonts w:cs="Arial"/>
        </w:rPr>
        <w:t>gNB</w:t>
      </w:r>
      <w:proofErr w:type="spellEnd"/>
      <w:r>
        <w:rPr>
          <w:rFonts w:cs="Arial"/>
        </w:rPr>
        <w:t>-DU cannot send the LTM cell switch command.</w:t>
      </w:r>
      <w:bookmarkEnd w:id="6"/>
      <w:r>
        <w:rPr>
          <w:rFonts w:cs="Arial"/>
        </w:rPr>
        <w:t xml:space="preserve"> </w:t>
      </w:r>
    </w:p>
    <w:p w14:paraId="04F84FE2" w14:textId="77777777" w:rsidR="00D105B0" w:rsidRDefault="00D105B0" w:rsidP="00532567">
      <w:pPr>
        <w:spacing w:before="120" w:after="120"/>
        <w:jc w:val="both"/>
        <w:rPr>
          <w:rFonts w:ascii="Arial" w:hAnsi="Arial" w:cs="Arial"/>
          <w:sz w:val="20"/>
          <w:szCs w:val="20"/>
        </w:rPr>
      </w:pPr>
    </w:p>
    <w:p w14:paraId="26E4517B" w14:textId="61B2F38E" w:rsidR="00876968" w:rsidRDefault="00876968" w:rsidP="00532567">
      <w:pPr>
        <w:spacing w:before="120" w:after="120"/>
        <w:jc w:val="both"/>
        <w:rPr>
          <w:rFonts w:ascii="Arial" w:hAnsi="Arial" w:cs="Arial"/>
          <w:sz w:val="20"/>
          <w:szCs w:val="20"/>
        </w:rPr>
      </w:pPr>
      <w:r>
        <w:rPr>
          <w:rFonts w:ascii="Arial" w:hAnsi="Arial" w:cs="Arial"/>
          <w:sz w:val="20"/>
          <w:szCs w:val="20"/>
        </w:rPr>
        <w:t xml:space="preserve">Here, we think that the serving </w:t>
      </w:r>
      <w:proofErr w:type="spellStart"/>
      <w:r>
        <w:rPr>
          <w:rFonts w:ascii="Arial" w:hAnsi="Arial" w:cs="Arial"/>
          <w:sz w:val="20"/>
          <w:szCs w:val="20"/>
        </w:rPr>
        <w:t>gNB</w:t>
      </w:r>
      <w:proofErr w:type="spellEnd"/>
      <w:r>
        <w:rPr>
          <w:rFonts w:ascii="Arial" w:hAnsi="Arial" w:cs="Arial"/>
          <w:sz w:val="20"/>
          <w:szCs w:val="20"/>
        </w:rPr>
        <w:t xml:space="preserve">-DU will be able to anticipate the LTM cell switch based on the L1 measurement reports from the UE. Based on this, the </w:t>
      </w:r>
      <w:proofErr w:type="spellStart"/>
      <w:r>
        <w:rPr>
          <w:rFonts w:ascii="Arial" w:hAnsi="Arial" w:cs="Arial"/>
          <w:sz w:val="20"/>
          <w:szCs w:val="20"/>
        </w:rPr>
        <w:t>gNB</w:t>
      </w:r>
      <w:proofErr w:type="spellEnd"/>
      <w:r>
        <w:rPr>
          <w:rFonts w:ascii="Arial" w:hAnsi="Arial" w:cs="Arial"/>
          <w:sz w:val="20"/>
          <w:szCs w:val="20"/>
        </w:rPr>
        <w:t xml:space="preserve">-DU </w:t>
      </w:r>
      <w:r w:rsidR="00D105B0">
        <w:rPr>
          <w:rFonts w:ascii="Arial" w:hAnsi="Arial" w:cs="Arial"/>
          <w:sz w:val="20"/>
          <w:szCs w:val="20"/>
        </w:rPr>
        <w:t>may configure the UE with an extended active duration or permit PDCCH monitoring irrespective of Cell DTX.</w:t>
      </w:r>
    </w:p>
    <w:p w14:paraId="643FC4B2" w14:textId="77777777" w:rsidR="00D105B0" w:rsidRDefault="00D105B0" w:rsidP="00532567">
      <w:pPr>
        <w:spacing w:before="120" w:after="120"/>
        <w:jc w:val="both"/>
        <w:rPr>
          <w:rFonts w:ascii="Arial" w:hAnsi="Arial" w:cs="Arial"/>
          <w:sz w:val="20"/>
          <w:szCs w:val="20"/>
        </w:rPr>
      </w:pPr>
    </w:p>
    <w:p w14:paraId="6E421579" w14:textId="6892C1B6" w:rsidR="00D105B0" w:rsidRDefault="00D105B0" w:rsidP="00D105B0">
      <w:pPr>
        <w:pStyle w:val="Proposal"/>
        <w:rPr>
          <w:lang w:val="en-US"/>
        </w:rPr>
      </w:pPr>
      <w:bookmarkStart w:id="7" w:name="_Ref166151749"/>
      <w:r>
        <w:rPr>
          <w:rFonts w:cs="Arial"/>
        </w:rPr>
        <w:t xml:space="preserve">When a serving </w:t>
      </w:r>
      <w:proofErr w:type="spellStart"/>
      <w:r>
        <w:rPr>
          <w:rFonts w:cs="Arial"/>
        </w:rPr>
        <w:t>gNB</w:t>
      </w:r>
      <w:proofErr w:type="spellEnd"/>
      <w:r>
        <w:rPr>
          <w:rFonts w:cs="Arial"/>
        </w:rPr>
        <w:t>-DU expects a UE to undergo LTM cell switch, the UE is configured with an extended active duration or permitted to monitor PDCCH even during Cell DTX</w:t>
      </w:r>
      <w:r>
        <w:rPr>
          <w:lang w:val="en-US"/>
        </w:rPr>
        <w:t>.</w:t>
      </w:r>
      <w:bookmarkEnd w:id="7"/>
    </w:p>
    <w:p w14:paraId="1BB52F15" w14:textId="469AC113" w:rsidR="00CA3CEC" w:rsidRPr="00724E6F" w:rsidRDefault="00CA3CEC" w:rsidP="00D105B0">
      <w:pPr>
        <w:pStyle w:val="Proposal"/>
        <w:rPr>
          <w:lang w:val="en-US"/>
        </w:rPr>
      </w:pPr>
      <w:bookmarkStart w:id="8" w:name="_Ref173315487"/>
      <w:r>
        <w:rPr>
          <w:rFonts w:cs="Arial"/>
        </w:rPr>
        <w:t>RAN2 agrees th</w:t>
      </w:r>
      <w:r w:rsidR="00554927">
        <w:rPr>
          <w:rFonts w:cs="Arial"/>
        </w:rPr>
        <w:t>at</w:t>
      </w:r>
      <w:r>
        <w:rPr>
          <w:rFonts w:cs="Arial"/>
        </w:rPr>
        <w:t xml:space="preserve"> a serving </w:t>
      </w:r>
      <w:proofErr w:type="spellStart"/>
      <w:r>
        <w:rPr>
          <w:rFonts w:cs="Arial"/>
        </w:rPr>
        <w:t>gNB</w:t>
      </w:r>
      <w:proofErr w:type="spellEnd"/>
      <w:r w:rsidRPr="001517D6">
        <w:rPr>
          <w:lang w:val="en-US"/>
        </w:rPr>
        <w:t>-</w:t>
      </w:r>
      <w:r>
        <w:rPr>
          <w:lang w:val="en-US"/>
        </w:rPr>
        <w:t xml:space="preserve">DU can perform LTM cell switch even during CELL DTX/DRX and </w:t>
      </w:r>
      <w:r w:rsidR="00966577">
        <w:rPr>
          <w:lang w:val="en-US"/>
        </w:rPr>
        <w:t>specifies the behavior.</w:t>
      </w:r>
      <w:bookmarkEnd w:id="8"/>
    </w:p>
    <w:bookmarkEnd w:id="5"/>
    <w:p w14:paraId="14A5A648" w14:textId="13FE62E4" w:rsidR="006C7A06" w:rsidRPr="00D62663" w:rsidRDefault="006C7A06" w:rsidP="001A1593">
      <w:pPr>
        <w:widowControl w:val="0"/>
        <w:snapToGrid w:val="0"/>
        <w:contextualSpacing/>
        <w:jc w:val="both"/>
        <w:rPr>
          <w:lang w:val="en-IN"/>
        </w:rPr>
      </w:pPr>
      <w:r w:rsidRPr="00D62663">
        <w:rPr>
          <w:lang w:val="en-IN"/>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5934C3E0" w14:textId="18104985" w:rsidR="001517D6" w:rsidRPr="001517D6" w:rsidRDefault="001517D6" w:rsidP="00606F62">
      <w:pPr>
        <w:spacing w:before="120" w:after="120"/>
        <w:jc w:val="both"/>
        <w:rPr>
          <w:rFonts w:ascii="Arial" w:hAnsi="Arial" w:cs="Arial"/>
          <w:b/>
          <w:bCs/>
          <w:sz w:val="20"/>
          <w:szCs w:val="20"/>
          <w:lang w:val="en-GB"/>
        </w:rPr>
      </w:pPr>
      <w:r w:rsidRPr="001517D6">
        <w:rPr>
          <w:rFonts w:ascii="Arial" w:hAnsi="Arial" w:cs="Arial"/>
          <w:b/>
          <w:bCs/>
          <w:sz w:val="20"/>
          <w:szCs w:val="20"/>
          <w:lang w:val="en-GB"/>
        </w:rPr>
        <w:fldChar w:fldCharType="begin"/>
      </w:r>
      <w:r w:rsidRPr="001517D6">
        <w:rPr>
          <w:rFonts w:ascii="Arial" w:hAnsi="Arial" w:cs="Arial"/>
          <w:b/>
          <w:bCs/>
          <w:sz w:val="20"/>
          <w:szCs w:val="20"/>
          <w:lang w:val="en-GB"/>
        </w:rPr>
        <w:instrText xml:space="preserve"> REF _Ref166151578 \w \h  \* MERGEFORMAT </w:instrText>
      </w:r>
      <w:r w:rsidRPr="001517D6">
        <w:rPr>
          <w:rFonts w:ascii="Arial" w:hAnsi="Arial" w:cs="Arial"/>
          <w:b/>
          <w:bCs/>
          <w:sz w:val="20"/>
          <w:szCs w:val="20"/>
          <w:lang w:val="en-GB"/>
        </w:rPr>
      </w:r>
      <w:r w:rsidRPr="001517D6">
        <w:rPr>
          <w:rFonts w:ascii="Arial" w:hAnsi="Arial" w:cs="Arial"/>
          <w:b/>
          <w:bCs/>
          <w:sz w:val="20"/>
          <w:szCs w:val="20"/>
          <w:lang w:val="en-GB"/>
        </w:rPr>
        <w:fldChar w:fldCharType="separate"/>
      </w:r>
      <w:r w:rsidRPr="001517D6">
        <w:rPr>
          <w:rFonts w:ascii="Arial" w:hAnsi="Arial" w:cs="Arial"/>
          <w:b/>
          <w:bCs/>
          <w:sz w:val="20"/>
          <w:szCs w:val="20"/>
          <w:lang w:val="en-GB"/>
        </w:rPr>
        <w:t>Observation 1</w:t>
      </w:r>
      <w:r w:rsidRPr="001517D6">
        <w:rPr>
          <w:rFonts w:ascii="Arial" w:hAnsi="Arial" w:cs="Arial"/>
          <w:b/>
          <w:bCs/>
          <w:sz w:val="20"/>
          <w:szCs w:val="20"/>
          <w:lang w:val="en-GB"/>
        </w:rPr>
        <w:fldChar w:fldCharType="end"/>
      </w:r>
      <w:r w:rsidRPr="001517D6">
        <w:rPr>
          <w:rFonts w:ascii="Arial" w:hAnsi="Arial" w:cs="Arial"/>
          <w:b/>
          <w:bCs/>
          <w:sz w:val="20"/>
          <w:szCs w:val="20"/>
          <w:lang w:val="en-GB"/>
        </w:rPr>
        <w:tab/>
      </w:r>
      <w:r w:rsidRPr="001517D6">
        <w:rPr>
          <w:rFonts w:ascii="Arial" w:hAnsi="Arial" w:cs="Arial"/>
          <w:b/>
          <w:bCs/>
          <w:sz w:val="20"/>
          <w:szCs w:val="20"/>
          <w:lang w:val="en-GB"/>
        </w:rPr>
        <w:fldChar w:fldCharType="begin"/>
      </w:r>
      <w:r w:rsidRPr="001517D6">
        <w:rPr>
          <w:rFonts w:ascii="Arial" w:hAnsi="Arial" w:cs="Arial"/>
          <w:b/>
          <w:bCs/>
          <w:sz w:val="20"/>
          <w:szCs w:val="20"/>
          <w:lang w:val="en-GB"/>
        </w:rPr>
        <w:instrText xml:space="preserve"> REF _Ref166151578 \h  \* MERGEFORMAT </w:instrText>
      </w:r>
      <w:r w:rsidRPr="001517D6">
        <w:rPr>
          <w:rFonts w:ascii="Arial" w:hAnsi="Arial" w:cs="Arial"/>
          <w:b/>
          <w:bCs/>
          <w:sz w:val="20"/>
          <w:szCs w:val="20"/>
          <w:lang w:val="en-GB"/>
        </w:rPr>
      </w:r>
      <w:r w:rsidRPr="001517D6">
        <w:rPr>
          <w:rFonts w:ascii="Arial" w:hAnsi="Arial" w:cs="Arial"/>
          <w:b/>
          <w:bCs/>
          <w:sz w:val="20"/>
          <w:szCs w:val="20"/>
          <w:lang w:val="en-GB"/>
        </w:rPr>
        <w:fldChar w:fldCharType="separate"/>
      </w:r>
      <w:r w:rsidRPr="001517D6">
        <w:rPr>
          <w:rFonts w:cs="Arial"/>
          <w:b/>
          <w:bCs/>
        </w:rPr>
        <w:t xml:space="preserve">When Cell DTX/DRX is configured in the serving cell, a serving </w:t>
      </w:r>
      <w:proofErr w:type="spellStart"/>
      <w:r w:rsidRPr="001517D6">
        <w:rPr>
          <w:rFonts w:cs="Arial"/>
          <w:b/>
          <w:bCs/>
        </w:rPr>
        <w:t>gNB</w:t>
      </w:r>
      <w:proofErr w:type="spellEnd"/>
      <w:r w:rsidRPr="001517D6">
        <w:rPr>
          <w:rFonts w:cs="Arial"/>
          <w:b/>
          <w:bCs/>
        </w:rPr>
        <w:t>-DU cannot send the LTM cell switch command.</w:t>
      </w:r>
      <w:r w:rsidRPr="001517D6">
        <w:rPr>
          <w:rFonts w:ascii="Arial" w:hAnsi="Arial" w:cs="Arial"/>
          <w:b/>
          <w:bCs/>
          <w:sz w:val="20"/>
          <w:szCs w:val="20"/>
          <w:lang w:val="en-GB"/>
        </w:rPr>
        <w:fldChar w:fldCharType="end"/>
      </w:r>
    </w:p>
    <w:p w14:paraId="797B5009" w14:textId="29CDDA19" w:rsidR="00606F62" w:rsidRDefault="00606F62" w:rsidP="00606F62">
      <w:pPr>
        <w:spacing w:before="120" w:after="120"/>
        <w:jc w:val="both"/>
        <w:rPr>
          <w:rFonts w:ascii="Arial" w:hAnsi="Arial" w:cs="Arial"/>
          <w:sz w:val="20"/>
          <w:szCs w:val="20"/>
          <w:lang w:val="en-GB"/>
        </w:rPr>
      </w:pPr>
      <w:r>
        <w:rPr>
          <w:rFonts w:ascii="Arial" w:hAnsi="Arial" w:cs="Arial"/>
          <w:sz w:val="20"/>
          <w:szCs w:val="20"/>
          <w:lang w:val="en-GB"/>
        </w:rPr>
        <w:t xml:space="preserve">We have the following proposals: </w:t>
      </w:r>
    </w:p>
    <w:p w14:paraId="1EA925F4" w14:textId="1F6F734C" w:rsidR="00641A88" w:rsidRDefault="00641A88" w:rsidP="00606F62">
      <w:pPr>
        <w:spacing w:before="120" w:after="120"/>
        <w:jc w:val="both"/>
        <w:rPr>
          <w:rFonts w:ascii="Arial" w:hAnsi="Arial" w:cs="Arial"/>
          <w:b/>
          <w:bCs/>
          <w:sz w:val="20"/>
          <w:szCs w:val="20"/>
          <w:lang w:val="en-GB"/>
        </w:rPr>
      </w:pPr>
      <w:r w:rsidRPr="00641A88">
        <w:rPr>
          <w:rFonts w:ascii="Arial" w:hAnsi="Arial" w:cs="Arial"/>
          <w:b/>
          <w:bCs/>
          <w:sz w:val="20"/>
          <w:szCs w:val="20"/>
          <w:lang w:val="en-GB"/>
        </w:rPr>
        <w:fldChar w:fldCharType="begin"/>
      </w:r>
      <w:r w:rsidRPr="00641A88">
        <w:rPr>
          <w:rFonts w:ascii="Arial" w:hAnsi="Arial" w:cs="Arial"/>
          <w:b/>
          <w:bCs/>
          <w:sz w:val="20"/>
          <w:szCs w:val="20"/>
          <w:lang w:val="en-GB"/>
        </w:rPr>
        <w:instrText xml:space="preserve"> REF _Ref166151749 \r \h </w:instrText>
      </w:r>
      <w:r>
        <w:rPr>
          <w:rFonts w:ascii="Arial" w:hAnsi="Arial" w:cs="Arial"/>
          <w:b/>
          <w:bCs/>
          <w:sz w:val="20"/>
          <w:szCs w:val="20"/>
          <w:lang w:val="en-GB"/>
        </w:rPr>
        <w:instrText xml:space="preserve"> \* MERGEFORMAT </w:instrText>
      </w:r>
      <w:r w:rsidRPr="00641A88">
        <w:rPr>
          <w:rFonts w:ascii="Arial" w:hAnsi="Arial" w:cs="Arial"/>
          <w:b/>
          <w:bCs/>
          <w:sz w:val="20"/>
          <w:szCs w:val="20"/>
          <w:lang w:val="en-GB"/>
        </w:rPr>
      </w:r>
      <w:r w:rsidRPr="00641A88">
        <w:rPr>
          <w:rFonts w:ascii="Arial" w:hAnsi="Arial" w:cs="Arial"/>
          <w:b/>
          <w:bCs/>
          <w:sz w:val="20"/>
          <w:szCs w:val="20"/>
          <w:lang w:val="en-GB"/>
        </w:rPr>
        <w:fldChar w:fldCharType="separate"/>
      </w:r>
      <w:r w:rsidRPr="00641A88">
        <w:rPr>
          <w:rFonts w:ascii="Arial" w:hAnsi="Arial" w:cs="Arial"/>
          <w:b/>
          <w:bCs/>
          <w:sz w:val="20"/>
          <w:szCs w:val="20"/>
          <w:lang w:val="en-GB"/>
        </w:rPr>
        <w:t>Proposal 1</w:t>
      </w:r>
      <w:r w:rsidRPr="00641A88">
        <w:rPr>
          <w:rFonts w:ascii="Arial" w:hAnsi="Arial" w:cs="Arial"/>
          <w:b/>
          <w:bCs/>
          <w:sz w:val="20"/>
          <w:szCs w:val="20"/>
          <w:lang w:val="en-GB"/>
        </w:rPr>
        <w:fldChar w:fldCharType="end"/>
      </w:r>
      <w:r w:rsidRPr="00641A88">
        <w:rPr>
          <w:rFonts w:ascii="Arial" w:hAnsi="Arial" w:cs="Arial"/>
          <w:b/>
          <w:bCs/>
          <w:sz w:val="20"/>
          <w:szCs w:val="20"/>
          <w:lang w:val="en-GB"/>
        </w:rPr>
        <w:tab/>
      </w:r>
      <w:r w:rsidRPr="00641A88">
        <w:rPr>
          <w:rFonts w:ascii="Arial" w:hAnsi="Arial" w:cs="Arial"/>
          <w:b/>
          <w:bCs/>
          <w:sz w:val="20"/>
          <w:szCs w:val="20"/>
          <w:lang w:val="en-GB"/>
        </w:rPr>
        <w:fldChar w:fldCharType="begin"/>
      </w:r>
      <w:r w:rsidRPr="00641A88">
        <w:rPr>
          <w:rFonts w:ascii="Arial" w:hAnsi="Arial" w:cs="Arial"/>
          <w:b/>
          <w:bCs/>
          <w:sz w:val="20"/>
          <w:szCs w:val="20"/>
          <w:lang w:val="en-GB"/>
        </w:rPr>
        <w:instrText xml:space="preserve"> REF _Ref166151749 \h </w:instrText>
      </w:r>
      <w:r>
        <w:rPr>
          <w:rFonts w:ascii="Arial" w:hAnsi="Arial" w:cs="Arial"/>
          <w:b/>
          <w:bCs/>
          <w:sz w:val="20"/>
          <w:szCs w:val="20"/>
          <w:lang w:val="en-GB"/>
        </w:rPr>
        <w:instrText xml:space="preserve"> \* MERGEFORMAT </w:instrText>
      </w:r>
      <w:r w:rsidRPr="00641A88">
        <w:rPr>
          <w:rFonts w:ascii="Arial" w:hAnsi="Arial" w:cs="Arial"/>
          <w:b/>
          <w:bCs/>
          <w:sz w:val="20"/>
          <w:szCs w:val="20"/>
          <w:lang w:val="en-GB"/>
        </w:rPr>
      </w:r>
      <w:r w:rsidRPr="00641A88">
        <w:rPr>
          <w:rFonts w:ascii="Arial" w:hAnsi="Arial" w:cs="Arial"/>
          <w:b/>
          <w:bCs/>
          <w:sz w:val="20"/>
          <w:szCs w:val="20"/>
          <w:lang w:val="en-GB"/>
        </w:rPr>
        <w:fldChar w:fldCharType="separate"/>
      </w:r>
      <w:r w:rsidRPr="00641A88">
        <w:rPr>
          <w:rFonts w:cs="Arial"/>
          <w:b/>
          <w:bCs/>
        </w:rPr>
        <w:t xml:space="preserve">When a serving </w:t>
      </w:r>
      <w:proofErr w:type="spellStart"/>
      <w:r w:rsidRPr="00641A88">
        <w:rPr>
          <w:rFonts w:cs="Arial"/>
          <w:b/>
          <w:bCs/>
        </w:rPr>
        <w:t>gNB</w:t>
      </w:r>
      <w:proofErr w:type="spellEnd"/>
      <w:r w:rsidRPr="00641A88">
        <w:rPr>
          <w:rFonts w:cs="Arial"/>
          <w:b/>
          <w:bCs/>
        </w:rPr>
        <w:t>-DU expects a UE to undergo LTM cell switch, the UE is configured with an extended active duration or permitted to monitor PDCCH even during Cell DTX</w:t>
      </w:r>
      <w:r w:rsidRPr="00641A88">
        <w:rPr>
          <w:b/>
          <w:bCs/>
        </w:rPr>
        <w:t>.</w:t>
      </w:r>
      <w:r w:rsidRPr="00641A88">
        <w:rPr>
          <w:rFonts w:ascii="Arial" w:hAnsi="Arial" w:cs="Arial"/>
          <w:b/>
          <w:bCs/>
          <w:sz w:val="20"/>
          <w:szCs w:val="20"/>
          <w:lang w:val="en-GB"/>
        </w:rPr>
        <w:fldChar w:fldCharType="end"/>
      </w:r>
    </w:p>
    <w:p w14:paraId="0E1F1CF9" w14:textId="7CD3F78D" w:rsidR="00966577" w:rsidRPr="00966577" w:rsidRDefault="00966577" w:rsidP="00606F62">
      <w:pPr>
        <w:spacing w:before="120" w:after="120"/>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_Ref173315487 \w \h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hAnsi="Arial" w:cs="Arial"/>
          <w:b/>
          <w:bCs/>
          <w:sz w:val="20"/>
          <w:szCs w:val="20"/>
          <w:lang w:val="en-GB"/>
        </w:rPr>
        <w:t>Proposal 2</w:t>
      </w:r>
      <w:r>
        <w:rPr>
          <w:rFonts w:ascii="Arial" w:hAnsi="Arial" w:cs="Arial"/>
          <w:b/>
          <w:bCs/>
          <w:sz w:val="20"/>
          <w:szCs w:val="20"/>
          <w:lang w:val="en-GB"/>
        </w:rPr>
        <w:fldChar w:fldCharType="end"/>
      </w:r>
      <w:r>
        <w:rPr>
          <w:rFonts w:ascii="Arial" w:hAnsi="Arial" w:cs="Arial"/>
          <w:b/>
          <w:bCs/>
          <w:sz w:val="20"/>
          <w:szCs w:val="20"/>
          <w:lang w:val="en-GB"/>
        </w:rPr>
        <w:tab/>
      </w:r>
      <w:r w:rsidRPr="00966577">
        <w:rPr>
          <w:rFonts w:ascii="Arial" w:hAnsi="Arial" w:cs="Arial"/>
          <w:b/>
          <w:bCs/>
          <w:sz w:val="20"/>
          <w:szCs w:val="20"/>
          <w:lang w:val="en-GB"/>
        </w:rPr>
        <w:fldChar w:fldCharType="begin"/>
      </w:r>
      <w:r w:rsidRPr="00966577">
        <w:rPr>
          <w:rFonts w:ascii="Arial" w:hAnsi="Arial" w:cs="Arial"/>
          <w:b/>
          <w:bCs/>
          <w:sz w:val="20"/>
          <w:szCs w:val="20"/>
          <w:lang w:val="en-GB"/>
        </w:rPr>
        <w:instrText xml:space="preserve"> REF _Ref173315487 \h  \* MERGEFORMAT </w:instrText>
      </w:r>
      <w:r w:rsidRPr="00966577">
        <w:rPr>
          <w:rFonts w:ascii="Arial" w:hAnsi="Arial" w:cs="Arial"/>
          <w:b/>
          <w:bCs/>
          <w:sz w:val="20"/>
          <w:szCs w:val="20"/>
          <w:lang w:val="en-GB"/>
        </w:rPr>
      </w:r>
      <w:r w:rsidRPr="00966577">
        <w:rPr>
          <w:rFonts w:ascii="Arial" w:hAnsi="Arial" w:cs="Arial"/>
          <w:b/>
          <w:bCs/>
          <w:sz w:val="20"/>
          <w:szCs w:val="20"/>
          <w:lang w:val="en-GB"/>
        </w:rPr>
        <w:fldChar w:fldCharType="separate"/>
      </w:r>
      <w:r w:rsidRPr="00966577">
        <w:rPr>
          <w:rFonts w:cs="Arial"/>
          <w:b/>
          <w:bCs/>
        </w:rPr>
        <w:t xml:space="preserve">RAN2 agrees </w:t>
      </w:r>
      <w:proofErr w:type="gramStart"/>
      <w:r w:rsidRPr="00966577">
        <w:rPr>
          <w:rFonts w:cs="Arial"/>
          <w:b/>
          <w:bCs/>
        </w:rPr>
        <w:t>the a</w:t>
      </w:r>
      <w:proofErr w:type="gramEnd"/>
      <w:r w:rsidRPr="00966577">
        <w:rPr>
          <w:rFonts w:cs="Arial"/>
          <w:b/>
          <w:bCs/>
        </w:rPr>
        <w:t xml:space="preserve"> serving </w:t>
      </w:r>
      <w:proofErr w:type="spellStart"/>
      <w:r w:rsidRPr="00966577">
        <w:rPr>
          <w:rFonts w:cs="Arial"/>
          <w:b/>
          <w:bCs/>
        </w:rPr>
        <w:t>gNB</w:t>
      </w:r>
      <w:proofErr w:type="spellEnd"/>
      <w:r w:rsidRPr="00966577">
        <w:rPr>
          <w:b/>
          <w:bCs/>
        </w:rPr>
        <w:t>-DU can perform LTM cell switch even during CELL DTX/DRX and specifies the behavior.</w:t>
      </w:r>
      <w:r w:rsidRPr="00966577">
        <w:rPr>
          <w:rFonts w:ascii="Arial" w:hAnsi="Arial" w:cs="Arial"/>
          <w:b/>
          <w:bCs/>
          <w:sz w:val="20"/>
          <w:szCs w:val="20"/>
          <w:lang w:val="en-GB"/>
        </w:rPr>
        <w:fldChar w:fldCharType="end"/>
      </w:r>
    </w:p>
    <w:p w14:paraId="1D7B2F55" w14:textId="77777777" w:rsidR="000E6026" w:rsidRPr="00BB788B" w:rsidRDefault="000E6026" w:rsidP="007119B8">
      <w:pPr>
        <w:spacing w:before="120" w:after="120"/>
        <w:jc w:val="both"/>
        <w:rPr>
          <w:rFonts w:ascii="Arial" w:hAnsi="Arial" w:cs="Arial"/>
          <w:b/>
          <w:bCs/>
          <w:sz w:val="20"/>
          <w:szCs w:val="20"/>
        </w:rPr>
      </w:pP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p>
    <w:bookmarkStart w:id="9" w:name="_Ref149582648"/>
    <w:p w14:paraId="64ECB574" w14:textId="3342CD89" w:rsidR="00921AFC" w:rsidRPr="003C7A6B" w:rsidRDefault="00716A18" w:rsidP="00921AFC">
      <w:pPr>
        <w:pStyle w:val="Reference"/>
        <w:rPr>
          <w:b/>
          <w:bCs/>
        </w:rPr>
      </w:pPr>
      <w:r>
        <w:fldChar w:fldCharType="begin"/>
      </w:r>
      <w:r>
        <w:instrText>HYPERLINK "http://ftp.3gpp.org/tsg_ran/TSG_RAN/TSGR_98e/Docs/RP-223540.zip"</w:instrText>
      </w:r>
      <w:r>
        <w:fldChar w:fldCharType="separate"/>
      </w:r>
      <w:r w:rsidRPr="00A64C1F">
        <w:rPr>
          <w:rStyle w:val="Hyperlink"/>
        </w:rPr>
        <w:t>RP-223540</w:t>
      </w:r>
      <w:r>
        <w:rPr>
          <w:rStyle w:val="Hyperlink"/>
        </w:rPr>
        <w:fldChar w:fldCharType="end"/>
      </w:r>
      <w:r w:rsidR="00921AFC" w:rsidRPr="006C69B9">
        <w:t>, “</w:t>
      </w:r>
      <w:r>
        <w:t>N</w:t>
      </w:r>
      <w:r w:rsidR="00921AFC" w:rsidRPr="006C69B9">
        <w:t>etwork energy savings for NR</w:t>
      </w:r>
      <w:r>
        <w:t xml:space="preserve">” – </w:t>
      </w:r>
      <w:proofErr w:type="spellStart"/>
      <w:r>
        <w:t>Rel</w:t>
      </w:r>
      <w:proofErr w:type="spellEnd"/>
      <w:r>
        <w:t xml:space="preserve"> 18</w:t>
      </w:r>
      <w:r w:rsidR="00921AFC" w:rsidRPr="006C69B9">
        <w:t>.</w:t>
      </w:r>
    </w:p>
    <w:p w14:paraId="67F9FD21" w14:textId="77777777" w:rsidR="00921AFC" w:rsidRPr="00FD256E" w:rsidRDefault="00921AFC" w:rsidP="00921AFC">
      <w:pPr>
        <w:pStyle w:val="Reference"/>
        <w:rPr>
          <w:b/>
          <w:bCs/>
        </w:rPr>
      </w:pPr>
      <w:r w:rsidRPr="00FF2B81">
        <w:t>3GPP TR 38.864 V18.1.0, Study on network energy savings for NR.</w:t>
      </w:r>
      <w:bookmarkEnd w:id="9"/>
    </w:p>
    <w:p w14:paraId="22C90C98" w14:textId="77777777" w:rsidR="00FD256E" w:rsidRPr="007617B8" w:rsidRDefault="00FD256E" w:rsidP="00FD256E">
      <w:pPr>
        <w:pStyle w:val="Reference"/>
        <w:rPr>
          <w:rStyle w:val="Hyperlink"/>
          <w:color w:val="auto"/>
          <w:u w:val="none"/>
          <w:lang w:val="en-US"/>
        </w:rPr>
      </w:pPr>
      <w:r>
        <w:rPr>
          <w:lang w:val="en-US"/>
        </w:rPr>
        <w:t xml:space="preserve">RAN2 Chairman Notes </w:t>
      </w:r>
      <w:hyperlink r:id="rId11" w:history="1">
        <w:r w:rsidRPr="004D18BF">
          <w:rPr>
            <w:rStyle w:val="Hyperlink"/>
            <w:lang w:val="en-US"/>
          </w:rPr>
          <w:t>R2_125bis_ChairNotes</w:t>
        </w:r>
      </w:hyperlink>
    </w:p>
    <w:p w14:paraId="7F21FC2D" w14:textId="77777777" w:rsidR="007617B8" w:rsidRPr="000B39BC" w:rsidRDefault="007617B8" w:rsidP="007617B8">
      <w:pPr>
        <w:pStyle w:val="Reference"/>
        <w:rPr>
          <w:lang w:val="en-US"/>
        </w:rPr>
      </w:pPr>
      <w:r>
        <w:rPr>
          <w:lang w:val="en-US"/>
        </w:rPr>
        <w:t xml:space="preserve">RAN2 Chairman Notes </w:t>
      </w:r>
      <w:hyperlink r:id="rId12" w:history="1">
        <w:r w:rsidRPr="004D18BF">
          <w:rPr>
            <w:rStyle w:val="Hyperlink"/>
            <w:lang w:val="en-US"/>
          </w:rPr>
          <w:t>R2_12</w:t>
        </w:r>
        <w:r>
          <w:rPr>
            <w:rStyle w:val="Hyperlink"/>
            <w:lang w:val="en-US"/>
          </w:rPr>
          <w:t>6</w:t>
        </w:r>
        <w:r w:rsidRPr="004D18BF">
          <w:rPr>
            <w:rStyle w:val="Hyperlink"/>
            <w:lang w:val="en-US"/>
          </w:rPr>
          <w:t>_ChairNotes</w:t>
        </w:r>
      </w:hyperlink>
    </w:p>
    <w:p w14:paraId="639372FC" w14:textId="77777777" w:rsidR="007617B8" w:rsidRPr="003B1AE6" w:rsidRDefault="007617B8" w:rsidP="007617B8">
      <w:pPr>
        <w:pStyle w:val="Reference"/>
        <w:numPr>
          <w:ilvl w:val="0"/>
          <w:numId w:val="0"/>
        </w:numPr>
        <w:rPr>
          <w:lang w:val="en-US"/>
        </w:rPr>
      </w:pPr>
    </w:p>
    <w:p w14:paraId="57821FBF" w14:textId="77777777" w:rsidR="00FD256E" w:rsidRPr="003C7A6B" w:rsidRDefault="00FD256E" w:rsidP="00FD256E">
      <w:pPr>
        <w:pStyle w:val="Reference"/>
        <w:numPr>
          <w:ilvl w:val="0"/>
          <w:numId w:val="0"/>
        </w:numPr>
        <w:ind w:left="567"/>
        <w:rPr>
          <w:b/>
          <w:bCs/>
        </w:rPr>
      </w:pPr>
    </w:p>
    <w:p w14:paraId="3BA7CB86" w14:textId="7F935890" w:rsidR="00F942C7" w:rsidRPr="00007010" w:rsidRDefault="00F942C7" w:rsidP="00007010">
      <w:pPr>
        <w:spacing w:after="120"/>
        <w:rPr>
          <w:rFonts w:ascii="Arial" w:hAnsi="Arial" w:cs="Arial"/>
        </w:rPr>
      </w:pPr>
    </w:p>
    <w:sectPr w:rsidR="00F942C7" w:rsidRPr="00007010" w:rsidSect="00680972">
      <w:footerReference w:type="default" r:id="rId13"/>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7DD965" w14:textId="77777777" w:rsidR="007F2362" w:rsidRDefault="007F2362">
      <w:pPr>
        <w:pStyle w:val="TAL"/>
      </w:pPr>
      <w:r>
        <w:separator/>
      </w:r>
    </w:p>
  </w:endnote>
  <w:endnote w:type="continuationSeparator" w:id="0">
    <w:p w14:paraId="7F7C19CF" w14:textId="77777777" w:rsidR="007F2362" w:rsidRDefault="007F2362">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E4C6DA" w14:textId="77777777" w:rsidR="007F2362" w:rsidRDefault="007F2362">
      <w:pPr>
        <w:pStyle w:val="TAL"/>
      </w:pPr>
      <w:r>
        <w:separator/>
      </w:r>
    </w:p>
  </w:footnote>
  <w:footnote w:type="continuationSeparator" w:id="0">
    <w:p w14:paraId="76F5768A" w14:textId="77777777" w:rsidR="007F2362" w:rsidRDefault="007F2362">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34911E3"/>
    <w:multiLevelType w:val="hybridMultilevel"/>
    <w:tmpl w:val="DE505F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1"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587541"/>
    <w:multiLevelType w:val="hybridMultilevel"/>
    <w:tmpl w:val="1B4220B4"/>
    <w:lvl w:ilvl="0" w:tplc="0E7629BE">
      <w:start w:val="1"/>
      <w:numFmt w:val="bullet"/>
      <w:lvlText w:val="•"/>
      <w:lvlJc w:val="left"/>
      <w:pPr>
        <w:tabs>
          <w:tab w:val="num" w:pos="360"/>
        </w:tabs>
        <w:ind w:left="360" w:hanging="360"/>
      </w:pPr>
      <w:rPr>
        <w:rFonts w:ascii="Arial" w:hAnsi="Arial" w:hint="default"/>
      </w:rPr>
    </w:lvl>
    <w:lvl w:ilvl="1" w:tplc="A0A8D372">
      <w:start w:val="1"/>
      <w:numFmt w:val="bullet"/>
      <w:lvlText w:val="•"/>
      <w:lvlJc w:val="left"/>
      <w:pPr>
        <w:tabs>
          <w:tab w:val="num" w:pos="1080"/>
        </w:tabs>
        <w:ind w:left="1080" w:hanging="360"/>
      </w:pPr>
      <w:rPr>
        <w:rFonts w:ascii="Arial" w:hAnsi="Arial" w:hint="default"/>
      </w:rPr>
    </w:lvl>
    <w:lvl w:ilvl="2" w:tplc="4D6691F8">
      <w:start w:val="1"/>
      <w:numFmt w:val="bullet"/>
      <w:lvlText w:val="•"/>
      <w:lvlJc w:val="left"/>
      <w:pPr>
        <w:tabs>
          <w:tab w:val="num" w:pos="1800"/>
        </w:tabs>
        <w:ind w:left="1800" w:hanging="360"/>
      </w:pPr>
      <w:rPr>
        <w:rFonts w:ascii="Arial" w:hAnsi="Arial" w:hint="default"/>
      </w:rPr>
    </w:lvl>
    <w:lvl w:ilvl="3" w:tplc="65B2C830">
      <w:numFmt w:val="bullet"/>
      <w:lvlText w:val="•"/>
      <w:lvlJc w:val="left"/>
      <w:pPr>
        <w:tabs>
          <w:tab w:val="num" w:pos="2520"/>
        </w:tabs>
        <w:ind w:left="2520" w:hanging="360"/>
      </w:pPr>
      <w:rPr>
        <w:rFonts w:ascii="Arial" w:hAnsi="Arial" w:hint="default"/>
      </w:rPr>
    </w:lvl>
    <w:lvl w:ilvl="4" w:tplc="948890A2" w:tentative="1">
      <w:start w:val="1"/>
      <w:numFmt w:val="bullet"/>
      <w:lvlText w:val="•"/>
      <w:lvlJc w:val="left"/>
      <w:pPr>
        <w:tabs>
          <w:tab w:val="num" w:pos="3240"/>
        </w:tabs>
        <w:ind w:left="3240" w:hanging="360"/>
      </w:pPr>
      <w:rPr>
        <w:rFonts w:ascii="Arial" w:hAnsi="Arial" w:hint="default"/>
      </w:rPr>
    </w:lvl>
    <w:lvl w:ilvl="5" w:tplc="13E0D4C6" w:tentative="1">
      <w:start w:val="1"/>
      <w:numFmt w:val="bullet"/>
      <w:lvlText w:val="•"/>
      <w:lvlJc w:val="left"/>
      <w:pPr>
        <w:tabs>
          <w:tab w:val="num" w:pos="3960"/>
        </w:tabs>
        <w:ind w:left="3960" w:hanging="360"/>
      </w:pPr>
      <w:rPr>
        <w:rFonts w:ascii="Arial" w:hAnsi="Arial" w:hint="default"/>
      </w:rPr>
    </w:lvl>
    <w:lvl w:ilvl="6" w:tplc="35E0543E" w:tentative="1">
      <w:start w:val="1"/>
      <w:numFmt w:val="bullet"/>
      <w:lvlText w:val="•"/>
      <w:lvlJc w:val="left"/>
      <w:pPr>
        <w:tabs>
          <w:tab w:val="num" w:pos="4680"/>
        </w:tabs>
        <w:ind w:left="4680" w:hanging="360"/>
      </w:pPr>
      <w:rPr>
        <w:rFonts w:ascii="Arial" w:hAnsi="Arial" w:hint="default"/>
      </w:rPr>
    </w:lvl>
    <w:lvl w:ilvl="7" w:tplc="46B2AAD2" w:tentative="1">
      <w:start w:val="1"/>
      <w:numFmt w:val="bullet"/>
      <w:lvlText w:val="•"/>
      <w:lvlJc w:val="left"/>
      <w:pPr>
        <w:tabs>
          <w:tab w:val="num" w:pos="5400"/>
        </w:tabs>
        <w:ind w:left="5400" w:hanging="360"/>
      </w:pPr>
      <w:rPr>
        <w:rFonts w:ascii="Arial" w:hAnsi="Arial" w:hint="default"/>
      </w:rPr>
    </w:lvl>
    <w:lvl w:ilvl="8" w:tplc="CDF2630A"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C9D3679"/>
    <w:multiLevelType w:val="hybridMultilevel"/>
    <w:tmpl w:val="E214D0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0584986"/>
    <w:multiLevelType w:val="hybridMultilevel"/>
    <w:tmpl w:val="833618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0"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10"/>
  </w:num>
  <w:num w:numId="2" w16cid:durableId="1712925209">
    <w:abstractNumId w:val="22"/>
  </w:num>
  <w:num w:numId="3" w16cid:durableId="1459103136">
    <w:abstractNumId w:val="19"/>
  </w:num>
  <w:num w:numId="4" w16cid:durableId="1141001138">
    <w:abstractNumId w:val="13"/>
  </w:num>
  <w:num w:numId="5" w16cid:durableId="734744943">
    <w:abstractNumId w:val="3"/>
  </w:num>
  <w:num w:numId="6" w16cid:durableId="1392147612">
    <w:abstractNumId w:val="19"/>
  </w:num>
  <w:num w:numId="7" w16cid:durableId="1980916596">
    <w:abstractNumId w:val="8"/>
  </w:num>
  <w:num w:numId="8" w16cid:durableId="544022156">
    <w:abstractNumId w:val="5"/>
  </w:num>
  <w:num w:numId="9" w16cid:durableId="223220381">
    <w:abstractNumId w:val="19"/>
  </w:num>
  <w:num w:numId="10" w16cid:durableId="2089769091">
    <w:abstractNumId w:val="20"/>
  </w:num>
  <w:num w:numId="11" w16cid:durableId="1967614257">
    <w:abstractNumId w:val="23"/>
  </w:num>
  <w:num w:numId="12" w16cid:durableId="161240221">
    <w:abstractNumId w:val="11"/>
  </w:num>
  <w:num w:numId="13" w16cid:durableId="1275096279">
    <w:abstractNumId w:val="12"/>
  </w:num>
  <w:num w:numId="14" w16cid:durableId="1135214654">
    <w:abstractNumId w:val="0"/>
  </w:num>
  <w:num w:numId="15" w16cid:durableId="491719827">
    <w:abstractNumId w:val="14"/>
  </w:num>
  <w:num w:numId="16" w16cid:durableId="515073769">
    <w:abstractNumId w:val="9"/>
  </w:num>
  <w:num w:numId="17" w16cid:durableId="774136100">
    <w:abstractNumId w:val="18"/>
  </w:num>
  <w:num w:numId="18" w16cid:durableId="757597741">
    <w:abstractNumId w:val="13"/>
  </w:num>
  <w:num w:numId="19" w16cid:durableId="145899448">
    <w:abstractNumId w:val="2"/>
  </w:num>
  <w:num w:numId="20" w16cid:durableId="1658916639">
    <w:abstractNumId w:val="21"/>
  </w:num>
  <w:num w:numId="21" w16cid:durableId="1589578082">
    <w:abstractNumId w:val="4"/>
  </w:num>
  <w:num w:numId="22" w16cid:durableId="1059286718">
    <w:abstractNumId w:val="7"/>
  </w:num>
  <w:num w:numId="23" w16cid:durableId="840630604">
    <w:abstractNumId w:val="6"/>
  </w:num>
  <w:num w:numId="24" w16cid:durableId="1858808139">
    <w:abstractNumId w:val="1"/>
  </w:num>
  <w:num w:numId="25" w16cid:durableId="245655331">
    <w:abstractNumId w:val="15"/>
  </w:num>
  <w:num w:numId="26" w16cid:durableId="1422802052">
    <w:abstractNumId w:val="16"/>
  </w:num>
  <w:num w:numId="27" w16cid:durableId="94072584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010"/>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0"/>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AE8"/>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1F3"/>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2C1"/>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CF"/>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669"/>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4D"/>
    <w:rsid w:val="001229C5"/>
    <w:rsid w:val="00122E0D"/>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7D6"/>
    <w:rsid w:val="00151A8B"/>
    <w:rsid w:val="00151A8E"/>
    <w:rsid w:val="00151AB8"/>
    <w:rsid w:val="00151E0E"/>
    <w:rsid w:val="0015207B"/>
    <w:rsid w:val="001523B5"/>
    <w:rsid w:val="001524C9"/>
    <w:rsid w:val="0015333F"/>
    <w:rsid w:val="00153FE5"/>
    <w:rsid w:val="0015419B"/>
    <w:rsid w:val="001542BC"/>
    <w:rsid w:val="001549C6"/>
    <w:rsid w:val="001549CE"/>
    <w:rsid w:val="00154E20"/>
    <w:rsid w:val="00154F60"/>
    <w:rsid w:val="00155976"/>
    <w:rsid w:val="00155BC4"/>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A7C"/>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18A"/>
    <w:rsid w:val="001A1593"/>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0F2F"/>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9D7"/>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4B1"/>
    <w:rsid w:val="001D0581"/>
    <w:rsid w:val="001D0AD9"/>
    <w:rsid w:val="001D0FAF"/>
    <w:rsid w:val="001D0FF6"/>
    <w:rsid w:val="001D100E"/>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488"/>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62A"/>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48F"/>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788"/>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8EE"/>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B52"/>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092"/>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A5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FD9"/>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7A0"/>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0B"/>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1F"/>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725"/>
    <w:rsid w:val="00353856"/>
    <w:rsid w:val="00353E44"/>
    <w:rsid w:val="003546F0"/>
    <w:rsid w:val="00354897"/>
    <w:rsid w:val="00354BB8"/>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0AC1"/>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452"/>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A77D5"/>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05"/>
    <w:rsid w:val="003C0992"/>
    <w:rsid w:val="003C0BBA"/>
    <w:rsid w:val="003C0C85"/>
    <w:rsid w:val="003C0DE8"/>
    <w:rsid w:val="003C13D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A04"/>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484"/>
    <w:rsid w:val="00400904"/>
    <w:rsid w:val="0040092D"/>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6DD7"/>
    <w:rsid w:val="00427054"/>
    <w:rsid w:val="004271E0"/>
    <w:rsid w:val="0042732D"/>
    <w:rsid w:val="004273EF"/>
    <w:rsid w:val="004274AC"/>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1EC"/>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4B47"/>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A1E"/>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0B93"/>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71B"/>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884"/>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27"/>
    <w:rsid w:val="00554997"/>
    <w:rsid w:val="00554D46"/>
    <w:rsid w:val="00555A49"/>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1C6C"/>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0D"/>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7E2"/>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0D2"/>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1CDC"/>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6F62"/>
    <w:rsid w:val="0060702A"/>
    <w:rsid w:val="0060716E"/>
    <w:rsid w:val="00607171"/>
    <w:rsid w:val="006071BC"/>
    <w:rsid w:val="0060723B"/>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DC1"/>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2A8"/>
    <w:rsid w:val="0064154A"/>
    <w:rsid w:val="0064169F"/>
    <w:rsid w:val="00641730"/>
    <w:rsid w:val="00641A88"/>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98F"/>
    <w:rsid w:val="00661B37"/>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1F"/>
    <w:rsid w:val="00677880"/>
    <w:rsid w:val="00677D06"/>
    <w:rsid w:val="00677F25"/>
    <w:rsid w:val="006804E4"/>
    <w:rsid w:val="0068092E"/>
    <w:rsid w:val="00680972"/>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BB5"/>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A18"/>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3EE1"/>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691"/>
    <w:rsid w:val="007617B8"/>
    <w:rsid w:val="00761CF4"/>
    <w:rsid w:val="00761D2E"/>
    <w:rsid w:val="00761D98"/>
    <w:rsid w:val="007621DD"/>
    <w:rsid w:val="0076239D"/>
    <w:rsid w:val="007626A8"/>
    <w:rsid w:val="007629E6"/>
    <w:rsid w:val="00762A8A"/>
    <w:rsid w:val="00762A93"/>
    <w:rsid w:val="00763893"/>
    <w:rsid w:val="0076450A"/>
    <w:rsid w:val="007645FE"/>
    <w:rsid w:val="00764BB8"/>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3E"/>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DA7"/>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36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1F42"/>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032"/>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0B7"/>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8D5"/>
    <w:rsid w:val="00874ACE"/>
    <w:rsid w:val="00874B4D"/>
    <w:rsid w:val="00874B82"/>
    <w:rsid w:val="0087565F"/>
    <w:rsid w:val="00875A70"/>
    <w:rsid w:val="00876968"/>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B38"/>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14"/>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1A83"/>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A9A"/>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074"/>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AFC"/>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CB5"/>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112"/>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AB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2EBF"/>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577"/>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123"/>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6E6"/>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CC4"/>
    <w:rsid w:val="00A74DE3"/>
    <w:rsid w:val="00A750ED"/>
    <w:rsid w:val="00A75819"/>
    <w:rsid w:val="00A7586E"/>
    <w:rsid w:val="00A75F32"/>
    <w:rsid w:val="00A75FCC"/>
    <w:rsid w:val="00A76013"/>
    <w:rsid w:val="00A762C3"/>
    <w:rsid w:val="00A76616"/>
    <w:rsid w:val="00A76882"/>
    <w:rsid w:val="00A76D84"/>
    <w:rsid w:val="00A77168"/>
    <w:rsid w:val="00A7747C"/>
    <w:rsid w:val="00A775BD"/>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739"/>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A41"/>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EE8"/>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62C"/>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CC4"/>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79A"/>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2CEB"/>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A85"/>
    <w:rsid w:val="00B86BEA"/>
    <w:rsid w:val="00B87977"/>
    <w:rsid w:val="00B87ED0"/>
    <w:rsid w:val="00B907E3"/>
    <w:rsid w:val="00B91152"/>
    <w:rsid w:val="00B912E8"/>
    <w:rsid w:val="00B91312"/>
    <w:rsid w:val="00B914FD"/>
    <w:rsid w:val="00B9173C"/>
    <w:rsid w:val="00B91FA4"/>
    <w:rsid w:val="00B929B9"/>
    <w:rsid w:val="00B92A34"/>
    <w:rsid w:val="00B92B34"/>
    <w:rsid w:val="00B92D68"/>
    <w:rsid w:val="00B93403"/>
    <w:rsid w:val="00B93441"/>
    <w:rsid w:val="00B9376E"/>
    <w:rsid w:val="00B93F04"/>
    <w:rsid w:val="00B942D3"/>
    <w:rsid w:val="00B942DF"/>
    <w:rsid w:val="00B9450D"/>
    <w:rsid w:val="00B9490B"/>
    <w:rsid w:val="00B94FD9"/>
    <w:rsid w:val="00B953DD"/>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992"/>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71"/>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EAE"/>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8B"/>
    <w:rsid w:val="00C15BC5"/>
    <w:rsid w:val="00C15D31"/>
    <w:rsid w:val="00C15D41"/>
    <w:rsid w:val="00C15F36"/>
    <w:rsid w:val="00C1618E"/>
    <w:rsid w:val="00C1627E"/>
    <w:rsid w:val="00C16457"/>
    <w:rsid w:val="00C1691F"/>
    <w:rsid w:val="00C16C14"/>
    <w:rsid w:val="00C1727F"/>
    <w:rsid w:val="00C17907"/>
    <w:rsid w:val="00C17EBF"/>
    <w:rsid w:val="00C2073A"/>
    <w:rsid w:val="00C207CB"/>
    <w:rsid w:val="00C208C7"/>
    <w:rsid w:val="00C2098A"/>
    <w:rsid w:val="00C209D6"/>
    <w:rsid w:val="00C20FC3"/>
    <w:rsid w:val="00C210B0"/>
    <w:rsid w:val="00C212F9"/>
    <w:rsid w:val="00C2144B"/>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78"/>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97A7B"/>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EC"/>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1A71"/>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5B0"/>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A87"/>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547"/>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3E4"/>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663"/>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92"/>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1C7D"/>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58B"/>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3E7"/>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3C0"/>
    <w:rsid w:val="00EB346E"/>
    <w:rsid w:val="00EB3599"/>
    <w:rsid w:val="00EB370B"/>
    <w:rsid w:val="00EB379C"/>
    <w:rsid w:val="00EB3BE1"/>
    <w:rsid w:val="00EB3FC3"/>
    <w:rsid w:val="00EB41BC"/>
    <w:rsid w:val="00EB437D"/>
    <w:rsid w:val="00EB45A2"/>
    <w:rsid w:val="00EB4710"/>
    <w:rsid w:val="00EB48B0"/>
    <w:rsid w:val="00EB4B20"/>
    <w:rsid w:val="00EB4C29"/>
    <w:rsid w:val="00EB4C92"/>
    <w:rsid w:val="00EB50C6"/>
    <w:rsid w:val="00EB51BE"/>
    <w:rsid w:val="00EB58AB"/>
    <w:rsid w:val="00EB5A45"/>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6EC7"/>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6DB2"/>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E53"/>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7A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AF"/>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C7EC2"/>
    <w:rsid w:val="00FD0281"/>
    <w:rsid w:val="00FD0390"/>
    <w:rsid w:val="00FD04D8"/>
    <w:rsid w:val="00FD0F95"/>
    <w:rsid w:val="00FD1674"/>
    <w:rsid w:val="00FD18A9"/>
    <w:rsid w:val="00FD18B4"/>
    <w:rsid w:val="00FD1DF6"/>
    <w:rsid w:val="00FD2405"/>
    <w:rsid w:val="00FD256E"/>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007010"/>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B48B0"/>
    <w:pPr>
      <w:numPr>
        <w:numId w:val="15"/>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EB48B0"/>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1923919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Meetings_3GPP_SYNC/RAN2/Inbox/Chair_Notes/R2_126_ChairNotes_24-05-24_13-10_eom.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Meetings_3GPP_SYNC/RAN2/Inbox/Chair_Notes/R2_125bis_ChairNotes_25-04-15_13-00.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b:Source>
    <b:Tag>RP2</b:Tag>
    <b:SourceType>Report</b:SourceType>
    <b:Guid>{4EEA7933-3184-490C-A19A-0B0B30070853}</b:Guid>
    <b:Author>
      <b:Author>
        <b:NameList>
          <b:Person>
            <b:Last>RP-234065</b:Last>
            <b:First>3GPP</b:First>
            <b:Middle>TSG RAN Meeting #102, December 11-15. 2023</b:Middle>
          </b:Person>
        </b:NameList>
      </b:Author>
    </b:Author>
    <b:Title>New WID: Enhancements of network energy savings for NR</b:Title>
    <b:RefOrder>1</b:RefOrder>
  </b:Source>
</b:Sources>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DF07E765-7CD6-AF48-B57E-4B71DB422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2</TotalTime>
  <Pages>3</Pages>
  <Words>767</Words>
  <Characters>3953</Characters>
  <Application>Microsoft Office Word</Application>
  <DocSecurity>0</DocSecurity>
  <Lines>84</Lines>
  <Paragraphs>62</Paragraphs>
  <ScaleCrop>false</ScaleCrop>
  <HeadingPairs>
    <vt:vector size="2" baseType="variant">
      <vt:variant>
        <vt:lpstr>Title</vt:lpstr>
      </vt:variant>
      <vt:variant>
        <vt:i4>1</vt:i4>
      </vt:variant>
    </vt:vector>
  </HeadingPairs>
  <TitlesOfParts>
    <vt:vector size="1" baseType="lpstr">
      <vt:lpstr>Delayed Resource Reservation for inter gNB-DU L1/L2 Triggered Mobility</vt:lpstr>
    </vt:vector>
  </TitlesOfParts>
  <Manager/>
  <Company>Rakuten Symphony Inc</Company>
  <LinksUpToDate>false</LinksUpToDate>
  <CharactersWithSpaces>4658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Delayed Resource Reservation for inter gNB-DU L1/L2 Triggered Mobility</dc:title>
  <dc:subject/>
  <dc:creator>Subramanya Chandrashekar</dc:creator>
  <cp:keywords/>
  <dc:description/>
  <cp:lastModifiedBy>Rakuten Symphony (Subramanya)</cp:lastModifiedBy>
  <cp:revision>4</cp:revision>
  <cp:lastPrinted>2007-12-21T04:58:00Z</cp:lastPrinted>
  <dcterms:created xsi:type="dcterms:W3CDTF">2024-08-08T13:55:00Z</dcterms:created>
  <dcterms:modified xsi:type="dcterms:W3CDTF">2024-08-08T18:10:00Z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