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9B491" w14:textId="5EA30DC0"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5B3462" w:rsidRPr="005B3462">
        <w:rPr>
          <w:rFonts w:eastAsia="Times New Roman" w:cs="Arial"/>
          <w:bCs/>
          <w:noProof w:val="0"/>
          <w:sz w:val="24"/>
          <w:szCs w:val="28"/>
          <w:lang w:val="en-US" w:eastAsia="x-none"/>
        </w:rPr>
        <w:t>R2-2407113</w:t>
      </w:r>
      <w:r w:rsidR="005B3462" w:rsidRPr="005B3462">
        <w:rPr>
          <w:rFonts w:eastAsia="Times New Roman" w:cs="Arial"/>
          <w:bCs/>
          <w:noProof w:val="0"/>
          <w:sz w:val="24"/>
          <w:szCs w:val="28"/>
          <w:lang w:val="en-US" w:eastAsia="x-none"/>
        </w:rPr>
        <w:t xml:space="preserve">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49C8CE7"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487664">
        <w:rPr>
          <w:rFonts w:ascii="Arial" w:hAnsi="Arial" w:cs="Arial"/>
          <w:szCs w:val="24"/>
        </w:rPr>
        <w:t>3.2.2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5122D692"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87664" w:rsidRPr="00487664">
        <w:rPr>
          <w:b/>
          <w:sz w:val="24"/>
        </w:rPr>
        <w:t>AI-ML based Inter-frequency measurement prediction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47BEFD85" w:rsidR="00B77B09" w:rsidRDefault="008408F0" w:rsidP="00B77B09">
      <w:pPr>
        <w:pStyle w:val="BodyText"/>
        <w:rPr>
          <w:lang w:val="en-US"/>
        </w:rPr>
      </w:pPr>
      <w:r>
        <w:rPr>
          <w:lang w:val="en-US"/>
        </w:rPr>
        <w:t xml:space="preserve">The Rel 19 </w:t>
      </w:r>
      <w:r w:rsidR="00487664">
        <w:rPr>
          <w:lang w:val="en-US"/>
        </w:rPr>
        <w:t>S</w:t>
      </w:r>
      <w:r>
        <w:rPr>
          <w:lang w:val="en-US"/>
        </w:rPr>
        <w:t>I description for “</w:t>
      </w:r>
      <w:r w:rsidR="00487664">
        <w:rPr>
          <w:rFonts w:cs="Arial"/>
          <w:b/>
        </w:rPr>
        <w:t>AI/ML for Mobility</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261F2DC6" w14:textId="77777777" w:rsidR="00487664" w:rsidRPr="002E3F26" w:rsidRDefault="00487664" w:rsidP="00487664">
            <w:pPr>
              <w:widowControl w:val="0"/>
              <w:numPr>
                <w:ilvl w:val="0"/>
                <w:numId w:val="27"/>
              </w:numPr>
              <w:jc w:val="both"/>
              <w:rPr>
                <w:bCs/>
                <w:szCs w:val="28"/>
              </w:rPr>
            </w:pPr>
            <w:bookmarkStart w:id="5" w:name="OLE_LINK31"/>
            <w:r w:rsidRPr="002E3F26">
              <w:rPr>
                <w:rFonts w:eastAsia="Calibri"/>
                <w:bCs/>
                <w:szCs w:val="28"/>
              </w:rPr>
              <w:t xml:space="preserve">AI/ML based RRM measurement and event prediction, </w:t>
            </w:r>
          </w:p>
          <w:p w14:paraId="152BBE54" w14:textId="77777777" w:rsidR="00487664" w:rsidRPr="002E3F26" w:rsidRDefault="00487664" w:rsidP="00487664">
            <w:pPr>
              <w:widowControl w:val="0"/>
              <w:numPr>
                <w:ilvl w:val="1"/>
                <w:numId w:val="27"/>
              </w:numPr>
              <w:jc w:val="both"/>
              <w:rPr>
                <w:rFonts w:eastAsia="DengXian"/>
                <w:bCs/>
                <w:szCs w:val="28"/>
              </w:rPr>
            </w:pPr>
            <w:r w:rsidRPr="00487664">
              <w:rPr>
                <w:rFonts w:eastAsia="Calibri"/>
                <w:bCs/>
                <w:szCs w:val="28"/>
                <w:highlight w:val="yellow"/>
              </w:rPr>
              <w:t>Cell-level measurement prediction including intra and inter-frequency</w:t>
            </w:r>
            <w:r w:rsidRPr="002E3F26">
              <w:rPr>
                <w:rFonts w:eastAsia="Calibri"/>
                <w:bCs/>
                <w:szCs w:val="28"/>
              </w:rPr>
              <w:t xml:space="preserve"> (UE sided and NW sided model) [RAN2]</w:t>
            </w:r>
          </w:p>
          <w:p w14:paraId="4A31553C" w14:textId="77777777" w:rsidR="00487664" w:rsidRPr="002E3F26" w:rsidRDefault="00487664" w:rsidP="00487664">
            <w:pPr>
              <w:widowControl w:val="0"/>
              <w:numPr>
                <w:ilvl w:val="2"/>
                <w:numId w:val="27"/>
              </w:numPr>
              <w:jc w:val="both"/>
              <w:rPr>
                <w:rFonts w:eastAsia="DengXian"/>
                <w:bCs/>
                <w:szCs w:val="28"/>
              </w:rPr>
            </w:pPr>
            <w:r w:rsidRPr="002E3F26">
              <w:rPr>
                <w:rFonts w:eastAsia="Calibri"/>
                <w:bCs/>
                <w:szCs w:val="28"/>
              </w:rPr>
              <w:t>Inter-cell Beam-level measurement prediction for L3 Mobility (UE sided and NW sided model) [RAN2]</w:t>
            </w:r>
          </w:p>
          <w:p w14:paraId="619FCBE4" w14:textId="77777777" w:rsidR="00487664" w:rsidRPr="002E3F26" w:rsidRDefault="00487664" w:rsidP="00487664">
            <w:pPr>
              <w:widowControl w:val="0"/>
              <w:numPr>
                <w:ilvl w:val="1"/>
                <w:numId w:val="27"/>
              </w:numPr>
              <w:jc w:val="both"/>
              <w:rPr>
                <w:bCs/>
                <w:szCs w:val="28"/>
              </w:rPr>
            </w:pPr>
            <w:r w:rsidRPr="002E3F26">
              <w:rPr>
                <w:rFonts w:eastAsia="Calibri"/>
                <w:bCs/>
                <w:szCs w:val="28"/>
              </w:rPr>
              <w:t>HO failure/RLF prediction (UE sided model)</w:t>
            </w:r>
            <w:r w:rsidRPr="004B55BE">
              <w:rPr>
                <w:rFonts w:eastAsia="Calibri"/>
                <w:bCs/>
                <w:szCs w:val="28"/>
              </w:rPr>
              <w:t xml:space="preserve"> </w:t>
            </w:r>
            <w:r w:rsidRPr="002E3F26">
              <w:rPr>
                <w:rFonts w:eastAsia="Calibri"/>
                <w:bCs/>
                <w:szCs w:val="28"/>
              </w:rPr>
              <w:t>[RAN2]</w:t>
            </w:r>
          </w:p>
          <w:p w14:paraId="4A5DD5A6" w14:textId="77777777" w:rsidR="00487664" w:rsidRPr="002E3F26" w:rsidRDefault="00487664" w:rsidP="00487664">
            <w:pPr>
              <w:widowControl w:val="0"/>
              <w:numPr>
                <w:ilvl w:val="1"/>
                <w:numId w:val="27"/>
              </w:numPr>
              <w:jc w:val="both"/>
              <w:rPr>
                <w:bCs/>
                <w:szCs w:val="28"/>
              </w:rPr>
            </w:pPr>
            <w:r w:rsidRPr="002E3F26">
              <w:rPr>
                <w:rFonts w:eastAsia="Calibri"/>
                <w:bCs/>
                <w:szCs w:val="28"/>
              </w:rPr>
              <w:t>Measurement events prediction (UE sided model)</w:t>
            </w:r>
            <w:r>
              <w:rPr>
                <w:rFonts w:eastAsia="Calibri"/>
                <w:bCs/>
                <w:szCs w:val="28"/>
              </w:rPr>
              <w:t xml:space="preserve"> </w:t>
            </w:r>
            <w:r w:rsidRPr="002E3F26">
              <w:rPr>
                <w:rFonts w:eastAsia="Calibri"/>
                <w:bCs/>
                <w:szCs w:val="28"/>
              </w:rPr>
              <w:t>[RAN2]</w:t>
            </w:r>
          </w:p>
          <w:p w14:paraId="03379B38" w14:textId="74E6851B" w:rsidR="008408F0" w:rsidRPr="00487664" w:rsidRDefault="00487664" w:rsidP="00487664">
            <w:pPr>
              <w:widowControl w:val="0"/>
              <w:numPr>
                <w:ilvl w:val="0"/>
                <w:numId w:val="27"/>
              </w:numPr>
              <w:jc w:val="both"/>
              <w:rPr>
                <w:bCs/>
                <w:szCs w:val="28"/>
              </w:rPr>
            </w:pPr>
            <w:r w:rsidRPr="002E3F26">
              <w:rPr>
                <w:bCs/>
                <w:szCs w:val="28"/>
              </w:rPr>
              <w:t>Study the need/benefits of any other UE assistance information for the network side model</w:t>
            </w:r>
            <w:r>
              <w:rPr>
                <w:bCs/>
                <w:szCs w:val="28"/>
              </w:rPr>
              <w:t xml:space="preserve"> [RAN2]</w:t>
            </w:r>
          </w:p>
        </w:tc>
      </w:tr>
      <w:bookmarkEnd w:id="5"/>
    </w:tbl>
    <w:p w14:paraId="3BB49F52" w14:textId="77777777" w:rsidR="008408F0" w:rsidRDefault="008408F0" w:rsidP="00B77B09">
      <w:pPr>
        <w:pStyle w:val="BodyText"/>
        <w:rPr>
          <w:lang w:val="en-US"/>
        </w:rPr>
      </w:pPr>
    </w:p>
    <w:p w14:paraId="460A8835" w14:textId="0DC27CB7" w:rsidR="00B77B09" w:rsidRPr="003B1AE6" w:rsidRDefault="008408F0" w:rsidP="00B77B09">
      <w:pPr>
        <w:pStyle w:val="BodyText"/>
        <w:rPr>
          <w:lang w:val="en-US"/>
        </w:rPr>
      </w:pPr>
      <w:r>
        <w:rPr>
          <w:lang w:val="en-US"/>
        </w:rPr>
        <w:t xml:space="preserve">The above highlighted objective includes </w:t>
      </w:r>
      <w:r w:rsidR="00487664">
        <w:rPr>
          <w:lang w:val="en-US"/>
        </w:rPr>
        <w:t xml:space="preserve">inter-frequency RRM measurement prediction. </w:t>
      </w:r>
      <w:r w:rsidR="00B77B09" w:rsidRPr="003B1AE6">
        <w:rPr>
          <w:lang w:val="en-US"/>
        </w:rPr>
        <w:t xml:space="preserve">In this contribution, we </w:t>
      </w:r>
      <w:r w:rsidR="00304301">
        <w:rPr>
          <w:lang w:val="en-US"/>
        </w:rPr>
        <w:t>discuss</w:t>
      </w:r>
      <w:r w:rsidR="00B77B09">
        <w:rPr>
          <w:lang w:val="en-US"/>
        </w:rPr>
        <w:t xml:space="preserve"> </w:t>
      </w:r>
      <w:r w:rsidR="00D0624F">
        <w:rPr>
          <w:lang w:val="en-US"/>
        </w:rPr>
        <w:t>some</w:t>
      </w:r>
      <w:r w:rsidR="00B77B09">
        <w:rPr>
          <w:lang w:val="en-US"/>
        </w:rPr>
        <w:t xml:space="preserve"> </w:t>
      </w:r>
      <w:r w:rsidR="00304301">
        <w:rPr>
          <w:lang w:val="en-US"/>
        </w:rPr>
        <w:t>aspects</w:t>
      </w:r>
      <w:r w:rsidR="00B77B09">
        <w:rPr>
          <w:lang w:val="en-US"/>
        </w:rPr>
        <w:t xml:space="preserve"> </w:t>
      </w:r>
      <w:r w:rsidR="00285BE6">
        <w:rPr>
          <w:lang w:val="en-US"/>
        </w:rPr>
        <w:t xml:space="preserve">associated with </w:t>
      </w:r>
      <w:r w:rsidR="00487664">
        <w:rPr>
          <w:lang w:val="en-US"/>
        </w:rPr>
        <w:t>prediction of inter-frequency RRM measurements</w:t>
      </w:r>
      <w:r w:rsidR="00B77B09">
        <w:rPr>
          <w:lang w:val="en-US"/>
        </w:rPr>
        <w:t xml:space="preserve">. We also propose a way forward for </w:t>
      </w:r>
      <w:r w:rsidR="00AB3E92">
        <w:rPr>
          <w:lang w:val="en-US"/>
        </w:rPr>
        <w:t>this</w:t>
      </w:r>
      <w:r>
        <w:rPr>
          <w:lang w:val="en-US"/>
        </w:rPr>
        <w:t xml:space="preserve"> issue</w:t>
      </w:r>
      <w:r w:rsidR="00B77B09">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382A2E8D" w:rsidR="00D0624F" w:rsidRDefault="00487664" w:rsidP="00D0624F">
      <w:pPr>
        <w:pStyle w:val="Heading2"/>
        <w:rPr>
          <w:rFonts w:cs="Arial"/>
        </w:rPr>
      </w:pPr>
      <w:r>
        <w:rPr>
          <w:rFonts w:cs="Arial"/>
        </w:rPr>
        <w:t>Inter-frequency measurements</w:t>
      </w:r>
    </w:p>
    <w:p w14:paraId="771ED9FC" w14:textId="77777777" w:rsidR="000E27DD" w:rsidRDefault="000E27DD" w:rsidP="000E27DD">
      <w:pPr>
        <w:pStyle w:val="Doc-text2"/>
        <w:ind w:left="1253" w:firstLine="0"/>
      </w:pPr>
    </w:p>
    <w:p w14:paraId="57E3979B" w14:textId="5CE65972" w:rsidR="00456DAF" w:rsidRDefault="00487664" w:rsidP="00AF7041">
      <w:pPr>
        <w:rPr>
          <w:rFonts w:ascii="Arial" w:hAnsi="Arial" w:cs="Arial"/>
          <w:sz w:val="20"/>
          <w:szCs w:val="20"/>
          <w:lang w:val="en-IN"/>
        </w:rPr>
      </w:pPr>
      <w:r>
        <w:rPr>
          <w:rFonts w:ascii="Arial" w:hAnsi="Arial" w:cs="Arial"/>
          <w:sz w:val="20"/>
          <w:szCs w:val="20"/>
          <w:lang w:val="en-GB"/>
        </w:rPr>
        <w:t xml:space="preserve">Inter-frequency measurements are configured to be performed by a UE when the </w:t>
      </w:r>
      <w:r w:rsidRPr="00487664">
        <w:rPr>
          <w:rFonts w:ascii="Arial" w:hAnsi="Arial" w:cs="Arial"/>
          <w:sz w:val="20"/>
          <w:szCs w:val="20"/>
        </w:rPr>
        <w:t xml:space="preserve">current </w:t>
      </w:r>
      <w:r>
        <w:rPr>
          <w:rFonts w:ascii="Arial" w:hAnsi="Arial" w:cs="Arial"/>
          <w:sz w:val="20"/>
          <w:szCs w:val="20"/>
        </w:rPr>
        <w:t xml:space="preserve">serving </w:t>
      </w:r>
      <w:r w:rsidRPr="00487664">
        <w:rPr>
          <w:rFonts w:ascii="Arial" w:hAnsi="Arial" w:cs="Arial"/>
          <w:sz w:val="20"/>
          <w:szCs w:val="20"/>
        </w:rPr>
        <w:t>frequency coverage is about to end</w:t>
      </w:r>
      <w:r>
        <w:rPr>
          <w:rFonts w:ascii="Arial" w:hAnsi="Arial" w:cs="Arial"/>
          <w:sz w:val="20"/>
          <w:szCs w:val="20"/>
        </w:rPr>
        <w:t xml:space="preserve"> or not continuous, for example when there are no neighboring cells belonging to the current serving frequency or are reported with very poor coverage</w:t>
      </w:r>
      <w:r w:rsidR="00456DAF">
        <w:rPr>
          <w:rFonts w:ascii="Arial" w:hAnsi="Arial" w:cs="Arial"/>
          <w:sz w:val="20"/>
          <w:szCs w:val="20"/>
          <w:lang w:val="en-IN"/>
        </w:rPr>
        <w:t>.</w:t>
      </w:r>
      <w:r>
        <w:rPr>
          <w:rFonts w:ascii="Arial" w:hAnsi="Arial" w:cs="Arial"/>
          <w:sz w:val="20"/>
          <w:szCs w:val="20"/>
          <w:lang w:val="en-IN"/>
        </w:rPr>
        <w:t xml:space="preserve"> </w:t>
      </w:r>
    </w:p>
    <w:p w14:paraId="527F0F8E" w14:textId="77777777" w:rsidR="00487664" w:rsidRDefault="00487664" w:rsidP="00AF7041">
      <w:pPr>
        <w:rPr>
          <w:rFonts w:ascii="Arial" w:hAnsi="Arial" w:cs="Arial"/>
          <w:sz w:val="20"/>
          <w:szCs w:val="20"/>
          <w:lang w:val="en-IN"/>
        </w:rPr>
      </w:pPr>
    </w:p>
    <w:p w14:paraId="4C5BA9FA" w14:textId="41755F9F" w:rsidR="00487664" w:rsidRDefault="00487664" w:rsidP="00AF7041">
      <w:pPr>
        <w:rPr>
          <w:rFonts w:ascii="Arial" w:hAnsi="Arial" w:cs="Arial"/>
          <w:sz w:val="20"/>
          <w:szCs w:val="20"/>
        </w:rPr>
      </w:pPr>
      <w:r>
        <w:rPr>
          <w:rFonts w:ascii="Arial" w:hAnsi="Arial" w:cs="Arial"/>
          <w:sz w:val="20"/>
          <w:szCs w:val="20"/>
        </w:rPr>
        <w:t xml:space="preserve">A </w:t>
      </w:r>
      <w:r w:rsidRPr="00487664">
        <w:rPr>
          <w:rFonts w:ascii="Arial" w:hAnsi="Arial" w:cs="Arial"/>
          <w:sz w:val="20"/>
          <w:szCs w:val="20"/>
        </w:rPr>
        <w:t>UE need</w:t>
      </w:r>
      <w:r>
        <w:rPr>
          <w:rFonts w:ascii="Arial" w:hAnsi="Arial" w:cs="Arial"/>
          <w:sz w:val="20"/>
          <w:szCs w:val="20"/>
        </w:rPr>
        <w:t>s</w:t>
      </w:r>
      <w:r w:rsidRPr="00487664">
        <w:rPr>
          <w:rFonts w:ascii="Arial" w:hAnsi="Arial" w:cs="Arial"/>
          <w:sz w:val="20"/>
          <w:szCs w:val="20"/>
        </w:rPr>
        <w:t xml:space="preserve"> </w:t>
      </w:r>
      <w:r>
        <w:rPr>
          <w:rFonts w:ascii="Arial" w:hAnsi="Arial" w:cs="Arial"/>
          <w:sz w:val="20"/>
          <w:szCs w:val="20"/>
        </w:rPr>
        <w:t xml:space="preserve">to be configured with </w:t>
      </w:r>
      <w:r w:rsidRPr="00487664">
        <w:rPr>
          <w:rFonts w:ascii="Arial" w:hAnsi="Arial" w:cs="Arial"/>
          <w:sz w:val="20"/>
          <w:szCs w:val="20"/>
        </w:rPr>
        <w:t>measurement gap</w:t>
      </w:r>
      <w:r>
        <w:rPr>
          <w:rFonts w:ascii="Arial" w:hAnsi="Arial" w:cs="Arial"/>
          <w:sz w:val="20"/>
          <w:szCs w:val="20"/>
        </w:rPr>
        <w:t>s</w:t>
      </w:r>
      <w:r w:rsidRPr="00487664">
        <w:rPr>
          <w:rFonts w:ascii="Arial" w:hAnsi="Arial" w:cs="Arial"/>
          <w:sz w:val="20"/>
          <w:szCs w:val="20"/>
        </w:rPr>
        <w:t xml:space="preserve"> for scanning </w:t>
      </w:r>
      <w:r>
        <w:rPr>
          <w:rFonts w:ascii="Arial" w:hAnsi="Arial" w:cs="Arial"/>
          <w:sz w:val="20"/>
          <w:szCs w:val="20"/>
        </w:rPr>
        <w:t xml:space="preserve">an </w:t>
      </w:r>
      <w:r w:rsidRPr="00487664">
        <w:rPr>
          <w:rFonts w:ascii="Arial" w:hAnsi="Arial" w:cs="Arial"/>
          <w:sz w:val="20"/>
          <w:szCs w:val="20"/>
        </w:rPr>
        <w:t xml:space="preserve">inter-frequency cell, UE </w:t>
      </w:r>
      <w:proofErr w:type="gramStart"/>
      <w:r>
        <w:rPr>
          <w:rFonts w:ascii="Arial" w:hAnsi="Arial" w:cs="Arial"/>
          <w:sz w:val="20"/>
          <w:szCs w:val="20"/>
        </w:rPr>
        <w:t>has to</w:t>
      </w:r>
      <w:proofErr w:type="gramEnd"/>
      <w:r>
        <w:rPr>
          <w:rFonts w:ascii="Arial" w:hAnsi="Arial" w:cs="Arial"/>
          <w:sz w:val="20"/>
          <w:szCs w:val="20"/>
        </w:rPr>
        <w:t xml:space="preserve"> </w:t>
      </w:r>
      <w:r w:rsidRPr="00487664">
        <w:rPr>
          <w:rFonts w:ascii="Arial" w:hAnsi="Arial" w:cs="Arial"/>
          <w:sz w:val="20"/>
          <w:szCs w:val="20"/>
        </w:rPr>
        <w:t xml:space="preserve">tune its receiver to </w:t>
      </w:r>
      <w:r>
        <w:rPr>
          <w:rFonts w:ascii="Arial" w:hAnsi="Arial" w:cs="Arial"/>
          <w:sz w:val="20"/>
          <w:szCs w:val="20"/>
        </w:rPr>
        <w:t xml:space="preserve">the </w:t>
      </w:r>
      <w:r w:rsidRPr="00487664">
        <w:rPr>
          <w:rFonts w:ascii="Arial" w:hAnsi="Arial" w:cs="Arial"/>
          <w:sz w:val="20"/>
          <w:szCs w:val="20"/>
        </w:rPr>
        <w:t>new freq</w:t>
      </w:r>
      <w:r>
        <w:rPr>
          <w:rFonts w:ascii="Arial" w:hAnsi="Arial" w:cs="Arial"/>
          <w:sz w:val="20"/>
          <w:szCs w:val="20"/>
        </w:rPr>
        <w:t>uency</w:t>
      </w:r>
      <w:r w:rsidRPr="00487664">
        <w:rPr>
          <w:rFonts w:ascii="Arial" w:hAnsi="Arial" w:cs="Arial"/>
          <w:sz w:val="20"/>
          <w:szCs w:val="20"/>
        </w:rPr>
        <w:t xml:space="preserve"> and during that time </w:t>
      </w:r>
      <w:r>
        <w:rPr>
          <w:rFonts w:ascii="Arial" w:hAnsi="Arial" w:cs="Arial"/>
          <w:sz w:val="20"/>
          <w:szCs w:val="20"/>
        </w:rPr>
        <w:t xml:space="preserve">the UE will not be able to perform any data transmission on </w:t>
      </w:r>
      <w:r w:rsidRPr="00487664">
        <w:rPr>
          <w:rFonts w:ascii="Arial" w:hAnsi="Arial" w:cs="Arial"/>
          <w:sz w:val="20"/>
          <w:szCs w:val="20"/>
        </w:rPr>
        <w:t>serving frequency at all</w:t>
      </w:r>
      <w:r>
        <w:rPr>
          <w:rFonts w:ascii="Arial" w:hAnsi="Arial" w:cs="Arial"/>
          <w:sz w:val="20"/>
          <w:szCs w:val="20"/>
        </w:rPr>
        <w:t>. Hence, inter-frequency measurements are expensive in nature and configured carefully.</w:t>
      </w:r>
    </w:p>
    <w:p w14:paraId="1B0FDDF6" w14:textId="77777777" w:rsidR="00487664" w:rsidRDefault="00487664" w:rsidP="00AF7041">
      <w:pPr>
        <w:rPr>
          <w:rFonts w:ascii="Arial" w:hAnsi="Arial" w:cs="Arial"/>
          <w:sz w:val="20"/>
          <w:szCs w:val="20"/>
        </w:rPr>
      </w:pPr>
    </w:p>
    <w:p w14:paraId="1A23DFAF" w14:textId="77777777" w:rsidR="00487664" w:rsidRDefault="00487664" w:rsidP="00AF7041">
      <w:pPr>
        <w:rPr>
          <w:rFonts w:ascii="Arial" w:hAnsi="Arial" w:cs="Arial"/>
          <w:sz w:val="20"/>
          <w:szCs w:val="20"/>
        </w:rPr>
      </w:pPr>
    </w:p>
    <w:p w14:paraId="478FC409" w14:textId="526F97B2" w:rsidR="00487664" w:rsidRPr="00A72658" w:rsidRDefault="00487664" w:rsidP="00487664">
      <w:pPr>
        <w:pStyle w:val="Observation"/>
        <w:rPr>
          <w:lang w:val="en-US"/>
        </w:rPr>
      </w:pPr>
      <w:bookmarkStart w:id="6" w:name="_Ref166153266"/>
      <w:r>
        <w:rPr>
          <w:rFonts w:cs="Arial"/>
          <w:lang w:val="en-IN"/>
        </w:rPr>
        <w:t>Inter-frequency measurements need measurement gaps and are not possible to be measured without pausing the ongoing data transmission at the UE</w:t>
      </w:r>
      <w:r>
        <w:rPr>
          <w:lang w:val="en-US"/>
        </w:rPr>
        <w:t>.</w:t>
      </w:r>
      <w:bookmarkEnd w:id="6"/>
      <w:r>
        <w:rPr>
          <w:lang w:val="en-US"/>
        </w:rPr>
        <w:t xml:space="preserve"> </w:t>
      </w:r>
    </w:p>
    <w:p w14:paraId="56A8D308" w14:textId="77777777" w:rsidR="00487664" w:rsidRDefault="00487664" w:rsidP="00AF7041">
      <w:pPr>
        <w:rPr>
          <w:rFonts w:ascii="Arial" w:hAnsi="Arial" w:cs="Arial"/>
          <w:sz w:val="20"/>
          <w:szCs w:val="20"/>
        </w:rPr>
      </w:pPr>
    </w:p>
    <w:p w14:paraId="37BFA569" w14:textId="77777777" w:rsidR="00487664" w:rsidRDefault="00487664" w:rsidP="00487664">
      <w:pPr>
        <w:pStyle w:val="Heading2"/>
        <w:rPr>
          <w:rFonts w:cs="Arial"/>
        </w:rPr>
      </w:pPr>
      <w:r>
        <w:rPr>
          <w:rFonts w:cs="Arial"/>
        </w:rPr>
        <w:t>RRM measurement prediction</w:t>
      </w:r>
    </w:p>
    <w:p w14:paraId="4E398D47" w14:textId="77777777" w:rsidR="00487664" w:rsidRDefault="00487664" w:rsidP="00487664">
      <w:pPr>
        <w:rPr>
          <w:lang w:val="en-GB" w:eastAsia="en-US"/>
        </w:rPr>
      </w:pPr>
    </w:p>
    <w:p w14:paraId="10EDB85C" w14:textId="77777777" w:rsidR="00487664" w:rsidRPr="00487664" w:rsidRDefault="00487664" w:rsidP="00487664">
      <w:pPr>
        <w:rPr>
          <w:rFonts w:ascii="Arial" w:hAnsi="Arial" w:cs="Arial"/>
          <w:sz w:val="20"/>
          <w:szCs w:val="20"/>
          <w:lang w:val="en-GB"/>
        </w:rPr>
      </w:pPr>
      <w:r w:rsidRPr="00487664">
        <w:rPr>
          <w:rFonts w:ascii="Arial" w:hAnsi="Arial" w:cs="Arial"/>
          <w:sz w:val="20"/>
          <w:szCs w:val="20"/>
          <w:lang w:val="en-GB"/>
        </w:rPr>
        <w:lastRenderedPageBreak/>
        <w:t xml:space="preserve">One of the objectives of RRM measurement prediction is to reduce measurement efforts and signaling over the air interface while retaining the handover performance </w:t>
      </w:r>
      <w:proofErr w:type="spellStart"/>
      <w:r w:rsidRPr="00487664">
        <w:rPr>
          <w:rFonts w:ascii="Arial" w:hAnsi="Arial" w:cs="Arial"/>
          <w:sz w:val="20"/>
          <w:szCs w:val="20"/>
          <w:lang w:val="en-GB"/>
        </w:rPr>
        <w:t>i.e</w:t>
      </w:r>
      <w:proofErr w:type="spellEnd"/>
      <w:r w:rsidRPr="00487664">
        <w:rPr>
          <w:rFonts w:ascii="Arial" w:hAnsi="Arial" w:cs="Arial"/>
          <w:sz w:val="20"/>
          <w:szCs w:val="20"/>
          <w:lang w:val="en-GB"/>
        </w:rPr>
        <w:t xml:space="preserve"> no handover KPI degradation. </w:t>
      </w:r>
    </w:p>
    <w:p w14:paraId="0AC6538D" w14:textId="77777777" w:rsidR="00487664" w:rsidRPr="00487664" w:rsidRDefault="00487664" w:rsidP="00487664">
      <w:pPr>
        <w:rPr>
          <w:rFonts w:ascii="Arial" w:hAnsi="Arial" w:cs="Arial"/>
          <w:sz w:val="20"/>
          <w:szCs w:val="20"/>
          <w:lang w:val="en-GB"/>
        </w:rPr>
      </w:pPr>
    </w:p>
    <w:p w14:paraId="75800F8D" w14:textId="77777777"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 xml:space="preserve">If the RRM measurement prediction is considered in time domain, it basically means in some time instances UE will perform measurements and, in a few others, UE just skip the measurement </w:t>
      </w:r>
      <w:proofErr w:type="spellStart"/>
      <w:r w:rsidRPr="00487664">
        <w:rPr>
          <w:rFonts w:ascii="Arial" w:hAnsi="Arial" w:cs="Arial"/>
          <w:sz w:val="20"/>
          <w:szCs w:val="20"/>
          <w:lang w:val="en-GB"/>
        </w:rPr>
        <w:t>i.e</w:t>
      </w:r>
      <w:proofErr w:type="spellEnd"/>
      <w:r w:rsidRPr="00487664">
        <w:rPr>
          <w:rFonts w:ascii="Arial" w:hAnsi="Arial" w:cs="Arial"/>
          <w:sz w:val="20"/>
          <w:szCs w:val="20"/>
          <w:lang w:val="en-GB"/>
        </w:rPr>
        <w:t xml:space="preserve"> measurements are performed only in a subset of time instances. The full L3 cell level measurements are predicted by the AI/ML model.</w:t>
      </w:r>
    </w:p>
    <w:p w14:paraId="4CE1916D" w14:textId="77777777"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 xml:space="preserve">If it is done in spatial domain, it basically means UE will perform measurements of a subset of reference signals configured in the RRC message. Further, </w:t>
      </w:r>
      <w:proofErr w:type="gramStart"/>
      <w:r w:rsidRPr="00487664">
        <w:rPr>
          <w:rFonts w:ascii="Arial" w:hAnsi="Arial" w:cs="Arial"/>
          <w:sz w:val="20"/>
          <w:szCs w:val="20"/>
          <w:lang w:val="en-GB"/>
        </w:rPr>
        <w:t>similar to</w:t>
      </w:r>
      <w:proofErr w:type="gramEnd"/>
      <w:r w:rsidRPr="00487664">
        <w:rPr>
          <w:rFonts w:ascii="Arial" w:hAnsi="Arial" w:cs="Arial"/>
          <w:sz w:val="20"/>
          <w:szCs w:val="20"/>
          <w:lang w:val="en-GB"/>
        </w:rPr>
        <w:t xml:space="preserve"> time domain model, the full L3 cell level measurements are predicted by the AI/ML model.</w:t>
      </w:r>
    </w:p>
    <w:p w14:paraId="0494F085" w14:textId="77777777"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If it is done in frequency domain, the L3 cell level measurements of the target frequency in all time instances needs to be predicted so that configuring measurement gaps could be avoided for measuring the target frequency.</w:t>
      </w:r>
    </w:p>
    <w:p w14:paraId="61F778E9" w14:textId="77777777" w:rsidR="00487664" w:rsidRPr="00487664" w:rsidRDefault="00487664" w:rsidP="00487664">
      <w:pPr>
        <w:rPr>
          <w:rFonts w:ascii="Arial" w:hAnsi="Arial" w:cs="Arial"/>
          <w:sz w:val="20"/>
          <w:szCs w:val="20"/>
          <w:lang w:val="en-GB"/>
        </w:rPr>
      </w:pPr>
    </w:p>
    <w:p w14:paraId="21FDBFBD" w14:textId="370358E5" w:rsidR="00487664" w:rsidRPr="00A72658" w:rsidRDefault="00487664" w:rsidP="00487664">
      <w:pPr>
        <w:pStyle w:val="Observation"/>
        <w:rPr>
          <w:lang w:val="en-US"/>
        </w:rPr>
      </w:pPr>
      <w:bookmarkStart w:id="7" w:name="_Ref174035356"/>
      <w:r>
        <w:rPr>
          <w:rFonts w:cs="Arial"/>
          <w:lang w:val="en-IN"/>
        </w:rPr>
        <w:t>The primary objective of predicting inter-frequency measurements is to reduce configuring measurement gaps at the UE.</w:t>
      </w:r>
      <w:bookmarkEnd w:id="7"/>
    </w:p>
    <w:p w14:paraId="3C485DB9" w14:textId="77777777" w:rsidR="00487664" w:rsidRDefault="00487664" w:rsidP="00487664">
      <w:pPr>
        <w:rPr>
          <w:rFonts w:ascii="Times New Roman" w:eastAsia="MS Mincho" w:hAnsi="Times New Roman"/>
          <w:sz w:val="20"/>
          <w:szCs w:val="20"/>
          <w:lang w:eastAsia="en-US"/>
        </w:rPr>
      </w:pPr>
    </w:p>
    <w:p w14:paraId="6E6ACC92" w14:textId="48DDEF9E" w:rsidR="00487664" w:rsidRDefault="00487664" w:rsidP="00487664">
      <w:pPr>
        <w:pStyle w:val="Heading2"/>
        <w:rPr>
          <w:rFonts w:cs="Arial"/>
        </w:rPr>
      </w:pPr>
      <w:r>
        <w:rPr>
          <w:rFonts w:cs="Arial"/>
        </w:rPr>
        <w:t>Inter-frequency measurement prediction</w:t>
      </w:r>
    </w:p>
    <w:p w14:paraId="2209D631" w14:textId="12F25A2D" w:rsidR="00487664" w:rsidRDefault="00487664" w:rsidP="00487664">
      <w:pPr>
        <w:rPr>
          <w:rFonts w:ascii="Arial" w:hAnsi="Arial" w:cs="Arial"/>
          <w:sz w:val="20"/>
          <w:szCs w:val="20"/>
          <w:lang w:val="en-GB"/>
        </w:rPr>
      </w:pPr>
      <w:r>
        <w:rPr>
          <w:rFonts w:ascii="Arial" w:hAnsi="Arial" w:cs="Arial"/>
          <w:sz w:val="20"/>
          <w:szCs w:val="20"/>
          <w:lang w:val="en-GB"/>
        </w:rPr>
        <w:t xml:space="preserve">Intra-frequency measurements are always configured for UEs undergoing mobility. Therefore, we think </w:t>
      </w:r>
      <w:r w:rsidRPr="00487664">
        <w:rPr>
          <w:rFonts w:ascii="Arial" w:hAnsi="Arial" w:cs="Arial"/>
          <w:sz w:val="20"/>
          <w:szCs w:val="20"/>
          <w:lang w:val="en-GB"/>
        </w:rPr>
        <w:t>Inter-frequency measurements</w:t>
      </w:r>
      <w:r>
        <w:rPr>
          <w:rFonts w:ascii="Arial" w:hAnsi="Arial" w:cs="Arial"/>
          <w:sz w:val="20"/>
          <w:szCs w:val="20"/>
          <w:lang w:val="en-GB"/>
        </w:rPr>
        <w:t xml:space="preserve"> can be predicted using the actual intra-frequency measurements or predicted intra-frequency measurements of the serving or target cells. In some cases, for example whenever there is a full overlap between serving frequency cell and target frequency cell, prediction is slightly simpler and in some other cases where there is partial overlap, its slightly tricky and probably needs additional assistance information like UE positioning information, neighbour cell topography etc</w:t>
      </w:r>
    </w:p>
    <w:p w14:paraId="1B55F201" w14:textId="77777777" w:rsidR="00487664" w:rsidRDefault="00487664" w:rsidP="00487664">
      <w:pPr>
        <w:rPr>
          <w:rFonts w:ascii="Arial" w:hAnsi="Arial" w:cs="Arial"/>
          <w:sz w:val="20"/>
          <w:szCs w:val="20"/>
          <w:lang w:val="en-GB"/>
        </w:rPr>
      </w:pPr>
    </w:p>
    <w:p w14:paraId="52187F69" w14:textId="000CFDCA" w:rsidR="00487664" w:rsidRPr="00487664" w:rsidRDefault="00487664" w:rsidP="00487664">
      <w:pPr>
        <w:rPr>
          <w:rFonts w:ascii="Arial" w:hAnsi="Arial" w:cs="Arial"/>
          <w:sz w:val="20"/>
          <w:szCs w:val="20"/>
          <w:lang w:val="en-GB"/>
        </w:rPr>
      </w:pPr>
      <w:r>
        <w:rPr>
          <w:rFonts w:ascii="Arial" w:hAnsi="Arial" w:cs="Arial"/>
          <w:sz w:val="20"/>
          <w:szCs w:val="20"/>
          <w:lang w:val="en-GB"/>
        </w:rPr>
        <w:t xml:space="preserve">When inter-frequency measurements predictions </w:t>
      </w:r>
      <w:proofErr w:type="gramStart"/>
      <w:r>
        <w:rPr>
          <w:rFonts w:ascii="Arial" w:hAnsi="Arial" w:cs="Arial"/>
          <w:sz w:val="20"/>
          <w:szCs w:val="20"/>
          <w:lang w:val="en-GB"/>
        </w:rPr>
        <w:t>have to</w:t>
      </w:r>
      <w:proofErr w:type="gramEnd"/>
      <w:r>
        <w:rPr>
          <w:rFonts w:ascii="Arial" w:hAnsi="Arial" w:cs="Arial"/>
          <w:sz w:val="20"/>
          <w:szCs w:val="20"/>
          <w:lang w:val="en-GB"/>
        </w:rPr>
        <w:t xml:space="preserve"> be performed without intra-frequency measurements, it may be inevitable to configure measurement gap to perform measurements on one target frequency. However, in an overlapping coverage, such an inter-frequency measurement of one target frequency could be used as an input to predict inter-frequency measurements on other target frequencies. </w:t>
      </w:r>
    </w:p>
    <w:p w14:paraId="1F74C2AA" w14:textId="77777777" w:rsidR="00487664" w:rsidRPr="00456DAF" w:rsidRDefault="00487664" w:rsidP="00AF7041">
      <w:pPr>
        <w:rPr>
          <w:rFonts w:ascii="Arial" w:hAnsi="Arial" w:cs="Arial"/>
          <w:sz w:val="20"/>
          <w:szCs w:val="20"/>
          <w:lang w:val="en-GB"/>
        </w:rPr>
      </w:pPr>
    </w:p>
    <w:p w14:paraId="0000E7E0" w14:textId="77777777" w:rsidR="00094F00" w:rsidRDefault="00094F00" w:rsidP="00AF7041">
      <w:pPr>
        <w:rPr>
          <w:rFonts w:ascii="Arial" w:hAnsi="Arial" w:cs="Arial"/>
          <w:sz w:val="20"/>
          <w:szCs w:val="20"/>
          <w:lang w:val="en-GB"/>
        </w:rPr>
      </w:pPr>
    </w:p>
    <w:p w14:paraId="506E561F" w14:textId="67BA280E" w:rsidR="00487664" w:rsidRPr="00A72658" w:rsidRDefault="00487664" w:rsidP="00487664">
      <w:pPr>
        <w:pStyle w:val="Observation"/>
        <w:rPr>
          <w:lang w:val="en-US"/>
        </w:rPr>
      </w:pPr>
      <w:bookmarkStart w:id="8" w:name="_Ref174035373"/>
      <w:r>
        <w:rPr>
          <w:rFonts w:cs="Arial"/>
          <w:lang w:val="en-IN"/>
        </w:rPr>
        <w:t>Actual Intra-frequency measurements or predicted Intra-frequency measurements could be used to predict inter-frequency measurements.</w:t>
      </w:r>
      <w:bookmarkEnd w:id="8"/>
    </w:p>
    <w:p w14:paraId="3F791E68" w14:textId="324C3786" w:rsidR="00487664" w:rsidRPr="00A72658" w:rsidRDefault="00487664" w:rsidP="00487664">
      <w:pPr>
        <w:pStyle w:val="Observation"/>
        <w:rPr>
          <w:lang w:val="en-US"/>
        </w:rPr>
      </w:pPr>
      <w:bookmarkStart w:id="9" w:name="_Ref174035390"/>
      <w:r>
        <w:rPr>
          <w:rFonts w:cs="Arial"/>
          <w:lang w:val="en-IN"/>
        </w:rPr>
        <w:t>In an overlapping coverage, Inter-frequency measurements on one target frequency could be used to predict inter-frequency measurements on other target frequencies.</w:t>
      </w:r>
      <w:bookmarkEnd w:id="9"/>
    </w:p>
    <w:p w14:paraId="6C7D1BC3" w14:textId="4EEB818F" w:rsidR="00487664" w:rsidRPr="00A72658" w:rsidRDefault="00487664" w:rsidP="00487664">
      <w:pPr>
        <w:pStyle w:val="Observation"/>
        <w:rPr>
          <w:lang w:val="en-US"/>
        </w:rPr>
      </w:pPr>
      <w:bookmarkStart w:id="10" w:name="_Ref174035405"/>
      <w:r>
        <w:rPr>
          <w:rFonts w:cs="Arial"/>
          <w:lang w:val="en-IN"/>
        </w:rPr>
        <w:t>Inter-frequency measurement prediction can be performed using both UE-side and network-side AI/ML models.</w:t>
      </w:r>
      <w:bookmarkEnd w:id="10"/>
    </w:p>
    <w:p w14:paraId="4D9AD689" w14:textId="77777777" w:rsidR="00487664" w:rsidRDefault="00487664" w:rsidP="00AF7041">
      <w:pPr>
        <w:rPr>
          <w:rFonts w:ascii="Arial" w:hAnsi="Arial" w:cs="Arial"/>
          <w:sz w:val="20"/>
          <w:szCs w:val="20"/>
          <w:lang w:val="en-GB"/>
        </w:rPr>
      </w:pPr>
    </w:p>
    <w:p w14:paraId="521262AA" w14:textId="77777777" w:rsidR="00487664" w:rsidRDefault="00487664" w:rsidP="00AF7041">
      <w:pPr>
        <w:rPr>
          <w:rFonts w:ascii="Arial" w:hAnsi="Arial" w:cs="Arial"/>
          <w:sz w:val="20"/>
          <w:szCs w:val="20"/>
          <w:lang w:val="en-GB"/>
        </w:rPr>
      </w:pPr>
    </w:p>
    <w:p w14:paraId="5D1C5BC8" w14:textId="17485662" w:rsidR="00A72658" w:rsidRPr="00A72658" w:rsidRDefault="00487664" w:rsidP="00A72658">
      <w:pPr>
        <w:pStyle w:val="Proposal"/>
        <w:rPr>
          <w:lang w:val="en-US"/>
        </w:rPr>
      </w:pPr>
      <w:bookmarkStart w:id="11" w:name="_Ref166153343"/>
      <w:r>
        <w:rPr>
          <w:lang w:val="en-US"/>
        </w:rPr>
        <w:t>RAN2 discusses and agrees to predict inter-frequency measurements using intra-frequency measurements</w:t>
      </w:r>
      <w:r w:rsidR="00456DAF">
        <w:rPr>
          <w:rFonts w:cs="Arial"/>
          <w:lang w:val="en-IN"/>
        </w:rPr>
        <w:t>.</w:t>
      </w:r>
    </w:p>
    <w:p w14:paraId="148EA145" w14:textId="57A98277" w:rsidR="00C57D26" w:rsidRPr="00724E6F" w:rsidRDefault="00487664" w:rsidP="00C57D26">
      <w:pPr>
        <w:pStyle w:val="Proposal"/>
        <w:rPr>
          <w:lang w:val="en-US"/>
        </w:rPr>
      </w:pPr>
      <w:bookmarkStart w:id="12" w:name="_Ref174035445"/>
      <w:r>
        <w:rPr>
          <w:rFonts w:cs="Arial"/>
          <w:lang w:val="en-IN"/>
        </w:rPr>
        <w:t xml:space="preserve">RAN2 </w:t>
      </w:r>
      <w:r>
        <w:rPr>
          <w:lang w:val="en-US"/>
        </w:rPr>
        <w:t>discusses and agrees the assistance information required by the AI/ML models for inter-frequency measurement prediction</w:t>
      </w:r>
      <w:r w:rsidR="00C57D26">
        <w:rPr>
          <w:lang w:val="en-US"/>
        </w:rPr>
        <w:t>.</w:t>
      </w:r>
      <w:bookmarkEnd w:id="11"/>
      <w:bookmarkEnd w:id="12"/>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6DE74DA" w14:textId="24F7F910" w:rsidR="00AE49E4" w:rsidRPr="002C2F69" w:rsidRDefault="00AE49E4"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_Ref166153266 \r \h </w:instrText>
      </w:r>
      <w:r w:rsidRPr="002C2F69">
        <w:rPr>
          <w:rFonts w:ascii="Arial" w:hAnsi="Arial" w:cs="Arial"/>
          <w:b/>
          <w:bCs/>
          <w:sz w:val="20"/>
          <w:szCs w:val="20"/>
          <w:lang w:val="en-GB"/>
        </w:rPr>
      </w:r>
      <w:r w:rsidR="002C2F69">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00E30958" w:rsidRPr="002C2F69">
        <w:rPr>
          <w:rFonts w:ascii="Arial" w:hAnsi="Arial" w:cs="Arial"/>
          <w:b/>
          <w:bCs/>
          <w:sz w:val="20"/>
          <w:szCs w:val="20"/>
          <w:lang w:val="en-GB"/>
        </w:rPr>
        <w:t>Observati</w:t>
      </w:r>
      <w:r w:rsidR="00E30958" w:rsidRPr="002C2F69">
        <w:rPr>
          <w:rFonts w:ascii="Arial" w:hAnsi="Arial" w:cs="Arial"/>
          <w:b/>
          <w:bCs/>
          <w:sz w:val="20"/>
          <w:szCs w:val="20"/>
          <w:lang w:val="en-GB"/>
        </w:rPr>
        <w:t>o</w:t>
      </w:r>
      <w:r w:rsidR="00E30958" w:rsidRPr="002C2F69">
        <w:rPr>
          <w:rFonts w:ascii="Arial" w:hAnsi="Arial" w:cs="Arial"/>
          <w:b/>
          <w:bCs/>
          <w:sz w:val="20"/>
          <w:szCs w:val="20"/>
          <w:lang w:val="en-GB"/>
        </w:rPr>
        <w:t>n 1</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_Ref166153266 \h </w:instrText>
      </w:r>
      <w:r w:rsidRPr="002C2F69">
        <w:rPr>
          <w:rFonts w:ascii="Arial" w:hAnsi="Arial" w:cs="Arial"/>
          <w:b/>
          <w:bCs/>
          <w:sz w:val="20"/>
          <w:szCs w:val="20"/>
          <w:lang w:val="en-GB"/>
        </w:rPr>
      </w:r>
      <w:r w:rsidR="002C2F69">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00E30958" w:rsidRPr="002C2F69">
        <w:rPr>
          <w:rFonts w:cs="Arial"/>
          <w:b/>
          <w:bCs/>
          <w:lang w:val="en-IN"/>
        </w:rPr>
        <w:t>Inter-frequency measurements need measurement gaps and are not possible to be measured without pausing the ongoing data transmission at the UE</w:t>
      </w:r>
      <w:r w:rsidR="00E30958" w:rsidRPr="002C2F69">
        <w:rPr>
          <w:b/>
          <w:bCs/>
        </w:rPr>
        <w:t>.</w:t>
      </w:r>
      <w:r w:rsidRPr="002C2F69">
        <w:rPr>
          <w:rFonts w:ascii="Arial" w:hAnsi="Arial" w:cs="Arial"/>
          <w:b/>
          <w:bCs/>
          <w:sz w:val="20"/>
          <w:szCs w:val="20"/>
          <w:lang w:val="en-GB"/>
        </w:rPr>
        <w:fldChar w:fldCharType="end"/>
      </w:r>
    </w:p>
    <w:p w14:paraId="735F5BBE" w14:textId="0E5E5839"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_Ref174035356 \w \h </w:instrText>
      </w:r>
      <w:r w:rsidRPr="002C2F69">
        <w:rPr>
          <w:rFonts w:ascii="Arial" w:hAnsi="Arial" w:cs="Arial"/>
          <w:b/>
          <w:bCs/>
          <w:sz w:val="20"/>
          <w:szCs w:val="20"/>
          <w:lang w:val="en-GB"/>
        </w:rPr>
      </w:r>
      <w:r>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Pr="002C2F69">
        <w:rPr>
          <w:rFonts w:ascii="Arial" w:hAnsi="Arial" w:cs="Arial"/>
          <w:b/>
          <w:bCs/>
          <w:sz w:val="20"/>
          <w:szCs w:val="20"/>
          <w:lang w:val="en-GB"/>
        </w:rPr>
        <w:t>Observation 2</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_Ref174035356 \h </w:instrText>
      </w:r>
      <w:r w:rsidRPr="002C2F69">
        <w:rPr>
          <w:rFonts w:ascii="Arial" w:hAnsi="Arial" w:cs="Arial"/>
          <w:b/>
          <w:bCs/>
          <w:sz w:val="20"/>
          <w:szCs w:val="20"/>
          <w:lang w:val="en-GB"/>
        </w:rPr>
      </w:r>
      <w:r>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Pr="002C2F69">
        <w:rPr>
          <w:rFonts w:cs="Arial"/>
          <w:b/>
          <w:bCs/>
          <w:lang w:val="en-IN"/>
        </w:rPr>
        <w:t>The primary objective of predicting inter-frequency measurements is to reduce configuring measurement gaps at the UE.</w:t>
      </w:r>
      <w:r w:rsidRPr="002C2F69">
        <w:rPr>
          <w:rFonts w:ascii="Arial" w:hAnsi="Arial" w:cs="Arial"/>
          <w:b/>
          <w:bCs/>
          <w:sz w:val="20"/>
          <w:szCs w:val="20"/>
          <w:lang w:val="en-GB"/>
        </w:rPr>
        <w:fldChar w:fldCharType="end"/>
      </w:r>
    </w:p>
    <w:p w14:paraId="02E450EA" w14:textId="2E752CFB"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_Ref174035373 \w \h </w:instrText>
      </w:r>
      <w:r w:rsidRPr="002C2F69">
        <w:rPr>
          <w:rFonts w:ascii="Arial" w:hAnsi="Arial" w:cs="Arial"/>
          <w:b/>
          <w:bCs/>
          <w:sz w:val="20"/>
          <w:szCs w:val="20"/>
          <w:lang w:val="en-GB"/>
        </w:rPr>
      </w:r>
      <w:r>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Pr="002C2F69">
        <w:rPr>
          <w:rFonts w:ascii="Arial" w:hAnsi="Arial" w:cs="Arial"/>
          <w:b/>
          <w:bCs/>
          <w:sz w:val="20"/>
          <w:szCs w:val="20"/>
          <w:lang w:val="en-GB"/>
        </w:rPr>
        <w:t>Observation 3</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_Ref174035373 \h </w:instrText>
      </w:r>
      <w:r w:rsidRPr="002C2F69">
        <w:rPr>
          <w:rFonts w:ascii="Arial" w:hAnsi="Arial" w:cs="Arial"/>
          <w:b/>
          <w:bCs/>
          <w:sz w:val="20"/>
          <w:szCs w:val="20"/>
          <w:lang w:val="en-GB"/>
        </w:rPr>
      </w:r>
      <w:r>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Pr="002C2F69">
        <w:rPr>
          <w:rFonts w:cs="Arial"/>
          <w:b/>
          <w:bCs/>
          <w:lang w:val="en-IN"/>
        </w:rPr>
        <w:t>Actual Intra-frequency measurements or predicted Intra-frequency measurements could be used to predict inter-frequency measurements.</w:t>
      </w:r>
      <w:r w:rsidRPr="002C2F69">
        <w:rPr>
          <w:rFonts w:ascii="Arial" w:hAnsi="Arial" w:cs="Arial"/>
          <w:b/>
          <w:bCs/>
          <w:sz w:val="20"/>
          <w:szCs w:val="20"/>
          <w:lang w:val="en-GB"/>
        </w:rPr>
        <w:fldChar w:fldCharType="end"/>
      </w:r>
    </w:p>
    <w:p w14:paraId="38890AF6" w14:textId="4A4ED5EE"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_Ref174035390 \w \h </w:instrText>
      </w:r>
      <w:r w:rsidRPr="002C2F69">
        <w:rPr>
          <w:rFonts w:ascii="Arial" w:hAnsi="Arial" w:cs="Arial"/>
          <w:b/>
          <w:bCs/>
          <w:sz w:val="20"/>
          <w:szCs w:val="20"/>
          <w:lang w:val="en-GB"/>
        </w:rPr>
      </w:r>
      <w:r>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Pr="002C2F69">
        <w:rPr>
          <w:rFonts w:ascii="Arial" w:hAnsi="Arial" w:cs="Arial"/>
          <w:b/>
          <w:bCs/>
          <w:sz w:val="20"/>
          <w:szCs w:val="20"/>
          <w:lang w:val="en-GB"/>
        </w:rPr>
        <w:t>Observation 4</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_Ref174035390 \h </w:instrText>
      </w:r>
      <w:r w:rsidRPr="002C2F69">
        <w:rPr>
          <w:rFonts w:ascii="Arial" w:hAnsi="Arial" w:cs="Arial"/>
          <w:b/>
          <w:bCs/>
          <w:sz w:val="20"/>
          <w:szCs w:val="20"/>
          <w:lang w:val="en-GB"/>
        </w:rPr>
      </w:r>
      <w:r>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Pr="002C2F69">
        <w:rPr>
          <w:rFonts w:cs="Arial"/>
          <w:b/>
          <w:bCs/>
          <w:lang w:val="en-IN"/>
        </w:rPr>
        <w:t>In an overlapping coverage, Inter-frequency measurements on one target frequency could be used to predict inter-frequency measurements on other target frequencies.</w:t>
      </w:r>
      <w:r w:rsidRPr="002C2F69">
        <w:rPr>
          <w:rFonts w:ascii="Arial" w:hAnsi="Arial" w:cs="Arial"/>
          <w:b/>
          <w:bCs/>
          <w:sz w:val="20"/>
          <w:szCs w:val="20"/>
          <w:lang w:val="en-GB"/>
        </w:rPr>
        <w:fldChar w:fldCharType="end"/>
      </w:r>
    </w:p>
    <w:p w14:paraId="2C84BC7B" w14:textId="2306C8B6"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_Ref174035405 \w \h </w:instrText>
      </w:r>
      <w:r w:rsidRPr="002C2F69">
        <w:rPr>
          <w:rFonts w:ascii="Arial" w:hAnsi="Arial" w:cs="Arial"/>
          <w:b/>
          <w:bCs/>
          <w:sz w:val="20"/>
          <w:szCs w:val="20"/>
          <w:lang w:val="en-GB"/>
        </w:rPr>
      </w:r>
      <w:r>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Pr="002C2F69">
        <w:rPr>
          <w:rFonts w:ascii="Arial" w:hAnsi="Arial" w:cs="Arial"/>
          <w:b/>
          <w:bCs/>
          <w:sz w:val="20"/>
          <w:szCs w:val="20"/>
          <w:lang w:val="en-GB"/>
        </w:rPr>
        <w:t>Observation 5</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_Ref174035405 \h </w:instrText>
      </w:r>
      <w:r w:rsidRPr="002C2F69">
        <w:rPr>
          <w:rFonts w:ascii="Arial" w:hAnsi="Arial" w:cs="Arial"/>
          <w:b/>
          <w:bCs/>
          <w:sz w:val="20"/>
          <w:szCs w:val="20"/>
          <w:lang w:val="en-GB"/>
        </w:rPr>
      </w:r>
      <w:r>
        <w:rPr>
          <w:rFonts w:ascii="Arial" w:hAnsi="Arial" w:cs="Arial"/>
          <w:b/>
          <w:bCs/>
          <w:sz w:val="20"/>
          <w:szCs w:val="20"/>
          <w:lang w:val="en-GB"/>
        </w:rPr>
        <w:instrText xml:space="preserve"> \* MERGEFORMAT </w:instrText>
      </w:r>
      <w:r w:rsidRPr="002C2F69">
        <w:rPr>
          <w:rFonts w:ascii="Arial" w:hAnsi="Arial" w:cs="Arial"/>
          <w:b/>
          <w:bCs/>
          <w:sz w:val="20"/>
          <w:szCs w:val="20"/>
          <w:lang w:val="en-GB"/>
        </w:rPr>
        <w:fldChar w:fldCharType="separate"/>
      </w:r>
      <w:r w:rsidRPr="002C2F69">
        <w:rPr>
          <w:rFonts w:cs="Arial"/>
          <w:b/>
          <w:bCs/>
          <w:lang w:val="en-IN"/>
        </w:rPr>
        <w:t>Inter-frequency measurement prediction can be performed using both UE-side and network-side AI/ML models.</w:t>
      </w:r>
      <w:r w:rsidRPr="002C2F69">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2F856A14" w14:textId="77777777" w:rsidR="00E30958" w:rsidRPr="002C2F69" w:rsidRDefault="00AE49E4" w:rsidP="00E30958">
      <w:pPr>
        <w:spacing w:before="120"/>
        <w:rPr>
          <w:rFonts w:cs="Arial"/>
          <w:b/>
          <w:bCs/>
          <w:lang w:val="en-IN"/>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_Ref166153343 \r \h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E30958" w:rsidRPr="002C2F69">
        <w:rPr>
          <w:rFonts w:ascii="Arial" w:hAnsi="Arial" w:cs="Arial"/>
          <w:b/>
          <w:bCs/>
          <w:sz w:val="20"/>
          <w:szCs w:val="20"/>
          <w:lang w:val="en-GB"/>
        </w:rPr>
        <w:t>Proposal 1</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_Ref166153343 \h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E30958" w:rsidRPr="002C2F69">
        <w:rPr>
          <w:b/>
          <w:bCs/>
        </w:rPr>
        <w:t xml:space="preserve">RAN2 discusses and agrees to predict inter-frequency measurements using </w:t>
      </w:r>
      <w:r w:rsidR="00E30958" w:rsidRPr="002C2F69">
        <w:rPr>
          <w:rFonts w:cs="Arial"/>
          <w:b/>
          <w:bCs/>
          <w:lang w:val="en-IN"/>
        </w:rPr>
        <w:t>intra-frequency measurements.</w:t>
      </w:r>
    </w:p>
    <w:p w14:paraId="4D370AE7" w14:textId="04943070" w:rsidR="00AE49E4" w:rsidRPr="002C2F69" w:rsidRDefault="002C2F69" w:rsidP="006C7A06">
      <w:pPr>
        <w:spacing w:before="120" w:after="120"/>
        <w:jc w:val="both"/>
        <w:rPr>
          <w:rFonts w:ascii="Arial" w:hAnsi="Arial" w:cs="Arial"/>
          <w:b/>
          <w:bCs/>
          <w:sz w:val="20"/>
          <w:szCs w:val="20"/>
          <w:lang w:val="en-GB"/>
        </w:rPr>
      </w:pPr>
      <w:r w:rsidRPr="002C2F69">
        <w:rPr>
          <w:rFonts w:cs="Arial"/>
          <w:b/>
          <w:bCs/>
          <w:lang w:val="en-IN"/>
        </w:rPr>
        <w:fldChar w:fldCharType="begin"/>
      </w:r>
      <w:r w:rsidRPr="002C2F69">
        <w:rPr>
          <w:rFonts w:cs="Arial"/>
          <w:b/>
          <w:bCs/>
          <w:lang w:val="en-IN"/>
        </w:rPr>
        <w:instrText xml:space="preserve"> REF _Ref174035445 \w \h </w:instrText>
      </w:r>
      <w:r w:rsidRPr="002C2F69">
        <w:rPr>
          <w:rFonts w:cs="Arial"/>
          <w:b/>
          <w:bCs/>
          <w:lang w:val="en-IN"/>
        </w:rPr>
      </w:r>
      <w:r w:rsidRPr="002C2F69">
        <w:rPr>
          <w:rFonts w:cs="Arial"/>
          <w:b/>
          <w:bCs/>
          <w:lang w:val="en-IN"/>
        </w:rPr>
        <w:instrText xml:space="preserve"> \* MERGEFORMAT </w:instrText>
      </w:r>
      <w:r w:rsidRPr="002C2F69">
        <w:rPr>
          <w:rFonts w:cs="Arial"/>
          <w:b/>
          <w:bCs/>
          <w:lang w:val="en-IN"/>
        </w:rPr>
        <w:fldChar w:fldCharType="separate"/>
      </w:r>
      <w:r w:rsidRPr="002C2F69">
        <w:rPr>
          <w:rFonts w:cs="Arial"/>
          <w:b/>
          <w:bCs/>
          <w:lang w:val="en-IN"/>
        </w:rPr>
        <w:t>Proposal 2</w:t>
      </w:r>
      <w:r w:rsidRPr="002C2F69">
        <w:rPr>
          <w:rFonts w:cs="Arial"/>
          <w:b/>
          <w:bCs/>
          <w:lang w:val="en-IN"/>
        </w:rPr>
        <w:fldChar w:fldCharType="end"/>
      </w:r>
      <w:r w:rsidRPr="002C2F69">
        <w:rPr>
          <w:rFonts w:cs="Arial"/>
          <w:b/>
          <w:bCs/>
          <w:lang w:val="en-IN"/>
        </w:rPr>
        <w:tab/>
      </w:r>
      <w:r w:rsidR="00E30958" w:rsidRPr="002C2F69">
        <w:rPr>
          <w:rFonts w:cs="Arial"/>
          <w:b/>
          <w:bCs/>
          <w:lang w:val="en-IN"/>
        </w:rPr>
        <w:t>RAN2</w:t>
      </w:r>
      <w:r w:rsidR="00E30958" w:rsidRPr="002C2F69">
        <w:rPr>
          <w:b/>
          <w:bCs/>
        </w:rPr>
        <w:t xml:space="preserve"> discusses and agrees the assistance</w:t>
      </w:r>
      <w:r w:rsidR="00E30958" w:rsidRPr="002C2F69">
        <w:rPr>
          <w:rFonts w:ascii="Arial" w:hAnsi="Arial" w:cs="Arial"/>
          <w:b/>
          <w:bCs/>
          <w:sz w:val="20"/>
          <w:szCs w:val="20"/>
          <w:lang w:val="en-IN"/>
        </w:rPr>
        <w:t xml:space="preserve"> information required by</w:t>
      </w:r>
      <w:r w:rsidR="00E30958" w:rsidRPr="002C2F69">
        <w:rPr>
          <w:rFonts w:cs="Arial"/>
          <w:b/>
          <w:bCs/>
          <w:lang w:val="en-IN"/>
        </w:rPr>
        <w:t xml:space="preserve"> the</w:t>
      </w:r>
      <w:r w:rsidR="00E30958" w:rsidRPr="002C2F69">
        <w:rPr>
          <w:b/>
          <w:bCs/>
        </w:rPr>
        <w:t xml:space="preserve"> AI/ML models for inter-frequency measurement prediction.</w:t>
      </w:r>
      <w:r w:rsidR="00AE49E4" w:rsidRPr="002C2F69">
        <w:rPr>
          <w:rFonts w:ascii="Arial" w:hAnsi="Arial" w:cs="Arial"/>
          <w:b/>
          <w:bCs/>
          <w:sz w:val="20"/>
          <w:szCs w:val="20"/>
          <w:lang w:val="en-GB"/>
        </w:rPr>
        <w:fldChar w:fldCharType="end"/>
      </w:r>
    </w:p>
    <w:p w14:paraId="3AC076A3" w14:textId="77777777" w:rsidR="002C2F69" w:rsidRPr="00AE49E4" w:rsidRDefault="002C2F69" w:rsidP="006C7A06">
      <w:pPr>
        <w:spacing w:before="120" w:after="120"/>
        <w:jc w:val="both"/>
        <w:rPr>
          <w:rFonts w:ascii="Arial" w:hAnsi="Arial" w:cs="Arial"/>
          <w:b/>
          <w:bCs/>
          <w:sz w:val="20"/>
          <w:szCs w:val="20"/>
          <w:lang w:val="en-GB"/>
        </w:rPr>
      </w:pP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36884AD8" w:rsidR="008408F0" w:rsidRDefault="00E30958" w:rsidP="00B77B09">
      <w:pPr>
        <w:pStyle w:val="Reference"/>
        <w:rPr>
          <w:lang w:val="en-US"/>
        </w:rPr>
      </w:pPr>
      <w:r>
        <w:t xml:space="preserve">Study Item Description: </w:t>
      </w:r>
      <w:hyperlink r:id="rId11" w:history="1">
        <w:r>
          <w:rPr>
            <w:rStyle w:val="Hyperlink"/>
          </w:rPr>
          <w:t>RP-240082</w:t>
        </w:r>
      </w:hyperlink>
      <w:r>
        <w:rPr>
          <w:rStyle w:val="Hyperlink"/>
        </w:rPr>
        <w:t xml:space="preserve"> : </w:t>
      </w:r>
      <w:r>
        <w:t xml:space="preserve">AI/ML for </w:t>
      </w:r>
      <w:proofErr w:type="gramStart"/>
      <w:r>
        <w:t>Mobility;</w:t>
      </w:r>
      <w:proofErr w:type="gramEnd"/>
      <w:r>
        <w:t xml:space="preserve"> </w:t>
      </w: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B332" w14:textId="77777777" w:rsidR="00FB7EFC" w:rsidRDefault="00FB7EFC">
      <w:pPr>
        <w:pStyle w:val="TAL"/>
      </w:pPr>
      <w:r>
        <w:separator/>
      </w:r>
    </w:p>
  </w:endnote>
  <w:endnote w:type="continuationSeparator" w:id="0">
    <w:p w14:paraId="39F71234" w14:textId="77777777" w:rsidR="00FB7EFC" w:rsidRDefault="00FB7EF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4C043" w14:textId="77777777" w:rsidR="00FB7EFC" w:rsidRDefault="00FB7EFC">
      <w:pPr>
        <w:pStyle w:val="TAL"/>
      </w:pPr>
      <w:r>
        <w:separator/>
      </w:r>
    </w:p>
  </w:footnote>
  <w:footnote w:type="continuationSeparator" w:id="0">
    <w:p w14:paraId="5FC5EA0D" w14:textId="77777777" w:rsidR="00FB7EFC" w:rsidRDefault="00FB7EF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458374A"/>
    <w:multiLevelType w:val="hybridMultilevel"/>
    <w:tmpl w:val="85CC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3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5"/>
  </w:num>
  <w:num w:numId="3" w16cid:durableId="1459103136">
    <w:abstractNumId w:val="21"/>
  </w:num>
  <w:num w:numId="4" w16cid:durableId="1141001138">
    <w:abstractNumId w:val="12"/>
  </w:num>
  <w:num w:numId="5" w16cid:durableId="734744943">
    <w:abstractNumId w:val="2"/>
  </w:num>
  <w:num w:numId="6" w16cid:durableId="1392147612">
    <w:abstractNumId w:val="21"/>
  </w:num>
  <w:num w:numId="7" w16cid:durableId="1980916596">
    <w:abstractNumId w:val="5"/>
  </w:num>
  <w:num w:numId="8" w16cid:durableId="544022156">
    <w:abstractNumId w:val="4"/>
  </w:num>
  <w:num w:numId="9" w16cid:durableId="223220381">
    <w:abstractNumId w:val="21"/>
  </w:num>
  <w:num w:numId="10" w16cid:durableId="2089769091">
    <w:abstractNumId w:val="22"/>
  </w:num>
  <w:num w:numId="11" w16cid:durableId="1967614257">
    <w:abstractNumId w:val="26"/>
  </w:num>
  <w:num w:numId="12" w16cid:durableId="161240221">
    <w:abstractNumId w:val="9"/>
  </w:num>
  <w:num w:numId="13" w16cid:durableId="940725846">
    <w:abstractNumId w:val="16"/>
  </w:num>
  <w:num w:numId="14" w16cid:durableId="1956788693">
    <w:abstractNumId w:val="19"/>
  </w:num>
  <w:num w:numId="15" w16cid:durableId="774136100">
    <w:abstractNumId w:val="18"/>
  </w:num>
  <w:num w:numId="16" w16cid:durableId="1123812728">
    <w:abstractNumId w:val="17"/>
  </w:num>
  <w:num w:numId="17" w16cid:durableId="1915168103">
    <w:abstractNumId w:val="24"/>
  </w:num>
  <w:num w:numId="18" w16cid:durableId="125317429">
    <w:abstractNumId w:val="15"/>
  </w:num>
  <w:num w:numId="19" w16cid:durableId="145899448">
    <w:abstractNumId w:val="0"/>
  </w:num>
  <w:num w:numId="20" w16cid:durableId="1275096279">
    <w:abstractNumId w:val="11"/>
  </w:num>
  <w:num w:numId="21" w16cid:durableId="1013848472">
    <w:abstractNumId w:val="10"/>
  </w:num>
  <w:num w:numId="22" w16cid:durableId="491719827">
    <w:abstractNumId w:val="13"/>
  </w:num>
  <w:num w:numId="23" w16cid:durableId="515073769">
    <w:abstractNumId w:val="6"/>
  </w:num>
  <w:num w:numId="24" w16cid:durableId="902135417">
    <w:abstractNumId w:val="23"/>
  </w:num>
  <w:num w:numId="25" w16cid:durableId="1971940421">
    <w:abstractNumId w:val="1"/>
  </w:num>
  <w:num w:numId="26" w16cid:durableId="1402554592">
    <w:abstractNumId w:val="14"/>
  </w:num>
  <w:num w:numId="27" w16cid:durableId="1487935395">
    <w:abstractNumId w:val="20"/>
  </w:num>
  <w:num w:numId="28" w16cid:durableId="56899182">
    <w:abstractNumId w:val="3"/>
  </w:num>
  <w:num w:numId="29" w16cid:durableId="124912326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69"/>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6FF3"/>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664"/>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8"/>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462"/>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C1"/>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C0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552"/>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0958"/>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EFC"/>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08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3</cp:revision>
  <cp:lastPrinted>2007-12-21T04:58:00Z</cp:lastPrinted>
  <dcterms:created xsi:type="dcterms:W3CDTF">2024-08-08T13:17:00Z</dcterms:created>
  <dcterms:modified xsi:type="dcterms:W3CDTF">2024-08-08T13:20:00Z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