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7A59B4" w14:textId="7603C348" w:rsidR="00537809" w:rsidRPr="003E1D2F" w:rsidRDefault="00537809" w:rsidP="00537809">
      <w:pPr>
        <w:pStyle w:val="Header"/>
        <w:tabs>
          <w:tab w:val="right" w:pos="9639"/>
        </w:tabs>
        <w:rPr>
          <w:bCs/>
          <w:i/>
          <w:noProof w:val="0"/>
          <w:sz w:val="24"/>
          <w:szCs w:val="24"/>
        </w:rPr>
      </w:pPr>
      <w:r w:rsidRPr="003E1D2F">
        <w:rPr>
          <w:bCs/>
          <w:noProof w:val="0"/>
          <w:sz w:val="24"/>
          <w:szCs w:val="24"/>
        </w:rPr>
        <w:t>3GPP TSG-RAN WG2 Meeting #12</w:t>
      </w:r>
      <w:r w:rsidR="00AA48B0" w:rsidRPr="003E1D2F">
        <w:rPr>
          <w:bCs/>
          <w:noProof w:val="0"/>
          <w:sz w:val="24"/>
          <w:szCs w:val="24"/>
        </w:rPr>
        <w:t>7</w:t>
      </w:r>
      <w:r w:rsidRPr="003E1D2F">
        <w:rPr>
          <w:bCs/>
          <w:noProof w:val="0"/>
          <w:sz w:val="24"/>
          <w:szCs w:val="24"/>
        </w:rPr>
        <w:tab/>
      </w:r>
      <w:r w:rsidRPr="003E1D2F">
        <w:rPr>
          <w:rFonts w:hint="eastAsia"/>
          <w:bCs/>
          <w:noProof w:val="0"/>
          <w:sz w:val="24"/>
          <w:szCs w:val="24"/>
        </w:rPr>
        <w:t>R</w:t>
      </w:r>
      <w:r w:rsidRPr="003E1D2F">
        <w:rPr>
          <w:bCs/>
          <w:noProof w:val="0"/>
          <w:sz w:val="24"/>
          <w:szCs w:val="24"/>
        </w:rPr>
        <w:t>2</w:t>
      </w:r>
      <w:r w:rsidRPr="003E1D2F">
        <w:rPr>
          <w:rFonts w:hint="eastAsia"/>
          <w:bCs/>
          <w:noProof w:val="0"/>
          <w:sz w:val="24"/>
          <w:szCs w:val="24"/>
        </w:rPr>
        <w:t>-</w:t>
      </w:r>
      <w:r w:rsidRPr="003E1D2F">
        <w:rPr>
          <w:bCs/>
          <w:noProof w:val="0"/>
          <w:sz w:val="24"/>
          <w:szCs w:val="24"/>
        </w:rPr>
        <w:t>2</w:t>
      </w:r>
      <w:r w:rsidR="00F87048" w:rsidRPr="003E1D2F">
        <w:rPr>
          <w:bCs/>
          <w:noProof w:val="0"/>
          <w:sz w:val="24"/>
          <w:szCs w:val="24"/>
        </w:rPr>
        <w:t>40</w:t>
      </w:r>
      <w:r w:rsidR="003E1D2F" w:rsidRPr="003E1D2F">
        <w:rPr>
          <w:bCs/>
          <w:noProof w:val="0"/>
          <w:sz w:val="24"/>
          <w:szCs w:val="24"/>
        </w:rPr>
        <w:t>7075</w:t>
      </w:r>
    </w:p>
    <w:p w14:paraId="11776FA6" w14:textId="09D33BBF" w:rsidR="00A209D6" w:rsidRPr="003E1D2F" w:rsidRDefault="00AA48B0" w:rsidP="00A209D6">
      <w:pPr>
        <w:pStyle w:val="Header"/>
        <w:tabs>
          <w:tab w:val="right" w:pos="9639"/>
        </w:tabs>
        <w:rPr>
          <w:bCs/>
          <w:sz w:val="24"/>
          <w:szCs w:val="24"/>
          <w:lang w:eastAsia="zh-CN"/>
        </w:rPr>
      </w:pPr>
      <w:r w:rsidRPr="003E1D2F">
        <w:rPr>
          <w:bCs/>
          <w:sz w:val="24"/>
          <w:szCs w:val="24"/>
          <w:lang w:eastAsia="zh-CN"/>
        </w:rPr>
        <w:t>Maastricht</w:t>
      </w:r>
      <w:r w:rsidR="003F73BF" w:rsidRPr="003E1D2F">
        <w:rPr>
          <w:bCs/>
          <w:sz w:val="24"/>
          <w:szCs w:val="24"/>
          <w:lang w:eastAsia="zh-CN"/>
        </w:rPr>
        <w:t xml:space="preserve">, </w:t>
      </w:r>
      <w:r w:rsidRPr="003E1D2F">
        <w:rPr>
          <w:bCs/>
          <w:sz w:val="24"/>
          <w:szCs w:val="24"/>
          <w:lang w:eastAsia="zh-CN"/>
        </w:rPr>
        <w:t>Netherlands</w:t>
      </w:r>
      <w:r w:rsidR="00537809" w:rsidRPr="003E1D2F">
        <w:rPr>
          <w:bCs/>
          <w:sz w:val="24"/>
          <w:szCs w:val="24"/>
          <w:lang w:eastAsia="zh-CN"/>
        </w:rPr>
        <w:t xml:space="preserve">, </w:t>
      </w:r>
      <w:r w:rsidRPr="003E1D2F">
        <w:rPr>
          <w:bCs/>
          <w:sz w:val="24"/>
          <w:szCs w:val="24"/>
          <w:lang w:eastAsia="zh-CN"/>
        </w:rPr>
        <w:t>19</w:t>
      </w:r>
      <w:r w:rsidR="003F73BF" w:rsidRPr="003E1D2F">
        <w:rPr>
          <w:bCs/>
          <w:sz w:val="24"/>
          <w:szCs w:val="24"/>
          <w:vertAlign w:val="superscript"/>
          <w:lang w:eastAsia="zh-CN"/>
        </w:rPr>
        <w:t>th</w:t>
      </w:r>
      <w:r w:rsidR="003F73BF" w:rsidRPr="003E1D2F">
        <w:rPr>
          <w:bCs/>
          <w:sz w:val="24"/>
          <w:szCs w:val="24"/>
          <w:lang w:eastAsia="zh-CN"/>
        </w:rPr>
        <w:t xml:space="preserve"> </w:t>
      </w:r>
      <w:r w:rsidRPr="003E1D2F">
        <w:rPr>
          <w:bCs/>
          <w:sz w:val="24"/>
          <w:szCs w:val="24"/>
          <w:lang w:eastAsia="zh-CN"/>
        </w:rPr>
        <w:t>Aug</w:t>
      </w:r>
      <w:r w:rsidR="00723B23" w:rsidRPr="003E1D2F">
        <w:rPr>
          <w:bCs/>
          <w:sz w:val="24"/>
          <w:szCs w:val="24"/>
          <w:lang w:eastAsia="zh-CN"/>
        </w:rPr>
        <w:t xml:space="preserve"> </w:t>
      </w:r>
      <w:r w:rsidR="00537809" w:rsidRPr="003E1D2F">
        <w:rPr>
          <w:bCs/>
          <w:sz w:val="24"/>
          <w:szCs w:val="24"/>
          <w:lang w:eastAsia="zh-CN"/>
        </w:rPr>
        <w:t xml:space="preserve">– </w:t>
      </w:r>
      <w:r w:rsidR="003F73BF" w:rsidRPr="003E1D2F">
        <w:rPr>
          <w:bCs/>
          <w:sz w:val="24"/>
          <w:szCs w:val="24"/>
          <w:lang w:eastAsia="zh-CN"/>
        </w:rPr>
        <w:t>2</w:t>
      </w:r>
      <w:r w:rsidRPr="003E1D2F">
        <w:rPr>
          <w:bCs/>
          <w:sz w:val="24"/>
          <w:szCs w:val="24"/>
          <w:lang w:eastAsia="zh-CN"/>
        </w:rPr>
        <w:t>3</w:t>
      </w:r>
      <w:r w:rsidRPr="003E1D2F">
        <w:rPr>
          <w:bCs/>
          <w:sz w:val="24"/>
          <w:szCs w:val="24"/>
          <w:vertAlign w:val="superscript"/>
          <w:lang w:eastAsia="zh-CN"/>
        </w:rPr>
        <w:t xml:space="preserve">rd </w:t>
      </w:r>
      <w:r w:rsidRPr="003E1D2F">
        <w:rPr>
          <w:bCs/>
          <w:sz w:val="24"/>
          <w:szCs w:val="24"/>
          <w:lang w:eastAsia="zh-CN"/>
        </w:rPr>
        <w:t>Aug</w:t>
      </w:r>
      <w:r w:rsidR="00537809" w:rsidRPr="003E1D2F">
        <w:rPr>
          <w:bCs/>
          <w:sz w:val="24"/>
          <w:szCs w:val="24"/>
          <w:lang w:eastAsia="zh-CN"/>
        </w:rPr>
        <w:t xml:space="preserve"> 202</w:t>
      </w:r>
      <w:r w:rsidR="00F87048" w:rsidRPr="003E1D2F">
        <w:rPr>
          <w:bCs/>
          <w:sz w:val="24"/>
          <w:szCs w:val="24"/>
          <w:lang w:eastAsia="zh-CN"/>
        </w:rPr>
        <w:t>4</w:t>
      </w:r>
      <w:r w:rsidR="00A209D6" w:rsidRPr="003E1D2F">
        <w:rPr>
          <w:noProof w:val="0"/>
          <w:sz w:val="24"/>
          <w:szCs w:val="24"/>
          <w:lang w:eastAsia="zh-CN"/>
        </w:rPr>
        <w:tab/>
      </w:r>
    </w:p>
    <w:p w14:paraId="2E02E5F5" w14:textId="77777777" w:rsidR="00A209D6" w:rsidRPr="003E1D2F" w:rsidRDefault="00A209D6" w:rsidP="00A209D6">
      <w:pPr>
        <w:pStyle w:val="Header"/>
        <w:rPr>
          <w:bCs/>
          <w:noProof w:val="0"/>
          <w:sz w:val="24"/>
        </w:rPr>
      </w:pPr>
    </w:p>
    <w:p w14:paraId="403CB9C0" w14:textId="77777777" w:rsidR="00A209D6" w:rsidRPr="003E1D2F" w:rsidRDefault="00A209D6" w:rsidP="00A209D6">
      <w:pPr>
        <w:pStyle w:val="Header"/>
        <w:rPr>
          <w:bCs/>
          <w:noProof w:val="0"/>
          <w:sz w:val="24"/>
        </w:rPr>
      </w:pPr>
    </w:p>
    <w:p w14:paraId="310B92C9" w14:textId="1FA95B76" w:rsidR="00446C3A" w:rsidRPr="003E1D2F" w:rsidRDefault="00446C3A" w:rsidP="00446C3A">
      <w:pPr>
        <w:pStyle w:val="CRCoverPage"/>
        <w:tabs>
          <w:tab w:val="left" w:pos="1985"/>
        </w:tabs>
        <w:rPr>
          <w:rFonts w:cs="Arial"/>
          <w:b/>
          <w:bCs/>
          <w:sz w:val="24"/>
          <w:lang w:eastAsia="ja-JP"/>
        </w:rPr>
      </w:pPr>
      <w:r w:rsidRPr="003E1D2F">
        <w:rPr>
          <w:rFonts w:cs="Arial"/>
          <w:b/>
          <w:bCs/>
          <w:sz w:val="24"/>
        </w:rPr>
        <w:t>Agenda item:</w:t>
      </w:r>
      <w:r w:rsidRPr="003E1D2F">
        <w:rPr>
          <w:rFonts w:cs="Arial"/>
          <w:b/>
          <w:bCs/>
          <w:sz w:val="24"/>
        </w:rPr>
        <w:tab/>
      </w:r>
      <w:r w:rsidR="008C6D88" w:rsidRPr="003E1D2F">
        <w:rPr>
          <w:rFonts w:cs="Arial"/>
          <w:b/>
          <w:bCs/>
          <w:sz w:val="24"/>
          <w:lang w:eastAsia="ja-JP"/>
        </w:rPr>
        <w:t>8</w:t>
      </w:r>
      <w:r w:rsidRPr="003E1D2F">
        <w:rPr>
          <w:rFonts w:cs="Arial"/>
          <w:b/>
          <w:bCs/>
          <w:sz w:val="24"/>
          <w:lang w:eastAsia="ja-JP"/>
        </w:rPr>
        <w:t>.</w:t>
      </w:r>
      <w:r w:rsidR="00094AD1" w:rsidRPr="003E1D2F">
        <w:rPr>
          <w:rFonts w:cs="Arial"/>
          <w:b/>
          <w:bCs/>
          <w:sz w:val="24"/>
          <w:lang w:eastAsia="ja-JP"/>
        </w:rPr>
        <w:t>9</w:t>
      </w:r>
      <w:r w:rsidRPr="003E1D2F">
        <w:rPr>
          <w:rFonts w:cs="Arial"/>
          <w:b/>
          <w:bCs/>
          <w:sz w:val="24"/>
          <w:lang w:eastAsia="ja-JP"/>
        </w:rPr>
        <w:t>.</w:t>
      </w:r>
      <w:r w:rsidR="0074547B">
        <w:rPr>
          <w:rFonts w:cs="Arial"/>
          <w:b/>
          <w:bCs/>
          <w:sz w:val="24"/>
          <w:lang w:eastAsia="ja-JP"/>
        </w:rPr>
        <w:t>2</w:t>
      </w:r>
    </w:p>
    <w:p w14:paraId="73188B46" w14:textId="77777777" w:rsidR="00446C3A" w:rsidRPr="003E1D2F" w:rsidRDefault="00446C3A" w:rsidP="00446C3A">
      <w:pPr>
        <w:tabs>
          <w:tab w:val="left" w:pos="1985"/>
        </w:tabs>
        <w:ind w:left="1985" w:hanging="1985"/>
        <w:rPr>
          <w:rFonts w:ascii="Arial" w:hAnsi="Arial" w:cs="Arial"/>
          <w:b/>
          <w:bCs/>
          <w:sz w:val="24"/>
        </w:rPr>
      </w:pPr>
      <w:r w:rsidRPr="003E1D2F">
        <w:rPr>
          <w:rFonts w:ascii="Arial" w:hAnsi="Arial" w:cs="Arial"/>
          <w:b/>
          <w:bCs/>
          <w:sz w:val="24"/>
        </w:rPr>
        <w:t>Source:</w:t>
      </w:r>
      <w:r w:rsidRPr="003E1D2F">
        <w:rPr>
          <w:rFonts w:ascii="Arial" w:hAnsi="Arial" w:cs="Arial"/>
          <w:b/>
          <w:bCs/>
          <w:sz w:val="24"/>
        </w:rPr>
        <w:tab/>
        <w:t>Nokia, Nokia Shanghai Bell</w:t>
      </w:r>
    </w:p>
    <w:p w14:paraId="553D264F" w14:textId="05F0AB26" w:rsidR="00446C3A" w:rsidRPr="003E1D2F" w:rsidRDefault="00446C3A" w:rsidP="00446C3A">
      <w:pPr>
        <w:ind w:left="1985" w:hanging="1985"/>
        <w:rPr>
          <w:rFonts w:ascii="Arial" w:hAnsi="Arial" w:cs="Arial"/>
          <w:b/>
          <w:bCs/>
          <w:sz w:val="24"/>
        </w:rPr>
      </w:pPr>
      <w:r w:rsidRPr="003E1D2F">
        <w:rPr>
          <w:rFonts w:ascii="Arial" w:hAnsi="Arial" w:cs="Arial"/>
          <w:b/>
          <w:bCs/>
          <w:sz w:val="24"/>
        </w:rPr>
        <w:t>Title:</w:t>
      </w:r>
      <w:r w:rsidRPr="003E1D2F">
        <w:rPr>
          <w:rFonts w:ascii="Arial" w:hAnsi="Arial" w:cs="Arial"/>
          <w:b/>
          <w:bCs/>
          <w:sz w:val="24"/>
        </w:rPr>
        <w:tab/>
      </w:r>
      <w:r w:rsidR="003E1D2F" w:rsidRPr="003E1D2F">
        <w:rPr>
          <w:rFonts w:ascii="Arial" w:hAnsi="Arial" w:cs="Arial"/>
          <w:b/>
          <w:bCs/>
          <w:sz w:val="24"/>
        </w:rPr>
        <w:t>Radio-Interface Impacts for IoT-NTN SF Operations</w:t>
      </w:r>
    </w:p>
    <w:p w14:paraId="25F387E8" w14:textId="1635BE90" w:rsidR="00446C3A" w:rsidRPr="003E1D2F" w:rsidRDefault="00446C3A" w:rsidP="00446C3A">
      <w:pPr>
        <w:ind w:left="1985" w:hanging="1985"/>
        <w:rPr>
          <w:rFonts w:ascii="Arial" w:hAnsi="Arial" w:cs="Arial"/>
          <w:b/>
          <w:bCs/>
          <w:sz w:val="24"/>
        </w:rPr>
      </w:pPr>
      <w:r w:rsidRPr="003E1D2F">
        <w:rPr>
          <w:rFonts w:ascii="Arial" w:hAnsi="Arial" w:cs="Arial"/>
          <w:b/>
          <w:bCs/>
          <w:sz w:val="24"/>
        </w:rPr>
        <w:t>WID/SID:</w:t>
      </w:r>
      <w:r w:rsidRPr="003E1D2F">
        <w:rPr>
          <w:rFonts w:ascii="Arial" w:hAnsi="Arial" w:cs="Arial"/>
          <w:b/>
          <w:bCs/>
          <w:sz w:val="24"/>
        </w:rPr>
        <w:tab/>
      </w:r>
      <w:r w:rsidR="009B0F27" w:rsidRPr="003E1D2F">
        <w:rPr>
          <w:rFonts w:ascii="Arial" w:hAnsi="Arial" w:cs="Arial"/>
          <w:b/>
          <w:bCs/>
          <w:sz w:val="24"/>
        </w:rPr>
        <w:t>IoT_NTN_</w:t>
      </w:r>
      <w:r w:rsidR="00A12DB4" w:rsidRPr="003E1D2F">
        <w:rPr>
          <w:rFonts w:ascii="Arial" w:hAnsi="Arial" w:cs="Arial"/>
          <w:b/>
          <w:bCs/>
          <w:sz w:val="24"/>
        </w:rPr>
        <w:t>Ph3</w:t>
      </w:r>
      <w:r w:rsidR="009B0F27" w:rsidRPr="003E1D2F">
        <w:rPr>
          <w:rFonts w:ascii="Arial" w:hAnsi="Arial" w:cs="Arial"/>
          <w:b/>
          <w:bCs/>
          <w:sz w:val="24"/>
        </w:rPr>
        <w:t xml:space="preserve"> - Release 1</w:t>
      </w:r>
      <w:r w:rsidR="008C6D88" w:rsidRPr="003E1D2F">
        <w:rPr>
          <w:rFonts w:ascii="Arial" w:hAnsi="Arial" w:cs="Arial"/>
          <w:b/>
          <w:bCs/>
          <w:sz w:val="24"/>
        </w:rPr>
        <w:t>9</w:t>
      </w:r>
    </w:p>
    <w:p w14:paraId="6FEB19D6" w14:textId="77777777" w:rsidR="00446C3A" w:rsidRPr="003E1D2F" w:rsidRDefault="00446C3A" w:rsidP="00446C3A">
      <w:pPr>
        <w:tabs>
          <w:tab w:val="left" w:pos="1985"/>
        </w:tabs>
        <w:rPr>
          <w:rFonts w:ascii="Arial" w:hAnsi="Arial" w:cs="Arial"/>
          <w:b/>
          <w:bCs/>
          <w:sz w:val="24"/>
        </w:rPr>
      </w:pPr>
      <w:r w:rsidRPr="003E1D2F">
        <w:rPr>
          <w:rFonts w:ascii="Arial" w:hAnsi="Arial" w:cs="Arial"/>
          <w:b/>
          <w:bCs/>
          <w:sz w:val="24"/>
        </w:rPr>
        <w:t>Document for:</w:t>
      </w:r>
      <w:r w:rsidRPr="003E1D2F">
        <w:rPr>
          <w:rFonts w:ascii="Arial" w:hAnsi="Arial" w:cs="Arial"/>
          <w:b/>
          <w:bCs/>
          <w:sz w:val="24"/>
        </w:rPr>
        <w:tab/>
        <w:t>Discussion and Decision</w:t>
      </w:r>
    </w:p>
    <w:p w14:paraId="294B1FC1" w14:textId="77777777" w:rsidR="00A209D6" w:rsidRPr="003E1D2F" w:rsidRDefault="00A209D6" w:rsidP="00A209D6">
      <w:pPr>
        <w:pStyle w:val="Heading1"/>
      </w:pPr>
      <w:r w:rsidRPr="003E1D2F">
        <w:t>1</w:t>
      </w:r>
      <w:r w:rsidRPr="003E1D2F">
        <w:tab/>
        <w:t>Introduction</w:t>
      </w:r>
    </w:p>
    <w:p w14:paraId="69981095" w14:textId="1B564DF1" w:rsidR="00AF41A7" w:rsidRPr="003E1D2F" w:rsidRDefault="008C6D88" w:rsidP="005F3DDF">
      <w:pPr>
        <w:jc w:val="both"/>
        <w:rPr>
          <w:rFonts w:cs="Arial"/>
          <w:color w:val="000000"/>
          <w:lang w:eastAsia="ko-KR"/>
        </w:rPr>
      </w:pPr>
      <w:r w:rsidRPr="003E1D2F">
        <w:rPr>
          <w:rFonts w:cs="Arial"/>
          <w:color w:val="000000"/>
          <w:lang w:eastAsia="ko-KR"/>
        </w:rPr>
        <w:t>One of the objectives for Rel-19 WID for IoT-NTN enhancements (</w:t>
      </w:r>
      <w:r w:rsidR="001C52A4" w:rsidRPr="003E1D2F">
        <w:rPr>
          <w:rFonts w:cs="Arial"/>
          <w:color w:val="000000"/>
          <w:lang w:eastAsia="ko-KR"/>
        </w:rPr>
        <w:t>RP-240776</w:t>
      </w:r>
      <w:r w:rsidRPr="003E1D2F">
        <w:rPr>
          <w:rFonts w:cs="Arial"/>
          <w:color w:val="000000"/>
          <w:lang w:eastAsia="ko-KR"/>
        </w:rPr>
        <w:t xml:space="preserve">) is </w:t>
      </w:r>
    </w:p>
    <w:p w14:paraId="3B2CC1E9" w14:textId="0E7A8E24" w:rsidR="008C6D88" w:rsidRPr="003E1D2F" w:rsidRDefault="008C6D88" w:rsidP="008C6D88">
      <w:pPr>
        <w:jc w:val="both"/>
        <w:rPr>
          <w:rFonts w:cs="Arial"/>
          <w:color w:val="000000"/>
          <w:lang w:val="en-IN" w:eastAsia="ko-KR"/>
        </w:rPr>
      </w:pPr>
      <w:r w:rsidRPr="003E1D2F">
        <w:rPr>
          <w:rFonts w:cs="Arial"/>
          <w:color w:val="000000"/>
          <w:lang w:val="en-US" w:eastAsia="ko-KR"/>
        </w:rPr>
        <w:t xml:space="preserve">Support of </w:t>
      </w:r>
      <w:r w:rsidR="006F7F89" w:rsidRPr="003E1D2F">
        <w:rPr>
          <w:rFonts w:cs="Arial"/>
          <w:color w:val="000000"/>
          <w:lang w:val="en-US" w:eastAsia="ko-KR"/>
        </w:rPr>
        <w:t xml:space="preserve"> </w:t>
      </w:r>
      <w:r w:rsidRPr="003E1D2F">
        <w:rPr>
          <w:rFonts w:cs="Arial"/>
          <w:b/>
          <w:bCs/>
          <w:color w:val="000000"/>
          <w:lang w:val="en-US" w:eastAsia="ko-KR"/>
        </w:rPr>
        <w:t xml:space="preserve">Store&amp;Forward (S&amp;F) </w:t>
      </w:r>
      <w:r w:rsidRPr="003E1D2F">
        <w:rPr>
          <w:rFonts w:cs="Arial"/>
          <w:color w:val="000000"/>
          <w:lang w:val="en-US" w:eastAsia="ko-KR"/>
        </w:rPr>
        <w:t>satellite operation with full eNB as regenerative payload, therefore:</w:t>
      </w:r>
    </w:p>
    <w:p w14:paraId="3F17CDB4" w14:textId="77777777" w:rsidR="008C6D88" w:rsidRPr="003E1D2F" w:rsidRDefault="008C6D88" w:rsidP="008C6D88">
      <w:pPr>
        <w:pStyle w:val="ListParagraph"/>
        <w:numPr>
          <w:ilvl w:val="0"/>
          <w:numId w:val="23"/>
        </w:numPr>
        <w:jc w:val="both"/>
        <w:rPr>
          <w:rFonts w:cs="Arial"/>
          <w:color w:val="000000"/>
          <w:lang w:val="en-IN" w:eastAsia="ko-KR"/>
        </w:rPr>
      </w:pPr>
      <w:r w:rsidRPr="003E1D2F">
        <w:rPr>
          <w:rFonts w:cs="Arial"/>
          <w:color w:val="000000"/>
          <w:lang w:val="en-US" w:eastAsia="ko-KR"/>
        </w:rPr>
        <w:t>Define the necessary enhancements into E-UTRAN (network &amp; UE) to support S&amp;F operation for delay-tolerant services [RAN3, RAN2, RAN4]</w:t>
      </w:r>
    </w:p>
    <w:p w14:paraId="0F3B45DD" w14:textId="77777777" w:rsidR="008C6D88" w:rsidRPr="003E1D2F" w:rsidRDefault="008C6D88" w:rsidP="008C6D88">
      <w:pPr>
        <w:pStyle w:val="ListParagraph"/>
        <w:numPr>
          <w:ilvl w:val="0"/>
          <w:numId w:val="23"/>
        </w:numPr>
        <w:jc w:val="both"/>
        <w:rPr>
          <w:rFonts w:cs="Arial"/>
          <w:color w:val="000000"/>
          <w:lang w:val="en-IN" w:eastAsia="ko-KR"/>
        </w:rPr>
      </w:pPr>
      <w:r w:rsidRPr="003E1D2F">
        <w:rPr>
          <w:rFonts w:cs="Arial"/>
          <w:color w:val="000000"/>
          <w:lang w:val="en-US" w:eastAsia="ko-KR"/>
        </w:rPr>
        <w:t>At least specify necessary enhancements e.g. related to S1 protocol, especially to address the feeder link switch over as needed [RAN3]</w:t>
      </w:r>
    </w:p>
    <w:p w14:paraId="49DC31D7" w14:textId="0D960CD1" w:rsidR="008C6D88" w:rsidRPr="003E1D2F" w:rsidRDefault="00AA48B0" w:rsidP="005F3DDF">
      <w:pPr>
        <w:jc w:val="both"/>
        <w:rPr>
          <w:rFonts w:cs="Arial"/>
          <w:color w:val="000000"/>
          <w:lang w:eastAsia="ko-KR"/>
        </w:rPr>
      </w:pPr>
      <w:r w:rsidRPr="003E1D2F">
        <w:rPr>
          <w:rFonts w:cs="Arial"/>
          <w:color w:val="000000"/>
          <w:lang w:eastAsia="ko-KR"/>
        </w:rPr>
        <w:t>Following are the agreements in RAN2 on the SF operation for IoT-NTN.</w:t>
      </w:r>
    </w:p>
    <w:p w14:paraId="0C009C42" w14:textId="77777777" w:rsidR="00AA48B0" w:rsidRPr="003E1D2F" w:rsidRDefault="00AA48B0" w:rsidP="00AA48B0">
      <w:pPr>
        <w:pStyle w:val="Doc-text2"/>
        <w:pBdr>
          <w:top w:val="single" w:sz="4" w:space="1" w:color="auto"/>
          <w:left w:val="single" w:sz="4" w:space="4" w:color="auto"/>
          <w:bottom w:val="single" w:sz="4" w:space="1" w:color="auto"/>
          <w:right w:val="single" w:sz="4" w:space="4" w:color="auto"/>
        </w:pBdr>
      </w:pPr>
      <w:r w:rsidRPr="003E1D2F">
        <w:t>Agreements:</w:t>
      </w:r>
    </w:p>
    <w:p w14:paraId="0E774BFF" w14:textId="77777777" w:rsidR="00AA48B0" w:rsidRPr="003E1D2F" w:rsidRDefault="00AA48B0" w:rsidP="00AA48B0">
      <w:pPr>
        <w:pStyle w:val="Doc-text2"/>
        <w:pBdr>
          <w:top w:val="single" w:sz="4" w:space="1" w:color="auto"/>
          <w:left w:val="single" w:sz="4" w:space="4" w:color="auto"/>
          <w:bottom w:val="single" w:sz="4" w:space="1" w:color="auto"/>
          <w:right w:val="single" w:sz="4" w:space="4" w:color="auto"/>
        </w:pBdr>
      </w:pPr>
      <w:r w:rsidRPr="003E1D2F">
        <w:t>1.</w:t>
      </w:r>
      <w:r w:rsidRPr="003E1D2F">
        <w:tab/>
        <w:t>For the uplink/downlink messages transmission for MO, from RAN2 perspective the following steps are taken as baseline for S&amp;F satellite operation (in case only eNB is on the satellite):</w:t>
      </w:r>
    </w:p>
    <w:p w14:paraId="11AB3C13" w14:textId="77777777" w:rsidR="00AA48B0" w:rsidRPr="003E1D2F" w:rsidRDefault="00AA48B0" w:rsidP="00AA48B0">
      <w:pPr>
        <w:pStyle w:val="Doc-text2"/>
        <w:pBdr>
          <w:top w:val="single" w:sz="4" w:space="1" w:color="auto"/>
          <w:left w:val="single" w:sz="4" w:space="4" w:color="auto"/>
          <w:bottom w:val="single" w:sz="4" w:space="1" w:color="auto"/>
          <w:right w:val="single" w:sz="4" w:space="4" w:color="auto"/>
        </w:pBdr>
      </w:pPr>
      <w:r w:rsidRPr="003E1D2F">
        <w:tab/>
        <w:t xml:space="preserve">1) The UE sends uplink data signalling to eNB when service link is available and the eNB stores it. </w:t>
      </w:r>
    </w:p>
    <w:p w14:paraId="712C4E7C" w14:textId="77777777" w:rsidR="00AA48B0" w:rsidRPr="003E1D2F" w:rsidRDefault="00AA48B0" w:rsidP="00AA48B0">
      <w:pPr>
        <w:pStyle w:val="Doc-text2"/>
        <w:pBdr>
          <w:top w:val="single" w:sz="4" w:space="1" w:color="auto"/>
          <w:left w:val="single" w:sz="4" w:space="4" w:color="auto"/>
          <w:bottom w:val="single" w:sz="4" w:space="1" w:color="auto"/>
          <w:right w:val="single" w:sz="4" w:space="4" w:color="auto"/>
        </w:pBdr>
      </w:pPr>
      <w:r w:rsidRPr="003E1D2F">
        <w:tab/>
        <w:t>2) When feeder link is available, the eNB sends the uplink data/NAS signalling to the CN.</w:t>
      </w:r>
    </w:p>
    <w:p w14:paraId="4BCBE3FB" w14:textId="77777777" w:rsidR="00AA48B0" w:rsidRPr="003E1D2F" w:rsidRDefault="00AA48B0" w:rsidP="00AA48B0">
      <w:pPr>
        <w:pStyle w:val="Doc-text2"/>
        <w:pBdr>
          <w:top w:val="single" w:sz="4" w:space="1" w:color="auto"/>
          <w:left w:val="single" w:sz="4" w:space="4" w:color="auto"/>
          <w:bottom w:val="single" w:sz="4" w:space="1" w:color="auto"/>
          <w:right w:val="single" w:sz="4" w:space="4" w:color="auto"/>
        </w:pBdr>
      </w:pPr>
      <w:r w:rsidRPr="003E1D2F">
        <w:tab/>
        <w:t>3) The eNB (same or different) receives the downlink data/NAS signalling from the CN and stores it when feeder link is available (and service link is not available).</w:t>
      </w:r>
    </w:p>
    <w:p w14:paraId="67F5F49D" w14:textId="77777777" w:rsidR="00AA48B0" w:rsidRPr="003E1D2F" w:rsidRDefault="00AA48B0" w:rsidP="00AA48B0">
      <w:pPr>
        <w:pStyle w:val="Doc-text2"/>
        <w:pBdr>
          <w:top w:val="single" w:sz="4" w:space="1" w:color="auto"/>
          <w:left w:val="single" w:sz="4" w:space="4" w:color="auto"/>
          <w:bottom w:val="single" w:sz="4" w:space="1" w:color="auto"/>
          <w:right w:val="single" w:sz="4" w:space="4" w:color="auto"/>
        </w:pBdr>
      </w:pPr>
      <w:r w:rsidRPr="003E1D2F">
        <w:tab/>
        <w:t>4) The eNB (same or different) sends the downlink data/signalling to the UE when service link is available again</w:t>
      </w:r>
    </w:p>
    <w:p w14:paraId="61B62278" w14:textId="77777777" w:rsidR="00AA48B0" w:rsidRPr="003E1D2F" w:rsidRDefault="00AA48B0" w:rsidP="00AA48B0">
      <w:pPr>
        <w:pStyle w:val="Doc-text2"/>
        <w:pBdr>
          <w:top w:val="single" w:sz="4" w:space="1" w:color="auto"/>
          <w:left w:val="single" w:sz="4" w:space="4" w:color="auto"/>
          <w:bottom w:val="single" w:sz="4" w:space="1" w:color="auto"/>
          <w:right w:val="single" w:sz="4" w:space="4" w:color="auto"/>
        </w:pBdr>
      </w:pPr>
      <w:r w:rsidRPr="003E1D2F">
        <w:t>2.</w:t>
      </w:r>
      <w:r w:rsidRPr="003E1D2F">
        <w:tab/>
        <w:t>S&amp;F indication can be provided by SIB (FFS on the details). RAN2 assumes that no NAS indication is needed</w:t>
      </w:r>
    </w:p>
    <w:p w14:paraId="4BC70E66" w14:textId="2E804A81" w:rsidR="00AA48B0" w:rsidRPr="003E1D2F" w:rsidRDefault="00AA48B0" w:rsidP="00AA48B0">
      <w:pPr>
        <w:pStyle w:val="Doc-text2"/>
        <w:pBdr>
          <w:top w:val="single" w:sz="4" w:space="1" w:color="auto"/>
          <w:left w:val="single" w:sz="4" w:space="4" w:color="auto"/>
          <w:bottom w:val="single" w:sz="4" w:space="1" w:color="auto"/>
          <w:right w:val="single" w:sz="4" w:space="4" w:color="auto"/>
        </w:pBdr>
      </w:pPr>
      <w:r w:rsidRPr="003E1D2F">
        <w:t>3.</w:t>
      </w:r>
      <w:r w:rsidRPr="003E1D2F">
        <w:tab/>
        <w:t>RAN2 understands legacy UEs may be barred by legacy cellBarred and cellBarredNTN</w:t>
      </w:r>
    </w:p>
    <w:p w14:paraId="66D1719E" w14:textId="484C4276" w:rsidR="00AA48B0" w:rsidRPr="003E1D2F" w:rsidRDefault="00AA48B0" w:rsidP="00AA48B0">
      <w:pPr>
        <w:jc w:val="both"/>
        <w:rPr>
          <w:rFonts w:cs="Arial"/>
          <w:color w:val="000000"/>
          <w:lang w:eastAsia="ko-KR"/>
        </w:rPr>
      </w:pPr>
    </w:p>
    <w:p w14:paraId="7D484B6E" w14:textId="317EFF32" w:rsidR="009339CB" w:rsidRPr="003E1D2F" w:rsidRDefault="009339CB" w:rsidP="009339CB">
      <w:pPr>
        <w:pStyle w:val="Heading1"/>
      </w:pPr>
      <w:r w:rsidRPr="003E1D2F">
        <w:t>2</w:t>
      </w:r>
      <w:r w:rsidRPr="003E1D2F">
        <w:tab/>
      </w:r>
      <w:r w:rsidR="00AF41A7" w:rsidRPr="003E1D2F">
        <w:t>Discussion</w:t>
      </w:r>
    </w:p>
    <w:p w14:paraId="070830E4" w14:textId="39035DCF" w:rsidR="003F73BF" w:rsidRPr="003E1D2F" w:rsidRDefault="003F73BF" w:rsidP="003F73BF">
      <w:pPr>
        <w:pStyle w:val="Heading2"/>
        <w:rPr>
          <w:lang w:val="en-US" w:eastAsia="ko-KR"/>
        </w:rPr>
      </w:pPr>
      <w:r w:rsidRPr="003E1D2F">
        <w:rPr>
          <w:lang w:val="en-US" w:eastAsia="ko-KR"/>
        </w:rPr>
        <w:t>2.1 Background</w:t>
      </w:r>
    </w:p>
    <w:p w14:paraId="1421B1CA" w14:textId="7CE2967C" w:rsidR="00A53AFC" w:rsidRPr="003E1D2F" w:rsidRDefault="006F7F89" w:rsidP="008C6D88">
      <w:pPr>
        <w:jc w:val="both"/>
        <w:rPr>
          <w:rFonts w:cs="Arial"/>
          <w:color w:val="000000"/>
          <w:lang w:val="en-US" w:eastAsia="ko-KR"/>
        </w:rPr>
      </w:pPr>
      <w:r w:rsidRPr="003E1D2F">
        <w:rPr>
          <w:rFonts w:cs="Arial"/>
          <w:color w:val="000000"/>
          <w:lang w:val="en-US" w:eastAsia="ko-KR"/>
        </w:rPr>
        <w:t xml:space="preserve">In some of the IoT-NTN deployments the NTN nodes may not have connectivity towards UE and the ground station at the same time. Such cases are applicable when the ground station connectivity is available only from central region and the </w:t>
      </w:r>
      <w:r w:rsidR="00A53AFC" w:rsidRPr="003E1D2F">
        <w:rPr>
          <w:rFonts w:cs="Arial"/>
          <w:color w:val="000000"/>
          <w:lang w:val="en-US" w:eastAsia="ko-KR"/>
        </w:rPr>
        <w:t xml:space="preserve">moving </w:t>
      </w:r>
      <w:r w:rsidRPr="003E1D2F">
        <w:rPr>
          <w:rFonts w:cs="Arial"/>
          <w:color w:val="000000"/>
          <w:lang w:val="en-US" w:eastAsia="ko-KR"/>
        </w:rPr>
        <w:t>NTN nodes need to cover multiple coverage areas</w:t>
      </w:r>
      <w:r w:rsidR="00A53AFC" w:rsidRPr="003E1D2F">
        <w:rPr>
          <w:rFonts w:cs="Arial"/>
          <w:color w:val="000000"/>
          <w:lang w:val="en-US" w:eastAsia="ko-KR"/>
        </w:rPr>
        <w:t xml:space="preserve">.  For such scenarios, storage capability at NTN node is needed to handle the </w:t>
      </w:r>
      <w:r w:rsidR="008E3544" w:rsidRPr="003E1D2F">
        <w:rPr>
          <w:rFonts w:cs="Arial"/>
          <w:color w:val="000000"/>
          <w:lang w:val="en-US" w:eastAsia="ko-KR"/>
        </w:rPr>
        <w:t xml:space="preserve">store and </w:t>
      </w:r>
      <w:r w:rsidR="00A53AFC" w:rsidRPr="003E1D2F">
        <w:rPr>
          <w:rFonts w:cs="Arial"/>
          <w:color w:val="000000"/>
          <w:lang w:val="en-US" w:eastAsia="ko-KR"/>
        </w:rPr>
        <w:t>forward operation between UE and Ground node whenever they are available.  The scenario is depicted in the following Figure.</w:t>
      </w:r>
      <w:r w:rsidR="00A47ED8" w:rsidRPr="003E1D2F">
        <w:rPr>
          <w:rFonts w:cs="Arial"/>
          <w:color w:val="000000"/>
          <w:lang w:val="en-US" w:eastAsia="ko-KR"/>
        </w:rPr>
        <w:t xml:space="preserve"> The Figure illustrates the scenario where NTN node only contain </w:t>
      </w:r>
      <w:r w:rsidR="00A171FF" w:rsidRPr="003E1D2F">
        <w:rPr>
          <w:rFonts w:cs="Arial"/>
          <w:color w:val="000000"/>
          <w:lang w:val="en-US" w:eastAsia="ko-KR"/>
        </w:rPr>
        <w:t>e</w:t>
      </w:r>
      <w:r w:rsidR="00A47ED8" w:rsidRPr="003E1D2F">
        <w:rPr>
          <w:rFonts w:cs="Arial"/>
          <w:color w:val="000000"/>
          <w:lang w:val="en-US" w:eastAsia="ko-KR"/>
        </w:rPr>
        <w:t>NB components.</w:t>
      </w:r>
      <w:r w:rsidR="008E3544" w:rsidRPr="003E1D2F">
        <w:rPr>
          <w:rFonts w:cs="Arial"/>
          <w:color w:val="000000"/>
          <w:lang w:val="en-US" w:eastAsia="ko-KR"/>
        </w:rPr>
        <w:t xml:space="preserve"> The NTN node need to store the uplink packets received from the IoT-NTN UE when it is serving area without coverage</w:t>
      </w:r>
      <w:r w:rsidR="00EE14FE" w:rsidRPr="003E1D2F">
        <w:rPr>
          <w:rFonts w:cs="Arial"/>
          <w:color w:val="000000"/>
          <w:lang w:val="en-US" w:eastAsia="ko-KR"/>
        </w:rPr>
        <w:t xml:space="preserve"> of the Ground node</w:t>
      </w:r>
      <w:r w:rsidR="008E3544" w:rsidRPr="003E1D2F">
        <w:rPr>
          <w:rFonts w:cs="Arial"/>
          <w:color w:val="000000"/>
          <w:lang w:val="en-US" w:eastAsia="ko-KR"/>
        </w:rPr>
        <w:t xml:space="preserve">, and it need to store the downlink data received from ground station and the device location is not served by NTN node. </w:t>
      </w:r>
    </w:p>
    <w:p w14:paraId="5982B445" w14:textId="52BE2F9D" w:rsidR="008C6D88" w:rsidRPr="003E1D2F" w:rsidRDefault="006F7F89" w:rsidP="008C6D88">
      <w:pPr>
        <w:jc w:val="both"/>
        <w:rPr>
          <w:rFonts w:cs="Arial"/>
          <w:color w:val="000000"/>
          <w:lang w:val="en-US" w:eastAsia="ko-KR"/>
        </w:rPr>
      </w:pPr>
      <w:r w:rsidRPr="003E1D2F">
        <w:rPr>
          <w:rFonts w:cs="Arial"/>
          <w:color w:val="000000"/>
          <w:lang w:val="en-US" w:eastAsia="ko-KR"/>
        </w:rPr>
        <w:lastRenderedPageBreak/>
        <w:t xml:space="preserve"> </w:t>
      </w:r>
      <w:r w:rsidR="008E3544" w:rsidRPr="003E1D2F">
        <w:rPr>
          <w:rFonts w:cs="Arial"/>
          <w:noProof/>
          <w:color w:val="000000"/>
          <w:lang w:val="en-US" w:eastAsia="ko-KR"/>
        </w:rPr>
        <w:drawing>
          <wp:inline distT="0" distB="0" distL="0" distR="0" wp14:anchorId="21BDD18F" wp14:editId="421B1BF1">
            <wp:extent cx="4188460" cy="2139950"/>
            <wp:effectExtent l="0" t="0" r="2540" b="0"/>
            <wp:docPr id="93419685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88460" cy="2139950"/>
                    </a:xfrm>
                    <a:prstGeom prst="rect">
                      <a:avLst/>
                    </a:prstGeom>
                    <a:noFill/>
                  </pic:spPr>
                </pic:pic>
              </a:graphicData>
            </a:graphic>
          </wp:inline>
        </w:drawing>
      </w:r>
    </w:p>
    <w:p w14:paraId="20B622C3" w14:textId="4872322A" w:rsidR="00A53AFC" w:rsidRPr="003E1D2F" w:rsidRDefault="00A53AFC" w:rsidP="008C6D88">
      <w:pPr>
        <w:jc w:val="both"/>
        <w:rPr>
          <w:rFonts w:cs="Arial"/>
          <w:color w:val="000000"/>
          <w:lang w:val="en-US" w:eastAsia="ko-KR"/>
        </w:rPr>
      </w:pPr>
      <w:r w:rsidRPr="003E1D2F">
        <w:rPr>
          <w:rFonts w:cs="Arial"/>
          <w:color w:val="000000"/>
          <w:lang w:val="en-US" w:eastAsia="ko-KR"/>
        </w:rPr>
        <w:t xml:space="preserve">For store and forward operation, the NTN nodes may consist of only </w:t>
      </w:r>
      <w:r w:rsidR="005F76A9" w:rsidRPr="003E1D2F">
        <w:rPr>
          <w:rFonts w:cs="Arial"/>
          <w:color w:val="000000"/>
          <w:lang w:val="en-US" w:eastAsia="ko-KR"/>
        </w:rPr>
        <w:t>e</w:t>
      </w:r>
      <w:r w:rsidRPr="003E1D2F">
        <w:rPr>
          <w:rFonts w:cs="Arial"/>
          <w:color w:val="000000"/>
          <w:lang w:val="en-US" w:eastAsia="ko-KR"/>
        </w:rPr>
        <w:t xml:space="preserve">NB components or some components of </w:t>
      </w:r>
      <w:r w:rsidR="005F76A9" w:rsidRPr="003E1D2F">
        <w:rPr>
          <w:rFonts w:cs="Arial"/>
          <w:color w:val="000000"/>
          <w:lang w:val="en-US" w:eastAsia="ko-KR"/>
        </w:rPr>
        <w:t>e</w:t>
      </w:r>
      <w:r w:rsidRPr="003E1D2F">
        <w:rPr>
          <w:rFonts w:cs="Arial"/>
          <w:color w:val="000000"/>
          <w:lang w:val="en-US" w:eastAsia="ko-KR"/>
        </w:rPr>
        <w:t xml:space="preserve">NB and CN elements.  The radio interface signaling procedures and impacts to NAS procedures may vary depending on the architecture. For example, in case of </w:t>
      </w:r>
      <w:r w:rsidR="0022342C" w:rsidRPr="003E1D2F">
        <w:rPr>
          <w:rFonts w:cs="Arial"/>
          <w:color w:val="000000"/>
          <w:lang w:val="en-US" w:eastAsia="ko-KR"/>
        </w:rPr>
        <w:t>e</w:t>
      </w:r>
      <w:r w:rsidRPr="003E1D2F">
        <w:rPr>
          <w:rFonts w:cs="Arial"/>
          <w:color w:val="000000"/>
          <w:lang w:val="en-US" w:eastAsia="ko-KR"/>
        </w:rPr>
        <w:t>NB at NTN node, the NAS level registration and signaling procedures may not be completed in</w:t>
      </w:r>
      <w:r w:rsidR="00846241" w:rsidRPr="003E1D2F">
        <w:rPr>
          <w:rFonts w:cs="Arial"/>
          <w:color w:val="000000"/>
          <w:lang w:val="en-US" w:eastAsia="ko-KR"/>
        </w:rPr>
        <w:t xml:space="preserve"> a</w:t>
      </w:r>
      <w:r w:rsidRPr="003E1D2F">
        <w:rPr>
          <w:rFonts w:cs="Arial"/>
          <w:color w:val="000000"/>
          <w:lang w:val="en-US" w:eastAsia="ko-KR"/>
        </w:rPr>
        <w:t xml:space="preserve"> single procedure if the CN connectivity is not available at the time of NAS procedures</w:t>
      </w:r>
      <w:r w:rsidR="00EE14FE" w:rsidRPr="003E1D2F">
        <w:rPr>
          <w:rFonts w:cs="Arial"/>
          <w:color w:val="000000"/>
          <w:lang w:val="en-US" w:eastAsia="ko-KR"/>
        </w:rPr>
        <w:t xml:space="preserve"> initiated by the UE</w:t>
      </w:r>
      <w:r w:rsidRPr="003E1D2F">
        <w:rPr>
          <w:rFonts w:cs="Arial"/>
          <w:color w:val="000000"/>
          <w:lang w:val="en-US" w:eastAsia="ko-KR"/>
        </w:rPr>
        <w:t xml:space="preserve">.  In case of </w:t>
      </w:r>
      <w:r w:rsidR="0022342C" w:rsidRPr="003E1D2F">
        <w:rPr>
          <w:rFonts w:cs="Arial"/>
          <w:color w:val="000000"/>
          <w:lang w:val="en-US" w:eastAsia="ko-KR"/>
        </w:rPr>
        <w:t>e</w:t>
      </w:r>
      <w:r w:rsidRPr="003E1D2F">
        <w:rPr>
          <w:rFonts w:cs="Arial"/>
          <w:color w:val="000000"/>
          <w:lang w:val="en-US" w:eastAsia="ko-KR"/>
        </w:rPr>
        <w:t xml:space="preserve">NB+MME component at NTN node the registration procedure can be completed using </w:t>
      </w:r>
      <w:r w:rsidR="00422FCC" w:rsidRPr="003E1D2F">
        <w:rPr>
          <w:rFonts w:cs="Arial"/>
          <w:color w:val="000000"/>
          <w:lang w:val="en-US" w:eastAsia="ko-KR"/>
        </w:rPr>
        <w:t xml:space="preserve">a </w:t>
      </w:r>
      <w:r w:rsidRPr="003E1D2F">
        <w:rPr>
          <w:rFonts w:cs="Arial"/>
          <w:color w:val="000000"/>
          <w:lang w:val="en-US" w:eastAsia="ko-KR"/>
        </w:rPr>
        <w:t>single procedure and security aspects will be handled by the MME related components.</w:t>
      </w:r>
    </w:p>
    <w:p w14:paraId="1BDBE20B" w14:textId="46BD1226" w:rsidR="003F73BF" w:rsidRPr="003E1D2F" w:rsidRDefault="00AA48B0" w:rsidP="003E1D2F">
      <w:pPr>
        <w:pStyle w:val="Heading2"/>
        <w:rPr>
          <w:rFonts w:cs="Arial"/>
          <w:color w:val="000000"/>
          <w:lang w:val="en-US" w:eastAsia="ko-KR"/>
        </w:rPr>
      </w:pPr>
      <w:r w:rsidRPr="003E1D2F">
        <w:rPr>
          <w:lang w:val="en-US" w:eastAsia="ko-KR"/>
        </w:rPr>
        <w:t>2.</w:t>
      </w:r>
      <w:r w:rsidR="00E16C10" w:rsidRPr="003E1D2F">
        <w:rPr>
          <w:lang w:val="en-US" w:eastAsia="ko-KR"/>
        </w:rPr>
        <w:t>2</w:t>
      </w:r>
      <w:r w:rsidRPr="003E1D2F">
        <w:rPr>
          <w:lang w:val="en-US" w:eastAsia="ko-KR"/>
        </w:rPr>
        <w:t xml:space="preserve"> </w:t>
      </w:r>
      <w:r w:rsidR="00E16C10" w:rsidRPr="003E1D2F">
        <w:rPr>
          <w:lang w:val="en-US" w:eastAsia="ko-KR"/>
        </w:rPr>
        <w:t xml:space="preserve"> RAN signalling procedure changes</w:t>
      </w:r>
      <w:r w:rsidR="004557FB" w:rsidRPr="003E1D2F">
        <w:rPr>
          <w:lang w:val="en-US" w:eastAsia="ko-KR"/>
        </w:rPr>
        <w:t xml:space="preserve"> for MME Deployment Options</w:t>
      </w:r>
    </w:p>
    <w:p w14:paraId="55C3604C" w14:textId="339EA689" w:rsidR="00CC244F" w:rsidRPr="003E1D2F" w:rsidRDefault="00B85109" w:rsidP="008C6D88">
      <w:pPr>
        <w:jc w:val="both"/>
        <w:rPr>
          <w:rFonts w:cs="Arial"/>
          <w:color w:val="000000"/>
          <w:lang w:val="en-US" w:eastAsia="ko-KR"/>
        </w:rPr>
      </w:pPr>
      <w:r w:rsidRPr="003E1D2F">
        <w:rPr>
          <w:rFonts w:cs="Arial"/>
          <w:color w:val="000000"/>
          <w:lang w:val="en-US" w:eastAsia="ko-KR"/>
        </w:rPr>
        <w:t xml:space="preserve">SA2 study on SF Architecture concludes on the </w:t>
      </w:r>
      <w:r w:rsidR="00CC244F" w:rsidRPr="003E1D2F">
        <w:rPr>
          <w:rFonts w:cs="Arial"/>
          <w:color w:val="000000"/>
          <w:lang w:val="en-US" w:eastAsia="ko-KR"/>
        </w:rPr>
        <w:t>MME split options for SF operation</w:t>
      </w:r>
      <w:r w:rsidR="00AA48B0" w:rsidRPr="003E1D2F">
        <w:rPr>
          <w:rFonts w:cs="Arial"/>
          <w:color w:val="000000"/>
          <w:lang w:val="en-US" w:eastAsia="ko-KR"/>
        </w:rPr>
        <w:t>.</w:t>
      </w:r>
      <w:r w:rsidR="00CC244F" w:rsidRPr="003E1D2F">
        <w:rPr>
          <w:rFonts w:cs="Arial"/>
          <w:color w:val="000000"/>
          <w:lang w:val="en-US" w:eastAsia="ko-KR"/>
        </w:rPr>
        <w:t xml:space="preserve"> Following is text proposal for TS23.401 for the same.</w:t>
      </w:r>
    </w:p>
    <w:tbl>
      <w:tblPr>
        <w:tblStyle w:val="TableGrid"/>
        <w:tblW w:w="0" w:type="auto"/>
        <w:tblLook w:val="04A0" w:firstRow="1" w:lastRow="0" w:firstColumn="1" w:lastColumn="0" w:noHBand="0" w:noVBand="1"/>
      </w:tblPr>
      <w:tblGrid>
        <w:gridCol w:w="9631"/>
      </w:tblGrid>
      <w:tr w:rsidR="00CC244F" w:rsidRPr="003E1D2F" w14:paraId="6214EB66" w14:textId="77777777" w:rsidTr="00CC244F">
        <w:tc>
          <w:tcPr>
            <w:tcW w:w="9631" w:type="dxa"/>
          </w:tcPr>
          <w:p w14:paraId="56CB3B82" w14:textId="77777777" w:rsidR="00CC244F" w:rsidRPr="003E1D2F" w:rsidRDefault="00CC244F" w:rsidP="00CC244F">
            <w:pPr>
              <w:jc w:val="both"/>
              <w:rPr>
                <w:i/>
                <w:iCs/>
              </w:rPr>
            </w:pPr>
            <w:r w:rsidRPr="003E1D2F">
              <w:rPr>
                <w:i/>
                <w:iCs/>
              </w:rPr>
              <w:t xml:space="preserve">The S&amp;F operation is supported in regenerative architecture, and two deployment options shall be considered: </w:t>
            </w:r>
          </w:p>
          <w:p w14:paraId="4DB6CF01" w14:textId="77777777" w:rsidR="00CC244F" w:rsidRPr="003E1D2F" w:rsidRDefault="00CC244F" w:rsidP="00CC244F">
            <w:pPr>
              <w:pStyle w:val="ListBullet"/>
              <w:rPr>
                <w:i/>
                <w:iCs/>
              </w:rPr>
            </w:pPr>
            <w:r w:rsidRPr="003E1D2F">
              <w:rPr>
                <w:i/>
                <w:iCs/>
              </w:rPr>
              <w:t xml:space="preserve">a) MME functionality is split into two parts: the MME-SAT, which is the MME part onboard the satellite and MME-ground, </w:t>
            </w:r>
          </w:p>
          <w:p w14:paraId="79303EF6" w14:textId="77777777" w:rsidR="00CC244F" w:rsidRPr="003E1D2F" w:rsidRDefault="00CC244F" w:rsidP="00CC244F">
            <w:pPr>
              <w:pStyle w:val="ListBullet"/>
            </w:pPr>
            <w:r w:rsidRPr="003E1D2F">
              <w:rPr>
                <w:i/>
                <w:iCs/>
              </w:rPr>
              <w:t>b) with all CN functions including MME, SGW, PGW, HSS, E-SMLC, SMSC etc are on board each satellite, including proxies that are deployed on the satellite and the ground for application traffic, including support of MT traffic, MO traffic, SMS, etc.  The implementation of the proxies used for storing and forwarding of signalling and user plane data is out of scope of 3GPP.</w:t>
            </w:r>
          </w:p>
          <w:p w14:paraId="72E54F02" w14:textId="77777777" w:rsidR="00CC244F" w:rsidRPr="003E1D2F" w:rsidRDefault="00CC244F" w:rsidP="008C6D88">
            <w:pPr>
              <w:jc w:val="both"/>
              <w:rPr>
                <w:rFonts w:cs="Arial"/>
                <w:color w:val="000000"/>
                <w:lang w:val="en-US" w:eastAsia="ko-KR"/>
              </w:rPr>
            </w:pPr>
          </w:p>
        </w:tc>
      </w:tr>
    </w:tbl>
    <w:p w14:paraId="5351B534" w14:textId="686796BB" w:rsidR="00CC244F" w:rsidRPr="003E1D2F" w:rsidRDefault="00CC244F" w:rsidP="008C6D88">
      <w:pPr>
        <w:jc w:val="both"/>
        <w:rPr>
          <w:rFonts w:cs="Arial"/>
          <w:color w:val="000000"/>
          <w:lang w:val="en-US" w:eastAsia="ko-KR"/>
        </w:rPr>
      </w:pPr>
    </w:p>
    <w:p w14:paraId="12EDDFBA" w14:textId="11336AFF" w:rsidR="00AA48B0" w:rsidRPr="003E1D2F" w:rsidRDefault="00AA48B0" w:rsidP="008C6D88">
      <w:pPr>
        <w:jc w:val="both"/>
        <w:rPr>
          <w:rFonts w:cs="Arial"/>
          <w:color w:val="000000"/>
          <w:lang w:val="en-US" w:eastAsia="ko-KR"/>
        </w:rPr>
      </w:pPr>
      <w:r w:rsidRPr="003E1D2F">
        <w:rPr>
          <w:rFonts w:cs="Arial"/>
          <w:color w:val="000000"/>
          <w:lang w:val="en-US" w:eastAsia="ko-KR"/>
        </w:rPr>
        <w:t xml:space="preserve">For either of these options the RAN component of </w:t>
      </w:r>
      <w:r w:rsidR="00EE14FE" w:rsidRPr="003E1D2F">
        <w:rPr>
          <w:rFonts w:cs="Arial"/>
          <w:color w:val="000000"/>
          <w:lang w:val="en-US" w:eastAsia="ko-KR"/>
        </w:rPr>
        <w:t>g</w:t>
      </w:r>
      <w:r w:rsidRPr="003E1D2F">
        <w:rPr>
          <w:rFonts w:cs="Arial"/>
          <w:color w:val="000000"/>
          <w:lang w:val="en-US" w:eastAsia="ko-KR"/>
        </w:rPr>
        <w:t xml:space="preserve">NB need not store the NAS signaling message and it will be responsibility of the MME on further action related to storage of NAS messages. In this regard the RAN2 agreements made during last meeting needs to </w:t>
      </w:r>
      <w:r w:rsidR="003E1D2F" w:rsidRPr="003E1D2F">
        <w:rPr>
          <w:rFonts w:cs="Arial"/>
          <w:color w:val="000000"/>
          <w:lang w:val="en-US" w:eastAsia="ko-KR"/>
        </w:rPr>
        <w:t>revisit</w:t>
      </w:r>
      <w:r w:rsidR="00441482" w:rsidRPr="003E1D2F">
        <w:rPr>
          <w:rFonts w:cs="Arial"/>
          <w:color w:val="000000"/>
          <w:lang w:val="en-US" w:eastAsia="ko-KR"/>
        </w:rPr>
        <w:t xml:space="preserve"> accordingly.</w:t>
      </w:r>
      <w:r w:rsidR="00CC244F" w:rsidRPr="003E1D2F">
        <w:rPr>
          <w:rFonts w:cs="Arial"/>
          <w:color w:val="000000"/>
          <w:lang w:val="en-US" w:eastAsia="ko-KR"/>
        </w:rPr>
        <w:t xml:space="preserve"> For Complete MME on board option GNB need not store the uplink data packets instead it will be stored at the SGW component.</w:t>
      </w:r>
    </w:p>
    <w:p w14:paraId="23D6E1E2" w14:textId="69F646A8" w:rsidR="00441482" w:rsidRPr="003E1D2F" w:rsidRDefault="00441482" w:rsidP="008C6D88">
      <w:pPr>
        <w:jc w:val="both"/>
        <w:rPr>
          <w:rFonts w:cs="Arial"/>
          <w:color w:val="000000"/>
          <w:lang w:val="en-US" w:eastAsia="ko-KR"/>
        </w:rPr>
      </w:pPr>
      <w:r w:rsidRPr="003E1D2F">
        <w:rPr>
          <w:rFonts w:cs="Arial"/>
          <w:color w:val="000000"/>
          <w:lang w:val="en-US" w:eastAsia="ko-KR"/>
        </w:rPr>
        <w:t>We propose the following steps on the SF operation from RAN2 perspective for MO-Data and MO-Signalling</w:t>
      </w:r>
      <w:r w:rsidR="00CC244F" w:rsidRPr="003E1D2F">
        <w:rPr>
          <w:rFonts w:cs="Arial"/>
          <w:color w:val="000000"/>
          <w:lang w:val="en-US" w:eastAsia="ko-KR"/>
        </w:rPr>
        <w:t xml:space="preserve"> for the MME-Split option</w:t>
      </w:r>
    </w:p>
    <w:p w14:paraId="6C1FF964" w14:textId="72A72F22" w:rsidR="00FD614A" w:rsidRPr="003E1D2F" w:rsidRDefault="00FD614A" w:rsidP="008C6D88">
      <w:pPr>
        <w:jc w:val="both"/>
        <w:rPr>
          <w:rFonts w:cs="Arial"/>
          <w:b/>
          <w:bCs/>
          <w:color w:val="000000"/>
          <w:lang w:val="en-US" w:eastAsia="ko-KR"/>
        </w:rPr>
      </w:pPr>
      <w:r w:rsidRPr="003E1D2F">
        <w:rPr>
          <w:rFonts w:cs="Arial"/>
          <w:b/>
          <w:bCs/>
          <w:color w:val="000000"/>
          <w:lang w:val="en-US" w:eastAsia="ko-KR"/>
        </w:rPr>
        <w:t>For Split-MME on board option</w:t>
      </w:r>
    </w:p>
    <w:p w14:paraId="1987CB7F" w14:textId="28018655" w:rsidR="00441482" w:rsidRPr="003E1D2F" w:rsidRDefault="00441482" w:rsidP="003E1D2F">
      <w:pPr>
        <w:ind w:left="284"/>
        <w:jc w:val="both"/>
        <w:rPr>
          <w:rFonts w:cs="Arial"/>
          <w:color w:val="000000"/>
          <w:lang w:val="en-US" w:eastAsia="ko-KR"/>
        </w:rPr>
      </w:pPr>
      <w:r w:rsidRPr="003E1D2F">
        <w:rPr>
          <w:rFonts w:cs="Arial"/>
          <w:color w:val="000000"/>
          <w:lang w:val="en-US" w:eastAsia="ko-KR"/>
        </w:rPr>
        <w:t>MO-Data in SF mode of operation</w:t>
      </w:r>
      <w:r w:rsidR="00FD614A" w:rsidRPr="003E1D2F">
        <w:rPr>
          <w:rFonts w:cs="Arial"/>
          <w:color w:val="000000"/>
          <w:lang w:val="en-US" w:eastAsia="ko-KR"/>
        </w:rPr>
        <w:t xml:space="preserve"> </w:t>
      </w:r>
    </w:p>
    <w:p w14:paraId="5679C1E6" w14:textId="54A16C88" w:rsidR="00441482" w:rsidRPr="003E1D2F" w:rsidRDefault="00441482" w:rsidP="003E1D2F">
      <w:pPr>
        <w:pStyle w:val="ListParagraph"/>
        <w:numPr>
          <w:ilvl w:val="0"/>
          <w:numId w:val="25"/>
        </w:numPr>
        <w:ind w:left="1004"/>
        <w:jc w:val="both"/>
        <w:rPr>
          <w:rFonts w:cs="Arial"/>
          <w:color w:val="000000"/>
          <w:lang w:val="en-US" w:eastAsia="ko-KR"/>
        </w:rPr>
      </w:pPr>
      <w:r w:rsidRPr="003E1D2F">
        <w:rPr>
          <w:rFonts w:cs="Arial"/>
          <w:color w:val="000000"/>
          <w:lang w:val="en-US" w:eastAsia="ko-KR"/>
        </w:rPr>
        <w:t>UE sends uplink data transmission to eNB when service link is available a</w:t>
      </w:r>
      <w:r w:rsidR="00EE14FE" w:rsidRPr="003E1D2F">
        <w:rPr>
          <w:rFonts w:cs="Arial"/>
          <w:color w:val="000000"/>
          <w:lang w:val="en-US" w:eastAsia="ko-KR"/>
        </w:rPr>
        <w:t>n</w:t>
      </w:r>
      <w:r w:rsidRPr="003E1D2F">
        <w:rPr>
          <w:rFonts w:cs="Arial"/>
          <w:color w:val="000000"/>
          <w:lang w:val="en-US" w:eastAsia="ko-KR"/>
        </w:rPr>
        <w:t>d the eNB stores it if the SGW component is not available in the on-board satellite.</w:t>
      </w:r>
    </w:p>
    <w:p w14:paraId="6A353AF7" w14:textId="1B1649E5" w:rsidR="00441482" w:rsidRPr="003E1D2F" w:rsidRDefault="00441482" w:rsidP="003E1D2F">
      <w:pPr>
        <w:pStyle w:val="ListParagraph"/>
        <w:numPr>
          <w:ilvl w:val="0"/>
          <w:numId w:val="25"/>
        </w:numPr>
        <w:ind w:left="1004"/>
        <w:jc w:val="both"/>
        <w:rPr>
          <w:rFonts w:cs="Arial"/>
          <w:color w:val="000000"/>
          <w:lang w:val="en-US" w:eastAsia="ko-KR"/>
        </w:rPr>
      </w:pPr>
      <w:r w:rsidRPr="003E1D2F">
        <w:rPr>
          <w:rFonts w:cs="Arial"/>
          <w:color w:val="000000"/>
          <w:lang w:val="en-US" w:eastAsia="ko-KR"/>
        </w:rPr>
        <w:t>When feeder link is available the eNB transfer the data to CN/SGW.</w:t>
      </w:r>
    </w:p>
    <w:p w14:paraId="29FCDFD5" w14:textId="3DB9537D" w:rsidR="00441482" w:rsidRPr="003E1D2F" w:rsidRDefault="00441482" w:rsidP="003E1D2F">
      <w:pPr>
        <w:pStyle w:val="ListParagraph"/>
        <w:numPr>
          <w:ilvl w:val="0"/>
          <w:numId w:val="25"/>
        </w:numPr>
        <w:ind w:left="1004"/>
        <w:jc w:val="both"/>
        <w:rPr>
          <w:rFonts w:cs="Arial"/>
          <w:color w:val="000000"/>
          <w:lang w:val="en-US" w:eastAsia="ko-KR"/>
        </w:rPr>
      </w:pPr>
      <w:r w:rsidRPr="003E1D2F">
        <w:rPr>
          <w:rFonts w:cs="Arial"/>
          <w:color w:val="000000"/>
          <w:lang w:val="en-US" w:eastAsia="ko-KR"/>
        </w:rPr>
        <w:t xml:space="preserve">The same eNB or different eNB receives the downlink </w:t>
      </w:r>
      <w:r w:rsidR="00A1203A" w:rsidRPr="003E1D2F">
        <w:rPr>
          <w:rFonts w:cs="Arial"/>
          <w:color w:val="000000"/>
          <w:lang w:val="en-US" w:eastAsia="ko-KR"/>
        </w:rPr>
        <w:t>data</w:t>
      </w:r>
      <w:r w:rsidRPr="003E1D2F">
        <w:rPr>
          <w:rFonts w:cs="Arial"/>
          <w:color w:val="000000"/>
          <w:lang w:val="en-US" w:eastAsia="ko-KR"/>
        </w:rPr>
        <w:t xml:space="preserve"> from CN and stores it when service link is not available.</w:t>
      </w:r>
    </w:p>
    <w:p w14:paraId="302B3929" w14:textId="2DD91F32" w:rsidR="00441482" w:rsidRPr="003E1D2F" w:rsidRDefault="00441482" w:rsidP="003E1D2F">
      <w:pPr>
        <w:pStyle w:val="ListParagraph"/>
        <w:numPr>
          <w:ilvl w:val="0"/>
          <w:numId w:val="25"/>
        </w:numPr>
        <w:ind w:left="1004"/>
        <w:jc w:val="both"/>
        <w:rPr>
          <w:rFonts w:cs="Arial"/>
          <w:color w:val="000000"/>
          <w:lang w:val="en-US" w:eastAsia="ko-KR"/>
        </w:rPr>
      </w:pPr>
      <w:r w:rsidRPr="003E1D2F">
        <w:rPr>
          <w:rFonts w:cs="Arial"/>
          <w:color w:val="000000"/>
          <w:lang w:val="en-US" w:eastAsia="ko-KR"/>
        </w:rPr>
        <w:t>eNB sends the downlink data to UE when service link is available.</w:t>
      </w:r>
    </w:p>
    <w:p w14:paraId="03423A15" w14:textId="5D19615B" w:rsidR="00441482" w:rsidRPr="003E1D2F" w:rsidRDefault="00441482" w:rsidP="003E1D2F">
      <w:pPr>
        <w:ind w:left="284"/>
        <w:jc w:val="both"/>
        <w:rPr>
          <w:rFonts w:cs="Arial"/>
          <w:color w:val="000000"/>
          <w:lang w:val="en-US" w:eastAsia="ko-KR"/>
        </w:rPr>
      </w:pPr>
      <w:r w:rsidRPr="003E1D2F">
        <w:rPr>
          <w:rFonts w:cs="Arial"/>
          <w:color w:val="000000"/>
          <w:lang w:val="en-US" w:eastAsia="ko-KR"/>
        </w:rPr>
        <w:t>MO-Signalling in SF mode of operation.</w:t>
      </w:r>
    </w:p>
    <w:p w14:paraId="1824EE31" w14:textId="663E9E1C" w:rsidR="00441482" w:rsidRPr="003E1D2F" w:rsidRDefault="00441482" w:rsidP="003E1D2F">
      <w:pPr>
        <w:pStyle w:val="ListParagraph"/>
        <w:numPr>
          <w:ilvl w:val="0"/>
          <w:numId w:val="26"/>
        </w:numPr>
        <w:ind w:left="1004"/>
        <w:jc w:val="both"/>
        <w:rPr>
          <w:rFonts w:cs="Arial"/>
          <w:color w:val="000000"/>
          <w:lang w:val="en-US" w:eastAsia="ko-KR"/>
        </w:rPr>
      </w:pPr>
      <w:r w:rsidRPr="003E1D2F">
        <w:rPr>
          <w:rFonts w:cs="Arial"/>
          <w:color w:val="000000"/>
          <w:lang w:val="en-US" w:eastAsia="ko-KR"/>
        </w:rPr>
        <w:lastRenderedPageBreak/>
        <w:t>For MO signalling the MME component in the satellite handle the received NAS message and RAN component need</w:t>
      </w:r>
      <w:r w:rsidR="00EE14FE" w:rsidRPr="003E1D2F">
        <w:rPr>
          <w:rFonts w:cs="Arial"/>
          <w:color w:val="000000"/>
          <w:lang w:val="en-US" w:eastAsia="ko-KR"/>
        </w:rPr>
        <w:t>s</w:t>
      </w:r>
      <w:r w:rsidRPr="003E1D2F">
        <w:rPr>
          <w:rFonts w:cs="Arial"/>
          <w:color w:val="000000"/>
          <w:lang w:val="en-US" w:eastAsia="ko-KR"/>
        </w:rPr>
        <w:t xml:space="preserve"> </w:t>
      </w:r>
      <w:r w:rsidR="00EE14FE" w:rsidRPr="003E1D2F">
        <w:rPr>
          <w:rFonts w:cs="Arial"/>
          <w:color w:val="000000"/>
          <w:lang w:val="en-US" w:eastAsia="ko-KR"/>
        </w:rPr>
        <w:t xml:space="preserve">not </w:t>
      </w:r>
      <w:r w:rsidRPr="003E1D2F">
        <w:rPr>
          <w:rFonts w:cs="Arial"/>
          <w:color w:val="000000"/>
          <w:lang w:val="en-US" w:eastAsia="ko-KR"/>
        </w:rPr>
        <w:t>to store these messages for both variants of CN architecture for SF operation.</w:t>
      </w:r>
    </w:p>
    <w:p w14:paraId="43C09AEA" w14:textId="451BE51E" w:rsidR="00CC244F" w:rsidRPr="003E1D2F" w:rsidRDefault="00CC244F" w:rsidP="00441482">
      <w:pPr>
        <w:jc w:val="both"/>
        <w:rPr>
          <w:rFonts w:cs="Arial"/>
          <w:b/>
          <w:bCs/>
          <w:color w:val="000000"/>
          <w:lang w:val="en-US" w:eastAsia="ko-KR"/>
        </w:rPr>
      </w:pPr>
      <w:r w:rsidRPr="003E1D2F">
        <w:rPr>
          <w:rFonts w:cs="Arial"/>
          <w:b/>
          <w:bCs/>
          <w:color w:val="000000"/>
          <w:lang w:val="en-US" w:eastAsia="ko-KR"/>
        </w:rPr>
        <w:t xml:space="preserve">For Full-MME on board option </w:t>
      </w:r>
    </w:p>
    <w:p w14:paraId="01BC8830" w14:textId="23AA92C0" w:rsidR="00CC244F" w:rsidRPr="003E1D2F" w:rsidRDefault="00CC244F" w:rsidP="00CC244F">
      <w:pPr>
        <w:pStyle w:val="ListParagraph"/>
        <w:numPr>
          <w:ilvl w:val="0"/>
          <w:numId w:val="26"/>
        </w:numPr>
        <w:jc w:val="both"/>
        <w:rPr>
          <w:rFonts w:cs="Arial"/>
          <w:color w:val="000000"/>
          <w:lang w:val="en-US" w:eastAsia="ko-KR"/>
        </w:rPr>
      </w:pPr>
      <w:r w:rsidRPr="003E1D2F">
        <w:rPr>
          <w:rFonts w:cs="Arial"/>
          <w:color w:val="000000"/>
          <w:lang w:val="en-US" w:eastAsia="ko-KR"/>
        </w:rPr>
        <w:t>The uplink data and signalling message received from UE are forwarded to MME and SGW on board.</w:t>
      </w:r>
    </w:p>
    <w:p w14:paraId="0903BA12" w14:textId="72AB525F" w:rsidR="00CC244F" w:rsidRPr="003E1D2F" w:rsidRDefault="00CC244F" w:rsidP="00CC244F">
      <w:pPr>
        <w:pStyle w:val="ListParagraph"/>
        <w:numPr>
          <w:ilvl w:val="0"/>
          <w:numId w:val="26"/>
        </w:numPr>
        <w:jc w:val="both"/>
        <w:rPr>
          <w:rFonts w:cs="Arial"/>
          <w:color w:val="000000"/>
          <w:lang w:val="en-US" w:eastAsia="ko-KR"/>
        </w:rPr>
      </w:pPr>
      <w:r w:rsidRPr="003E1D2F">
        <w:rPr>
          <w:rFonts w:cs="Arial"/>
          <w:color w:val="000000"/>
          <w:lang w:val="en-US" w:eastAsia="ko-KR"/>
        </w:rPr>
        <w:t>When feeder link is available the SGW forwards the data to ground node.</w:t>
      </w:r>
    </w:p>
    <w:p w14:paraId="049A6138" w14:textId="27942725" w:rsidR="00CC244F" w:rsidRPr="003E1D2F" w:rsidRDefault="00CC244F" w:rsidP="00CC244F">
      <w:pPr>
        <w:pStyle w:val="ListParagraph"/>
        <w:numPr>
          <w:ilvl w:val="0"/>
          <w:numId w:val="26"/>
        </w:numPr>
        <w:jc w:val="both"/>
        <w:rPr>
          <w:rFonts w:cs="Arial"/>
          <w:color w:val="000000"/>
          <w:lang w:val="en-US" w:eastAsia="ko-KR"/>
        </w:rPr>
      </w:pPr>
      <w:r w:rsidRPr="003E1D2F">
        <w:rPr>
          <w:rFonts w:cs="Arial"/>
          <w:color w:val="000000"/>
          <w:lang w:val="en-US" w:eastAsia="ko-KR"/>
        </w:rPr>
        <w:t>When SGW have Ground network connectivity it receives the packets from Ground network and stores them.</w:t>
      </w:r>
    </w:p>
    <w:p w14:paraId="6841E89C" w14:textId="4DB1DAF4" w:rsidR="00CC244F" w:rsidRPr="003E1D2F" w:rsidRDefault="00CC244F" w:rsidP="00CC244F">
      <w:pPr>
        <w:pStyle w:val="ListParagraph"/>
        <w:numPr>
          <w:ilvl w:val="0"/>
          <w:numId w:val="26"/>
        </w:numPr>
        <w:jc w:val="both"/>
        <w:rPr>
          <w:rFonts w:cs="Arial"/>
          <w:color w:val="000000"/>
          <w:lang w:val="en-US" w:eastAsia="ko-KR"/>
        </w:rPr>
      </w:pPr>
      <w:r w:rsidRPr="003E1D2F">
        <w:rPr>
          <w:rFonts w:cs="Arial"/>
          <w:color w:val="000000"/>
          <w:lang w:val="en-US" w:eastAsia="ko-KR"/>
        </w:rPr>
        <w:t xml:space="preserve">SGW component may need to inform ENB the details on the UE-Information that are stored. </w:t>
      </w:r>
    </w:p>
    <w:p w14:paraId="04698F2E" w14:textId="17AD3F99" w:rsidR="00CC244F" w:rsidRPr="003E1D2F" w:rsidRDefault="00CC244F" w:rsidP="003E1D2F">
      <w:pPr>
        <w:pStyle w:val="ListParagraph"/>
        <w:numPr>
          <w:ilvl w:val="0"/>
          <w:numId w:val="26"/>
        </w:numPr>
        <w:jc w:val="both"/>
        <w:rPr>
          <w:rFonts w:cs="Arial"/>
          <w:color w:val="000000"/>
          <w:lang w:val="en-US" w:eastAsia="ko-KR"/>
        </w:rPr>
      </w:pPr>
      <w:bookmarkStart w:id="0" w:name="_Hlk174041710"/>
      <w:r w:rsidRPr="003E1D2F">
        <w:rPr>
          <w:rFonts w:cs="Arial"/>
          <w:color w:val="000000"/>
          <w:lang w:val="en-US" w:eastAsia="ko-KR"/>
        </w:rPr>
        <w:t xml:space="preserve">ENB trigger the paging message at the appropriate time when it </w:t>
      </w:r>
      <w:r w:rsidR="00FD614A" w:rsidRPr="003E1D2F">
        <w:rPr>
          <w:rFonts w:cs="Arial"/>
          <w:color w:val="000000"/>
          <w:lang w:val="en-US" w:eastAsia="ko-KR"/>
        </w:rPr>
        <w:t>starts</w:t>
      </w:r>
      <w:r w:rsidRPr="003E1D2F">
        <w:rPr>
          <w:rFonts w:cs="Arial"/>
          <w:color w:val="000000"/>
          <w:lang w:val="en-US" w:eastAsia="ko-KR"/>
        </w:rPr>
        <w:t xml:space="preserve"> serving the specific UE.</w:t>
      </w:r>
    </w:p>
    <w:p w14:paraId="4D3304A4" w14:textId="1C7EB3B3" w:rsidR="00441482" w:rsidRPr="003E1D2F" w:rsidRDefault="00441482" w:rsidP="00441482">
      <w:pPr>
        <w:jc w:val="both"/>
        <w:rPr>
          <w:rFonts w:cs="Arial"/>
          <w:b/>
          <w:bCs/>
          <w:color w:val="000000"/>
          <w:lang w:val="en-US" w:eastAsia="ko-KR"/>
        </w:rPr>
      </w:pPr>
      <w:r w:rsidRPr="003E1D2F">
        <w:rPr>
          <w:rFonts w:cs="Arial"/>
          <w:b/>
          <w:bCs/>
          <w:color w:val="000000"/>
          <w:lang w:val="en-US" w:eastAsia="ko-KR"/>
        </w:rPr>
        <w:t>Proposal 1: RAN2 to revisit the signallng steps agreed in RAN2-126 to reflect the modified CN architecture options agreed in SA2.  RAN2 to consider the modified steps provide above as starting point for the signaling procedure changes.</w:t>
      </w:r>
    </w:p>
    <w:p w14:paraId="6BD4B0B5" w14:textId="3B42B5AC" w:rsidR="00AA48B0" w:rsidRPr="003E1D2F" w:rsidRDefault="001A0697" w:rsidP="008C6D88">
      <w:pPr>
        <w:jc w:val="both"/>
        <w:rPr>
          <w:rFonts w:cs="Arial"/>
          <w:color w:val="000000"/>
          <w:lang w:val="en-US" w:eastAsia="ko-KR"/>
        </w:rPr>
      </w:pPr>
      <w:r w:rsidRPr="003E1D2F">
        <w:rPr>
          <w:rFonts w:cs="Arial"/>
          <w:color w:val="000000"/>
          <w:lang w:val="en-US" w:eastAsia="ko-KR"/>
        </w:rPr>
        <w:t xml:space="preserve">With the presence of complete MME component on the satellite the NAS signalling procedure such as attach and tracking area update procedures can be completed </w:t>
      </w:r>
      <w:r w:rsidR="00CC244F" w:rsidRPr="003E1D2F">
        <w:rPr>
          <w:rFonts w:cs="Arial"/>
          <w:color w:val="000000"/>
          <w:lang w:val="en-US" w:eastAsia="ko-KR"/>
        </w:rPr>
        <w:t>transparently</w:t>
      </w:r>
      <w:r w:rsidRPr="003E1D2F">
        <w:rPr>
          <w:rFonts w:cs="Arial"/>
          <w:color w:val="000000"/>
          <w:lang w:val="en-US" w:eastAsia="ko-KR"/>
        </w:rPr>
        <w:t xml:space="preserve"> in SF operation. If only partial MME component is available the NAS procedure may be modified to allow delayed or step-wise completion of the procedure.  </w:t>
      </w:r>
      <w:r w:rsidR="003E1D2F" w:rsidRPr="003E1D2F">
        <w:rPr>
          <w:rFonts w:cs="Arial"/>
          <w:color w:val="000000"/>
          <w:lang w:val="en-US" w:eastAsia="ko-KR"/>
        </w:rPr>
        <w:t>In this case</w:t>
      </w:r>
      <w:r w:rsidR="00564734" w:rsidRPr="003E1D2F">
        <w:rPr>
          <w:rFonts w:cs="Arial"/>
          <w:color w:val="000000"/>
          <w:lang w:val="en-US" w:eastAsia="ko-KR"/>
        </w:rPr>
        <w:t xml:space="preserve"> whether UE need to aware of the NW support of this modified signalling via system information or during initial registration / </w:t>
      </w:r>
      <w:r w:rsidR="003E1D2F" w:rsidRPr="003E1D2F">
        <w:rPr>
          <w:rFonts w:cs="Arial"/>
          <w:color w:val="000000"/>
          <w:lang w:val="en-US" w:eastAsia="ko-KR"/>
        </w:rPr>
        <w:t>subscription information</w:t>
      </w:r>
      <w:r w:rsidR="00564734" w:rsidRPr="003E1D2F">
        <w:rPr>
          <w:rFonts w:cs="Arial"/>
          <w:color w:val="000000"/>
          <w:lang w:val="en-US" w:eastAsia="ko-KR"/>
        </w:rPr>
        <w:t xml:space="preserve"> needs to be further discussed.</w:t>
      </w:r>
    </w:p>
    <w:p w14:paraId="5E9085D8" w14:textId="5D1F4B0F" w:rsidR="00564734" w:rsidRPr="003E1D2F" w:rsidRDefault="00564734" w:rsidP="008C6D88">
      <w:pPr>
        <w:jc w:val="both"/>
        <w:rPr>
          <w:rFonts w:cs="Arial"/>
          <w:b/>
          <w:bCs/>
          <w:color w:val="000000"/>
          <w:lang w:val="en-US" w:eastAsia="ko-KR"/>
        </w:rPr>
      </w:pPr>
      <w:r w:rsidRPr="003E1D2F">
        <w:rPr>
          <w:rFonts w:cs="Arial"/>
          <w:b/>
          <w:bCs/>
          <w:color w:val="000000"/>
          <w:lang w:val="en-US" w:eastAsia="ko-KR"/>
        </w:rPr>
        <w:t xml:space="preserve">Proposal 2: RAN2 to discuss whether further indication is needed in system-information to indicate the MME </w:t>
      </w:r>
      <w:r w:rsidR="003E1D2F" w:rsidRPr="003E1D2F">
        <w:rPr>
          <w:rFonts w:cs="Arial"/>
          <w:b/>
          <w:bCs/>
          <w:color w:val="000000"/>
          <w:lang w:val="en-US" w:eastAsia="ko-KR"/>
        </w:rPr>
        <w:t xml:space="preserve">Split </w:t>
      </w:r>
      <w:r w:rsidRPr="003E1D2F">
        <w:rPr>
          <w:rFonts w:cs="Arial"/>
          <w:b/>
          <w:bCs/>
          <w:color w:val="000000"/>
          <w:lang w:val="en-US" w:eastAsia="ko-KR"/>
        </w:rPr>
        <w:t>option</w:t>
      </w:r>
      <w:r w:rsidR="00D4180F" w:rsidRPr="003E1D2F">
        <w:rPr>
          <w:rFonts w:cs="Arial"/>
          <w:b/>
          <w:bCs/>
          <w:color w:val="000000"/>
          <w:lang w:val="en-US" w:eastAsia="ko-KR"/>
        </w:rPr>
        <w:t>.</w:t>
      </w:r>
      <w:bookmarkEnd w:id="0"/>
    </w:p>
    <w:p w14:paraId="1AB05F35" w14:textId="2A11AED6" w:rsidR="004A03A4" w:rsidRPr="003E1D2F" w:rsidRDefault="004A03A4" w:rsidP="003E1D2F">
      <w:pPr>
        <w:pStyle w:val="Heading2"/>
        <w:rPr>
          <w:rFonts w:cs="Arial"/>
          <w:b/>
          <w:bCs/>
          <w:color w:val="000000"/>
          <w:lang w:val="en-US" w:eastAsia="ko-KR"/>
        </w:rPr>
      </w:pPr>
      <w:r w:rsidRPr="003E1D2F">
        <w:rPr>
          <w:lang w:val="en-US" w:eastAsia="ko-KR"/>
        </w:rPr>
        <w:t>2.2 Support for Multi-Satellite Deployment Options</w:t>
      </w:r>
    </w:p>
    <w:p w14:paraId="4AE6EE33" w14:textId="77777777" w:rsidR="004A03A4" w:rsidRPr="003E1D2F" w:rsidRDefault="004A03A4" w:rsidP="004A03A4">
      <w:pPr>
        <w:jc w:val="both"/>
        <w:rPr>
          <w:rFonts w:cs="Arial"/>
          <w:color w:val="000000"/>
          <w:lang w:val="en-US" w:eastAsia="ko-KR"/>
        </w:rPr>
      </w:pPr>
      <w:r w:rsidRPr="003E1D2F">
        <w:rPr>
          <w:rFonts w:cs="Arial"/>
          <w:color w:val="000000"/>
          <w:lang w:val="en-US" w:eastAsia="ko-KR"/>
        </w:rPr>
        <w:t>The need for multi satellite operation for SF mode was discussed in RAN2-125bis meeting without specific conclusion. In our view most of the IoT-NTN deployments with SF mode expected to have more than one satellite to allow faster turn-around time for the store and forward operation. The multi-satellite operation is also essential to avoid single point of failure for this SF mode of operation. Hence, we think it is essential to consider multi-satellite operation as basis for RAN2 analysis for SF functionality.</w:t>
      </w:r>
    </w:p>
    <w:p w14:paraId="503CBFF0" w14:textId="0289E55E" w:rsidR="004A03A4" w:rsidRPr="003E1D2F" w:rsidRDefault="004A03A4" w:rsidP="004A03A4">
      <w:pPr>
        <w:jc w:val="both"/>
        <w:rPr>
          <w:rFonts w:cs="Arial"/>
          <w:b/>
          <w:bCs/>
          <w:color w:val="000000"/>
          <w:lang w:val="en-US" w:eastAsia="ko-KR"/>
        </w:rPr>
      </w:pPr>
      <w:bookmarkStart w:id="1" w:name="_Hlk174041735"/>
      <w:r w:rsidRPr="003E1D2F">
        <w:rPr>
          <w:rFonts w:cs="Arial"/>
          <w:b/>
          <w:bCs/>
          <w:color w:val="000000"/>
          <w:lang w:val="en-US" w:eastAsia="ko-KR"/>
        </w:rPr>
        <w:t xml:space="preserve">Proposal </w:t>
      </w:r>
      <w:r w:rsidR="003E1D2F">
        <w:rPr>
          <w:rFonts w:cs="Arial"/>
          <w:b/>
          <w:bCs/>
          <w:color w:val="000000"/>
          <w:lang w:val="en-US" w:eastAsia="ko-KR"/>
        </w:rPr>
        <w:t>3</w:t>
      </w:r>
      <w:r w:rsidRPr="003E1D2F">
        <w:rPr>
          <w:rFonts w:cs="Arial"/>
          <w:b/>
          <w:bCs/>
          <w:color w:val="000000"/>
          <w:lang w:val="en-US" w:eastAsia="ko-KR"/>
        </w:rPr>
        <w:t>:  RAN2 to confirm multi-satellite operation as basis for further analysis.</w:t>
      </w:r>
      <w:bookmarkEnd w:id="1"/>
    </w:p>
    <w:p w14:paraId="68C9A3EC" w14:textId="7C08463D" w:rsidR="003F73BF" w:rsidRPr="003E1D2F" w:rsidRDefault="003F73BF" w:rsidP="003E1D2F">
      <w:pPr>
        <w:pStyle w:val="Heading2"/>
        <w:rPr>
          <w:lang w:val="en-US" w:eastAsia="ko-KR"/>
        </w:rPr>
      </w:pPr>
      <w:r w:rsidRPr="003E1D2F">
        <w:rPr>
          <w:lang w:val="en-US" w:eastAsia="ko-KR"/>
        </w:rPr>
        <w:t>2.</w:t>
      </w:r>
      <w:r w:rsidR="004A03A4" w:rsidRPr="003E1D2F">
        <w:rPr>
          <w:lang w:val="en-US" w:eastAsia="ko-KR"/>
        </w:rPr>
        <w:t>3</w:t>
      </w:r>
      <w:r w:rsidRPr="003E1D2F">
        <w:rPr>
          <w:lang w:val="en-US" w:eastAsia="ko-KR"/>
        </w:rPr>
        <w:t xml:space="preserve"> Awareness of SF mode operation at UE</w:t>
      </w:r>
    </w:p>
    <w:p w14:paraId="72BD7604" w14:textId="623C2283" w:rsidR="00564734" w:rsidRPr="003E1D2F" w:rsidRDefault="00564734" w:rsidP="008C6D88">
      <w:pPr>
        <w:jc w:val="both"/>
        <w:rPr>
          <w:rFonts w:cs="Arial"/>
          <w:color w:val="000000"/>
          <w:lang w:val="en-US" w:eastAsia="ko-KR"/>
        </w:rPr>
      </w:pPr>
      <w:r w:rsidRPr="003E1D2F">
        <w:rPr>
          <w:rFonts w:cs="Arial"/>
          <w:color w:val="000000"/>
          <w:lang w:val="en-US" w:eastAsia="ko-KR"/>
        </w:rPr>
        <w:t>In RAN2-126, Indication in system information on whether eNB is operating in S</w:t>
      </w:r>
      <w:r w:rsidR="00F43E90" w:rsidRPr="003E1D2F">
        <w:rPr>
          <w:rFonts w:cs="Arial"/>
          <w:color w:val="000000"/>
          <w:lang w:val="en-US" w:eastAsia="ko-KR"/>
        </w:rPr>
        <w:t>F</w:t>
      </w:r>
      <w:r w:rsidRPr="003E1D2F">
        <w:rPr>
          <w:rFonts w:cs="Arial"/>
          <w:color w:val="000000"/>
          <w:lang w:val="en-US" w:eastAsia="ko-KR"/>
        </w:rPr>
        <w:t xml:space="preserve"> mode is agreed. However the handing of SF mode transition from SF mode to normal mode and vice-versa were not discussed. </w:t>
      </w:r>
    </w:p>
    <w:p w14:paraId="67A08ABB" w14:textId="64CC8C84" w:rsidR="003F73BF" w:rsidRPr="003E1D2F" w:rsidRDefault="00FE0973" w:rsidP="008C6D88">
      <w:pPr>
        <w:jc w:val="both"/>
        <w:rPr>
          <w:rFonts w:cs="Arial"/>
          <w:color w:val="000000"/>
          <w:lang w:val="en-US" w:eastAsia="ko-KR"/>
        </w:rPr>
      </w:pPr>
      <w:r w:rsidRPr="003E1D2F">
        <w:rPr>
          <w:rFonts w:cs="Arial"/>
          <w:color w:val="000000"/>
          <w:lang w:val="en-US" w:eastAsia="ko-KR"/>
        </w:rPr>
        <w:t xml:space="preserve">For the IoT-NTN deployment with discontinuous CN connectivity, it is possible that eNB may operate in normal mode in certain coverage areas where the eNB can have CN connectivity. But this connectivity will be lost after certain time due to movement of satellite away from the CN. In such case the mode needs to be switched from normal more to SF mode. It is possible to indicate this change via system information modification via paging. </w:t>
      </w:r>
      <w:r w:rsidR="008551C1" w:rsidRPr="003E1D2F">
        <w:rPr>
          <w:rFonts w:cs="Arial"/>
          <w:color w:val="000000"/>
          <w:lang w:val="en-US" w:eastAsia="ko-KR"/>
        </w:rPr>
        <w:t>However,</w:t>
      </w:r>
      <w:r w:rsidRPr="003E1D2F">
        <w:rPr>
          <w:rFonts w:cs="Arial"/>
          <w:color w:val="000000"/>
          <w:lang w:val="en-US" w:eastAsia="ko-KR"/>
        </w:rPr>
        <w:t xml:space="preserve"> all the idle mode UE need to be paged for such modification. Alternatively the NW can avoid system information modification for this mode change and the UE implementation can read the system information prior to triggering access to know the mode.</w:t>
      </w:r>
      <w:r w:rsidR="008551C1" w:rsidRPr="003E1D2F">
        <w:rPr>
          <w:rFonts w:cs="Arial"/>
          <w:color w:val="000000"/>
          <w:lang w:val="en-US" w:eastAsia="ko-KR"/>
        </w:rPr>
        <w:t xml:space="preserve"> It is also possible to indicate the mode transition information as timer based mechanism to avoid this system information modification.</w:t>
      </w:r>
    </w:p>
    <w:p w14:paraId="35D03DDD" w14:textId="150B9DCD" w:rsidR="008551C1" w:rsidRPr="003E1D2F" w:rsidRDefault="008551C1" w:rsidP="008C6D88">
      <w:pPr>
        <w:jc w:val="both"/>
        <w:rPr>
          <w:rFonts w:cs="Arial"/>
          <w:color w:val="000000"/>
          <w:lang w:val="en-US" w:eastAsia="ko-KR"/>
        </w:rPr>
      </w:pPr>
      <w:bookmarkStart w:id="2" w:name="_Hlk174041746"/>
      <w:r w:rsidRPr="003E1D2F">
        <w:rPr>
          <w:b/>
          <w:bCs/>
          <w:lang w:val="en-US" w:eastAsia="ko-KR"/>
        </w:rPr>
        <w:t xml:space="preserve">Proposal </w:t>
      </w:r>
      <w:r w:rsidR="003E1D2F">
        <w:rPr>
          <w:b/>
          <w:bCs/>
          <w:lang w:val="en-US" w:eastAsia="ko-KR"/>
        </w:rPr>
        <w:t>4</w:t>
      </w:r>
      <w:r w:rsidRPr="003E1D2F">
        <w:rPr>
          <w:b/>
          <w:bCs/>
          <w:lang w:val="en-US" w:eastAsia="ko-KR"/>
        </w:rPr>
        <w:t>:  RAN2 to discuss the options for indication of mode transition (from SF to Normal and vice-versa) towards UE.</w:t>
      </w:r>
      <w:bookmarkEnd w:id="2"/>
    </w:p>
    <w:p w14:paraId="64741761" w14:textId="2B807C39" w:rsidR="004A03A4" w:rsidRPr="003E1D2F" w:rsidRDefault="004A03A4" w:rsidP="003E1D2F">
      <w:pPr>
        <w:pStyle w:val="Heading2"/>
        <w:rPr>
          <w:rFonts w:cs="Arial"/>
          <w:color w:val="000000"/>
          <w:lang w:val="en-US" w:eastAsia="ko-KR"/>
        </w:rPr>
      </w:pPr>
      <w:r w:rsidRPr="003E1D2F">
        <w:rPr>
          <w:lang w:val="en-US" w:eastAsia="ko-KR"/>
        </w:rPr>
        <w:t xml:space="preserve">2.3 Access Control and Paging Changes for SF operation </w:t>
      </w:r>
    </w:p>
    <w:p w14:paraId="366C99DF" w14:textId="73C6EE08" w:rsidR="009659AA" w:rsidRPr="003E1D2F" w:rsidRDefault="009659AA" w:rsidP="000765B6">
      <w:pPr>
        <w:jc w:val="both"/>
        <w:rPr>
          <w:rFonts w:cs="Arial"/>
          <w:color w:val="000000"/>
          <w:lang w:val="en-US" w:eastAsia="ko-KR"/>
        </w:rPr>
      </w:pPr>
      <w:r w:rsidRPr="003E1D2F">
        <w:rPr>
          <w:rFonts w:cs="Arial"/>
          <w:color w:val="000000"/>
          <w:lang w:val="en-US" w:eastAsia="ko-KR"/>
        </w:rPr>
        <w:t xml:space="preserve">When NTN node is serving new area, it may need to handle the new data transmissions from the coverage area and also complete the data transmission in downlink that was received and stored from CN at the time of earlier connectivity. In such cases the access control and data transmission across these two variants of users needs to be differentiated. Mainly to avoid the delivering the stored data becomes invalid or time-out at UE. </w:t>
      </w:r>
      <w:r w:rsidR="00A47ED8" w:rsidRPr="003E1D2F">
        <w:rPr>
          <w:rFonts w:cs="Arial"/>
          <w:color w:val="000000"/>
          <w:lang w:val="en-US" w:eastAsia="ko-KR"/>
        </w:rPr>
        <w:t xml:space="preserve"> </w:t>
      </w:r>
      <w:r w:rsidRPr="003E1D2F">
        <w:rPr>
          <w:rFonts w:cs="Arial"/>
          <w:color w:val="000000"/>
          <w:lang w:val="en-US" w:eastAsia="ko-KR"/>
        </w:rPr>
        <w:t>In the same way for the uplink transmissions</w:t>
      </w:r>
      <w:r w:rsidR="00A46E83" w:rsidRPr="003E1D2F">
        <w:rPr>
          <w:rFonts w:cs="Arial"/>
          <w:color w:val="000000"/>
          <w:lang w:val="en-US" w:eastAsia="ko-KR"/>
        </w:rPr>
        <w:t xml:space="preserve"> depending on the storage available at NTN node to receive and buffer the packets the access control and scheduling of transmissions needs to be handled.</w:t>
      </w:r>
    </w:p>
    <w:p w14:paraId="6AF8ED23" w14:textId="2B4478E5" w:rsidR="00A46E83" w:rsidRPr="003E1D2F" w:rsidRDefault="00A46E83" w:rsidP="000765B6">
      <w:pPr>
        <w:jc w:val="both"/>
        <w:rPr>
          <w:rFonts w:cs="Arial"/>
          <w:color w:val="000000"/>
          <w:lang w:val="en-US" w:eastAsia="ko-KR"/>
        </w:rPr>
      </w:pPr>
      <w:bookmarkStart w:id="3" w:name="_Hlk174041758"/>
      <w:r w:rsidRPr="003E1D2F">
        <w:rPr>
          <w:rFonts w:cs="Arial"/>
          <w:b/>
          <w:bCs/>
          <w:color w:val="000000"/>
          <w:lang w:val="en-US" w:eastAsia="ko-KR"/>
        </w:rPr>
        <w:t xml:space="preserve">Proposal </w:t>
      </w:r>
      <w:r w:rsidR="003E1D2F">
        <w:rPr>
          <w:rFonts w:cs="Arial"/>
          <w:b/>
          <w:bCs/>
          <w:color w:val="000000"/>
          <w:lang w:val="en-US" w:eastAsia="ko-KR"/>
        </w:rPr>
        <w:t>5</w:t>
      </w:r>
      <w:r w:rsidRPr="003E1D2F">
        <w:rPr>
          <w:rFonts w:cs="Arial"/>
          <w:b/>
          <w:bCs/>
          <w:color w:val="000000"/>
          <w:lang w:val="en-US" w:eastAsia="ko-KR"/>
        </w:rPr>
        <w:t xml:space="preserve">:  </w:t>
      </w:r>
      <w:r w:rsidR="00FE41D5" w:rsidRPr="003E1D2F">
        <w:rPr>
          <w:rFonts w:cs="Arial"/>
          <w:b/>
          <w:bCs/>
          <w:color w:val="000000"/>
          <w:lang w:val="en-US" w:eastAsia="ko-KR"/>
        </w:rPr>
        <w:t>RAN2 to investigate access control and scheduling related changes for S</w:t>
      </w:r>
      <w:r w:rsidR="001673E6" w:rsidRPr="003E1D2F">
        <w:rPr>
          <w:rFonts w:cs="Arial"/>
          <w:b/>
          <w:bCs/>
          <w:color w:val="000000"/>
          <w:lang w:val="en-US" w:eastAsia="ko-KR"/>
        </w:rPr>
        <w:t>&amp;</w:t>
      </w:r>
      <w:r w:rsidR="00FE41D5" w:rsidRPr="003E1D2F">
        <w:rPr>
          <w:rFonts w:cs="Arial"/>
          <w:b/>
          <w:bCs/>
          <w:color w:val="000000"/>
          <w:lang w:val="en-US" w:eastAsia="ko-KR"/>
        </w:rPr>
        <w:t>F operation.</w:t>
      </w:r>
      <w:bookmarkEnd w:id="3"/>
    </w:p>
    <w:p w14:paraId="29EB566D" w14:textId="155A1CA3" w:rsidR="00D4180F" w:rsidRPr="003E1D2F" w:rsidRDefault="00D4180F" w:rsidP="00D4180F">
      <w:pPr>
        <w:jc w:val="both"/>
        <w:rPr>
          <w:rFonts w:cs="Arial"/>
          <w:color w:val="000000"/>
          <w:lang w:val="en-US" w:eastAsia="ko-KR"/>
        </w:rPr>
      </w:pPr>
      <w:r w:rsidRPr="003E1D2F">
        <w:rPr>
          <w:rFonts w:cs="Arial"/>
          <w:color w:val="000000"/>
          <w:lang w:val="en-US" w:eastAsia="ko-KR"/>
        </w:rPr>
        <w:lastRenderedPageBreak/>
        <w:t>When the mobile originated IoT data transmission that requires application level ack are sent to eNB operating in store and forward mode the UE may expect the corresponding downlink packets after connecting to the next eNB. In this case UE monitors the next gNB for receiving ACK and new MT packets if any stored in the eNB. The data packet available at this eNB may contain ACK for earlier MO traffic and MT traffic toward the UE. In some other cases, the next eNB may not have any downlink ACK for earlier transmission depending on its CN connection time. In different scenarios based on the network awareness of CN connectivity time and the actual stored downlink data to be delivered towards UE, it is possible to improve the paging monitoring towards UE.</w:t>
      </w:r>
    </w:p>
    <w:p w14:paraId="746F5372" w14:textId="0651F996" w:rsidR="00981278" w:rsidRPr="003E1D2F" w:rsidRDefault="00D4180F" w:rsidP="00D4180F">
      <w:pPr>
        <w:jc w:val="both"/>
        <w:rPr>
          <w:rFonts w:cs="Arial"/>
          <w:color w:val="000000"/>
          <w:lang w:val="en-US" w:eastAsia="ko-KR"/>
        </w:rPr>
      </w:pPr>
      <w:bookmarkStart w:id="4" w:name="_Hlk166234629"/>
      <w:r w:rsidRPr="003E1D2F">
        <w:rPr>
          <w:rFonts w:cs="Arial"/>
          <w:b/>
          <w:bCs/>
          <w:color w:val="000000"/>
          <w:lang w:val="en-US" w:eastAsia="ko-KR"/>
        </w:rPr>
        <w:t xml:space="preserve">Proposal </w:t>
      </w:r>
      <w:r w:rsidR="003E1D2F">
        <w:rPr>
          <w:rFonts w:cs="Arial"/>
          <w:b/>
          <w:bCs/>
          <w:color w:val="000000"/>
          <w:lang w:val="en-US" w:eastAsia="ko-KR"/>
        </w:rPr>
        <w:t>6</w:t>
      </w:r>
      <w:r w:rsidRPr="003E1D2F">
        <w:rPr>
          <w:rFonts w:cs="Arial"/>
          <w:b/>
          <w:bCs/>
          <w:color w:val="000000"/>
          <w:lang w:val="en-US" w:eastAsia="ko-KR"/>
        </w:rPr>
        <w:t>:  RAN2 to consider paging enhancements in SF mode for delivering ACK for MO Traffic and MT Traffic towards IoT-NTN UE.</w:t>
      </w:r>
      <w:bookmarkEnd w:id="4"/>
    </w:p>
    <w:p w14:paraId="388C618C" w14:textId="67234920" w:rsidR="004A03A4" w:rsidRPr="003E1D2F" w:rsidRDefault="004A03A4" w:rsidP="003E1D2F">
      <w:pPr>
        <w:pStyle w:val="Heading2"/>
        <w:rPr>
          <w:rFonts w:cs="Arial"/>
          <w:color w:val="000000"/>
          <w:lang w:val="en-US" w:eastAsia="ko-KR"/>
        </w:rPr>
      </w:pPr>
      <w:r w:rsidRPr="003E1D2F">
        <w:rPr>
          <w:lang w:val="en-US" w:eastAsia="ko-KR"/>
        </w:rPr>
        <w:t>2.4 Security Context Update across Satellites for SF Mode</w:t>
      </w:r>
    </w:p>
    <w:p w14:paraId="0CCDB771" w14:textId="078FF3E6" w:rsidR="001B40A5" w:rsidRPr="003E1D2F" w:rsidRDefault="00385041" w:rsidP="000765B6">
      <w:pPr>
        <w:jc w:val="both"/>
        <w:rPr>
          <w:rFonts w:cs="Arial"/>
          <w:color w:val="000000"/>
          <w:lang w:val="en-US" w:eastAsia="ko-KR"/>
        </w:rPr>
      </w:pPr>
      <w:r w:rsidRPr="003E1D2F">
        <w:rPr>
          <w:rFonts w:cs="Arial"/>
          <w:color w:val="000000"/>
          <w:lang w:val="en-US" w:eastAsia="ko-KR"/>
        </w:rPr>
        <w:t xml:space="preserve">For user plane solution the security keys </w:t>
      </w:r>
      <w:r w:rsidR="00B873AB" w:rsidRPr="003E1D2F">
        <w:rPr>
          <w:rFonts w:cs="Arial"/>
          <w:color w:val="000000"/>
          <w:lang w:val="en-US" w:eastAsia="ko-KR"/>
        </w:rPr>
        <w:t xml:space="preserve">(T-KeNB) </w:t>
      </w:r>
      <w:r w:rsidRPr="003E1D2F">
        <w:rPr>
          <w:rFonts w:cs="Arial"/>
          <w:color w:val="000000"/>
          <w:lang w:val="en-US" w:eastAsia="ko-KR"/>
        </w:rPr>
        <w:t xml:space="preserve">to be used in next node is based on earlier node. This may require exchange of </w:t>
      </w:r>
      <w:r w:rsidR="00534CC4" w:rsidRPr="003E1D2F">
        <w:rPr>
          <w:rFonts w:cs="Arial"/>
          <w:color w:val="000000"/>
          <w:lang w:val="en-US" w:eastAsia="ko-KR"/>
        </w:rPr>
        <w:t>e</w:t>
      </w:r>
      <w:r w:rsidRPr="003E1D2F">
        <w:rPr>
          <w:rFonts w:cs="Arial"/>
          <w:color w:val="000000"/>
          <w:lang w:val="en-US" w:eastAsia="ko-KR"/>
        </w:rPr>
        <w:t xml:space="preserve">NB keys across NTN nodes to allow the new node to handle the security of the UE. </w:t>
      </w:r>
      <w:r w:rsidR="00B873AB" w:rsidRPr="003E1D2F">
        <w:rPr>
          <w:rFonts w:cs="Arial"/>
          <w:color w:val="000000"/>
          <w:lang w:val="en-US" w:eastAsia="ko-KR"/>
        </w:rPr>
        <w:t>In user plane solution the UE is moved to idle-suspended mode when the connection is released from current eNB. When it resumes the connection to next node the Resume operation will make use of new keys based on old key and NCC value. The target eNB is expected to be aware of the new keys to handle this situation. This issue is common for regenerative architecture, but in S&amp;F mode of operation where the NTN node only have CN connectivity, how this information is exchanged across NTN nodes successively serving the UE needs to be analyzed further,</w:t>
      </w:r>
    </w:p>
    <w:p w14:paraId="4038F5D7" w14:textId="75F95404" w:rsidR="008C6D88" w:rsidRPr="003E1D2F" w:rsidRDefault="00385041" w:rsidP="000765B6">
      <w:pPr>
        <w:jc w:val="both"/>
        <w:rPr>
          <w:rFonts w:cs="Arial"/>
          <w:b/>
          <w:bCs/>
          <w:color w:val="000000"/>
          <w:lang w:val="en-US" w:eastAsia="ko-KR"/>
        </w:rPr>
      </w:pPr>
      <w:bookmarkStart w:id="5" w:name="_Hlk174041778"/>
      <w:r w:rsidRPr="003E1D2F">
        <w:rPr>
          <w:rFonts w:cs="Arial"/>
          <w:b/>
          <w:bCs/>
          <w:color w:val="000000"/>
          <w:lang w:val="en-US" w:eastAsia="ko-KR"/>
        </w:rPr>
        <w:t xml:space="preserve">Proposal </w:t>
      </w:r>
      <w:r w:rsidR="00981278" w:rsidRPr="003E1D2F">
        <w:rPr>
          <w:rFonts w:cs="Arial"/>
          <w:b/>
          <w:bCs/>
          <w:color w:val="000000"/>
          <w:lang w:val="en-US" w:eastAsia="ko-KR"/>
        </w:rPr>
        <w:t>7</w:t>
      </w:r>
      <w:r w:rsidRPr="003E1D2F">
        <w:rPr>
          <w:rFonts w:cs="Arial"/>
          <w:b/>
          <w:bCs/>
          <w:color w:val="000000"/>
          <w:lang w:val="en-US" w:eastAsia="ko-KR"/>
        </w:rPr>
        <w:t xml:space="preserve">:  </w:t>
      </w:r>
      <w:r w:rsidR="00655773">
        <w:rPr>
          <w:rFonts w:cs="Arial"/>
          <w:b/>
          <w:bCs/>
          <w:color w:val="000000"/>
          <w:lang w:val="en-US" w:eastAsia="ko-KR"/>
        </w:rPr>
        <w:t>RAN2 to investigate the security context exchange across IoT-NTN nodes in CIoT-UP SF operation and the initial analysis on security impacts for this scenario</w:t>
      </w:r>
      <w:r w:rsidR="00C8130F" w:rsidRPr="003E1D2F">
        <w:rPr>
          <w:rFonts w:cs="Arial"/>
          <w:b/>
          <w:bCs/>
          <w:color w:val="000000"/>
          <w:lang w:val="en-US" w:eastAsia="ko-KR"/>
        </w:rPr>
        <w:t>.</w:t>
      </w:r>
      <w:bookmarkEnd w:id="5"/>
    </w:p>
    <w:p w14:paraId="6DE69425" w14:textId="77777777" w:rsidR="008C6D88" w:rsidRPr="003E1D2F" w:rsidRDefault="008C6D88" w:rsidP="000765B6">
      <w:pPr>
        <w:jc w:val="both"/>
        <w:rPr>
          <w:rFonts w:cs="Arial"/>
          <w:b/>
          <w:bCs/>
          <w:color w:val="000000"/>
          <w:lang w:eastAsia="ko-KR"/>
        </w:rPr>
      </w:pPr>
    </w:p>
    <w:p w14:paraId="69B7B8E6" w14:textId="69E07FC9" w:rsidR="009339CB" w:rsidRPr="003E1D2F" w:rsidRDefault="005A13AB" w:rsidP="009339CB">
      <w:pPr>
        <w:pStyle w:val="Heading1"/>
      </w:pPr>
      <w:r w:rsidRPr="003E1D2F">
        <w:t>3</w:t>
      </w:r>
      <w:r w:rsidR="009339CB" w:rsidRPr="003E1D2F">
        <w:tab/>
        <w:t>Conclusion</w:t>
      </w:r>
    </w:p>
    <w:p w14:paraId="6E24B0F4" w14:textId="750FE35C" w:rsidR="009339CB" w:rsidRPr="003E1D2F" w:rsidRDefault="003E1D2F" w:rsidP="009339CB">
      <w:r>
        <w:t>In this paper we analyse the radio signalling procedure impacts for store and forward operation. F</w:t>
      </w:r>
      <w:r w:rsidR="009339CB" w:rsidRPr="003E1D2F">
        <w:t xml:space="preserve">ollowing </w:t>
      </w:r>
      <w:r w:rsidR="00B873AB" w:rsidRPr="003E1D2F">
        <w:t>proposals</w:t>
      </w:r>
      <w:r>
        <w:t xml:space="preserve"> are made based on the analysis.</w:t>
      </w:r>
    </w:p>
    <w:p w14:paraId="6D134C50" w14:textId="42B5689C" w:rsidR="003E1D2F" w:rsidRPr="003E1D2F" w:rsidRDefault="003E1D2F" w:rsidP="003E1D2F">
      <w:pPr>
        <w:jc w:val="both"/>
        <w:rPr>
          <w:rFonts w:cs="Arial"/>
          <w:b/>
          <w:bCs/>
          <w:color w:val="000000"/>
          <w:lang w:val="en-US" w:eastAsia="ko-KR"/>
        </w:rPr>
      </w:pPr>
      <w:r w:rsidRPr="003E1D2F">
        <w:rPr>
          <w:rFonts w:cs="Arial"/>
          <w:b/>
          <w:bCs/>
          <w:color w:val="000000"/>
          <w:lang w:val="en-US" w:eastAsia="ko-KR"/>
        </w:rPr>
        <w:t>Proposal 1: RAN2 to revisit the signallng steps agreed in RAN2-126 to reflect the modified CN architecture options agreed in SA2.  RAN2 to consider the modified steps provide</w:t>
      </w:r>
      <w:r>
        <w:rPr>
          <w:rFonts w:cs="Arial"/>
          <w:b/>
          <w:bCs/>
          <w:color w:val="000000"/>
          <w:lang w:val="en-US" w:eastAsia="ko-KR"/>
        </w:rPr>
        <w:t>d</w:t>
      </w:r>
      <w:r w:rsidRPr="003E1D2F">
        <w:rPr>
          <w:rFonts w:cs="Arial"/>
          <w:b/>
          <w:bCs/>
          <w:color w:val="000000"/>
          <w:lang w:val="en-US" w:eastAsia="ko-KR"/>
        </w:rPr>
        <w:t xml:space="preserve"> </w:t>
      </w:r>
      <w:r w:rsidR="0090241B">
        <w:rPr>
          <w:rFonts w:cs="Arial"/>
          <w:b/>
          <w:bCs/>
          <w:color w:val="000000"/>
          <w:lang w:val="en-US" w:eastAsia="ko-KR"/>
        </w:rPr>
        <w:t>in section</w:t>
      </w:r>
      <w:r>
        <w:rPr>
          <w:rFonts w:cs="Arial"/>
          <w:b/>
          <w:bCs/>
          <w:color w:val="000000"/>
          <w:lang w:val="en-US" w:eastAsia="ko-KR"/>
        </w:rPr>
        <w:t xml:space="preserve"> 2.1 </w:t>
      </w:r>
      <w:r w:rsidRPr="003E1D2F">
        <w:rPr>
          <w:rFonts w:cs="Arial"/>
          <w:b/>
          <w:bCs/>
          <w:color w:val="000000"/>
          <w:lang w:val="en-US" w:eastAsia="ko-KR"/>
        </w:rPr>
        <w:t>as starting point for the signaling procedure changes.</w:t>
      </w:r>
    </w:p>
    <w:p w14:paraId="18638509" w14:textId="77777777" w:rsidR="003E1D2F" w:rsidRDefault="003E1D2F" w:rsidP="003E1D2F">
      <w:pPr>
        <w:rPr>
          <w:rFonts w:cs="Arial"/>
          <w:b/>
          <w:bCs/>
          <w:color w:val="000000"/>
          <w:lang w:val="en-US" w:eastAsia="ko-KR"/>
        </w:rPr>
      </w:pPr>
      <w:r w:rsidRPr="003E1D2F">
        <w:rPr>
          <w:rFonts w:cs="Arial"/>
          <w:b/>
          <w:bCs/>
          <w:color w:val="000000"/>
          <w:lang w:val="en-US" w:eastAsia="ko-KR"/>
        </w:rPr>
        <w:t>Proposal 2: RAN2 to discuss whether further indication is needed in system-information to indicate the MME Split option.</w:t>
      </w:r>
    </w:p>
    <w:p w14:paraId="3CF37A5E" w14:textId="77777777" w:rsidR="003E1D2F" w:rsidRDefault="003E1D2F" w:rsidP="003E1D2F">
      <w:pPr>
        <w:rPr>
          <w:rFonts w:cs="Arial"/>
          <w:b/>
          <w:bCs/>
          <w:color w:val="000000"/>
          <w:lang w:val="en-US" w:eastAsia="ko-KR"/>
        </w:rPr>
      </w:pPr>
      <w:r w:rsidRPr="003E1D2F">
        <w:rPr>
          <w:rFonts w:cs="Arial"/>
          <w:b/>
          <w:bCs/>
          <w:color w:val="000000"/>
          <w:lang w:val="en-US" w:eastAsia="ko-KR"/>
        </w:rPr>
        <w:t xml:space="preserve">Proposal </w:t>
      </w:r>
      <w:r>
        <w:rPr>
          <w:rFonts w:cs="Arial"/>
          <w:b/>
          <w:bCs/>
          <w:color w:val="000000"/>
          <w:lang w:val="en-US" w:eastAsia="ko-KR"/>
        </w:rPr>
        <w:t>3</w:t>
      </w:r>
      <w:r w:rsidRPr="003E1D2F">
        <w:rPr>
          <w:rFonts w:cs="Arial"/>
          <w:b/>
          <w:bCs/>
          <w:color w:val="000000"/>
          <w:lang w:val="en-US" w:eastAsia="ko-KR"/>
        </w:rPr>
        <w:t>:  RAN2 to confirm multi-satellite operation as basis for further analysis.</w:t>
      </w:r>
    </w:p>
    <w:p w14:paraId="63AA48A7" w14:textId="77777777" w:rsidR="003E1D2F" w:rsidRDefault="003E1D2F" w:rsidP="003E1D2F">
      <w:pPr>
        <w:rPr>
          <w:b/>
          <w:bCs/>
          <w:lang w:val="en-US" w:eastAsia="ko-KR"/>
        </w:rPr>
      </w:pPr>
      <w:r w:rsidRPr="003E1D2F">
        <w:rPr>
          <w:b/>
          <w:bCs/>
          <w:lang w:val="en-US" w:eastAsia="ko-KR"/>
        </w:rPr>
        <w:t xml:space="preserve">Proposal </w:t>
      </w:r>
      <w:r>
        <w:rPr>
          <w:b/>
          <w:bCs/>
          <w:lang w:val="en-US" w:eastAsia="ko-KR"/>
        </w:rPr>
        <w:t>4</w:t>
      </w:r>
      <w:r w:rsidRPr="003E1D2F">
        <w:rPr>
          <w:b/>
          <w:bCs/>
          <w:lang w:val="en-US" w:eastAsia="ko-KR"/>
        </w:rPr>
        <w:t>:  RAN2 to discuss the options for indication of mode transition (from SF to Normal and vice-versa) towards UE.</w:t>
      </w:r>
    </w:p>
    <w:p w14:paraId="16B22D13" w14:textId="77777777" w:rsidR="003E1D2F" w:rsidRDefault="003E1D2F" w:rsidP="003E1D2F">
      <w:pPr>
        <w:rPr>
          <w:rFonts w:cs="Arial"/>
          <w:b/>
          <w:bCs/>
          <w:color w:val="000000"/>
          <w:lang w:val="en-US" w:eastAsia="ko-KR"/>
        </w:rPr>
      </w:pPr>
      <w:r w:rsidRPr="003E1D2F">
        <w:rPr>
          <w:rFonts w:cs="Arial"/>
          <w:b/>
          <w:bCs/>
          <w:color w:val="000000"/>
          <w:lang w:val="en-US" w:eastAsia="ko-KR"/>
        </w:rPr>
        <w:t xml:space="preserve">Proposal </w:t>
      </w:r>
      <w:r>
        <w:rPr>
          <w:rFonts w:cs="Arial"/>
          <w:b/>
          <w:bCs/>
          <w:color w:val="000000"/>
          <w:lang w:val="en-US" w:eastAsia="ko-KR"/>
        </w:rPr>
        <w:t>5</w:t>
      </w:r>
      <w:r w:rsidRPr="003E1D2F">
        <w:rPr>
          <w:rFonts w:cs="Arial"/>
          <w:b/>
          <w:bCs/>
          <w:color w:val="000000"/>
          <w:lang w:val="en-US" w:eastAsia="ko-KR"/>
        </w:rPr>
        <w:t>:  RAN2 to investigate access control and scheduling related changes for S&amp;F operation.</w:t>
      </w:r>
    </w:p>
    <w:p w14:paraId="4C77F5C9" w14:textId="77777777" w:rsidR="003E1D2F" w:rsidRDefault="003E1D2F" w:rsidP="003E1D2F">
      <w:pPr>
        <w:rPr>
          <w:rFonts w:cs="Arial"/>
          <w:b/>
          <w:bCs/>
          <w:color w:val="000000"/>
          <w:lang w:val="en-US" w:eastAsia="ko-KR"/>
        </w:rPr>
      </w:pPr>
      <w:r w:rsidRPr="003E1D2F">
        <w:rPr>
          <w:rFonts w:cs="Arial"/>
          <w:b/>
          <w:bCs/>
          <w:color w:val="000000"/>
          <w:lang w:val="en-US" w:eastAsia="ko-KR"/>
        </w:rPr>
        <w:t xml:space="preserve">Proposal </w:t>
      </w:r>
      <w:r>
        <w:rPr>
          <w:rFonts w:cs="Arial"/>
          <w:b/>
          <w:bCs/>
          <w:color w:val="000000"/>
          <w:lang w:val="en-US" w:eastAsia="ko-KR"/>
        </w:rPr>
        <w:t>6</w:t>
      </w:r>
      <w:r w:rsidRPr="003E1D2F">
        <w:rPr>
          <w:rFonts w:cs="Arial"/>
          <w:b/>
          <w:bCs/>
          <w:color w:val="000000"/>
          <w:lang w:val="en-US" w:eastAsia="ko-KR"/>
        </w:rPr>
        <w:t>:  RAN2 to consider paging enhancements in SF mode for delivering ACK for MO Traffic and MT Traffic towards IoT-NTN UE.</w:t>
      </w:r>
    </w:p>
    <w:p w14:paraId="37AEA72A" w14:textId="77777777" w:rsidR="00655773" w:rsidRPr="003E1D2F" w:rsidRDefault="00655773" w:rsidP="00655773">
      <w:pPr>
        <w:jc w:val="both"/>
        <w:rPr>
          <w:rFonts w:cs="Arial"/>
          <w:b/>
          <w:bCs/>
          <w:color w:val="000000"/>
          <w:lang w:val="en-US" w:eastAsia="ko-KR"/>
        </w:rPr>
      </w:pPr>
      <w:r w:rsidRPr="003E1D2F">
        <w:rPr>
          <w:rFonts w:cs="Arial"/>
          <w:b/>
          <w:bCs/>
          <w:color w:val="000000"/>
          <w:lang w:val="en-US" w:eastAsia="ko-KR"/>
        </w:rPr>
        <w:t xml:space="preserve">Proposal 7:  </w:t>
      </w:r>
      <w:r>
        <w:rPr>
          <w:rFonts w:cs="Arial"/>
          <w:b/>
          <w:bCs/>
          <w:color w:val="000000"/>
          <w:lang w:val="en-US" w:eastAsia="ko-KR"/>
        </w:rPr>
        <w:t>RAN2 to investigate the security context exchange across IoT-NTN nodes in CIoT-UP SF operation and the initial analysis on security impacts for this scenario</w:t>
      </w:r>
      <w:r w:rsidRPr="003E1D2F">
        <w:rPr>
          <w:rFonts w:cs="Arial"/>
          <w:b/>
          <w:bCs/>
          <w:color w:val="000000"/>
          <w:lang w:val="en-US" w:eastAsia="ko-KR"/>
        </w:rPr>
        <w:t>.</w:t>
      </w:r>
    </w:p>
    <w:p w14:paraId="0EB5BD8B" w14:textId="205BE089" w:rsidR="0003588E" w:rsidRPr="003E1D2F" w:rsidRDefault="0003588E" w:rsidP="005F3DDF">
      <w:pPr>
        <w:rPr>
          <w:rFonts w:eastAsia="Calibri"/>
          <w:b/>
          <w:bCs/>
          <w:lang w:val="en-US"/>
        </w:rPr>
      </w:pPr>
    </w:p>
    <w:p w14:paraId="4827B1CD" w14:textId="0EFF2E47" w:rsidR="00E87675" w:rsidRPr="003E1D2F" w:rsidRDefault="00273928" w:rsidP="00E87675">
      <w:pPr>
        <w:pStyle w:val="Heading1"/>
      </w:pPr>
      <w:r w:rsidRPr="003E1D2F">
        <w:t>Reference</w:t>
      </w:r>
    </w:p>
    <w:p w14:paraId="523AE3BA" w14:textId="027C0348" w:rsidR="00E87675" w:rsidRDefault="00E87675" w:rsidP="00E22E2F">
      <w:r w:rsidRPr="003E1D2F">
        <w:t>[1]</w:t>
      </w:r>
      <w:r w:rsidRPr="003E1D2F">
        <w:tab/>
      </w:r>
      <w:r w:rsidR="00B873AB" w:rsidRPr="003E1D2F">
        <w:rPr>
          <w:rFonts w:cs="Arial"/>
          <w:color w:val="000000"/>
          <w:lang w:eastAsia="ko-KR"/>
        </w:rPr>
        <w:t xml:space="preserve">RP-240776 </w:t>
      </w:r>
      <w:r w:rsidR="00B873AB" w:rsidRPr="003E1D2F">
        <w:t>WID for IoT-NTN Enhancements</w:t>
      </w:r>
    </w:p>
    <w:p w14:paraId="0D68C70B" w14:textId="77777777" w:rsidR="00545F1A" w:rsidRDefault="00545F1A" w:rsidP="009339CB"/>
    <w:p w14:paraId="6D7253D7" w14:textId="77777777" w:rsidR="00545F1A" w:rsidRDefault="00545F1A" w:rsidP="009339CB"/>
    <w:p w14:paraId="714DE922" w14:textId="77777777" w:rsidR="00545F1A" w:rsidRDefault="00545F1A" w:rsidP="009339CB"/>
    <w:p w14:paraId="259EEE34" w14:textId="77777777" w:rsidR="009339CB" w:rsidRPr="00CD4C7B" w:rsidRDefault="009339CB" w:rsidP="009339CB"/>
    <w:p w14:paraId="35F222F4" w14:textId="77777777" w:rsidR="00080512" w:rsidRPr="00A209D6" w:rsidRDefault="00080512" w:rsidP="009339CB"/>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B731EC" w14:textId="77777777" w:rsidR="00CD404D" w:rsidRDefault="00CD404D">
      <w:r>
        <w:separator/>
      </w:r>
    </w:p>
  </w:endnote>
  <w:endnote w:type="continuationSeparator" w:id="0">
    <w:p w14:paraId="10A011F0" w14:textId="77777777" w:rsidR="00CD404D" w:rsidRDefault="00CD404D">
      <w:r>
        <w:continuationSeparator/>
      </w:r>
    </w:p>
  </w:endnote>
  <w:endnote w:type="continuationNotice" w:id="1">
    <w:p w14:paraId="1F7558FB" w14:textId="77777777" w:rsidR="00CD404D" w:rsidRDefault="00CD40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3893C8" w14:textId="77777777" w:rsidR="00CD404D" w:rsidRDefault="00CD404D">
      <w:r>
        <w:separator/>
      </w:r>
    </w:p>
  </w:footnote>
  <w:footnote w:type="continuationSeparator" w:id="0">
    <w:p w14:paraId="7C20F01D" w14:textId="77777777" w:rsidR="00CD404D" w:rsidRDefault="00CD404D">
      <w:r>
        <w:continuationSeparator/>
      </w:r>
    </w:p>
  </w:footnote>
  <w:footnote w:type="continuationNotice" w:id="1">
    <w:p w14:paraId="5BF13CA1" w14:textId="77777777" w:rsidR="00CD404D" w:rsidRDefault="00CD404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161281"/>
    <w:multiLevelType w:val="hybridMultilevel"/>
    <w:tmpl w:val="49A8267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0A1A331D"/>
    <w:multiLevelType w:val="hybridMultilevel"/>
    <w:tmpl w:val="19D09F4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0F4207BC"/>
    <w:multiLevelType w:val="hybridMultilevel"/>
    <w:tmpl w:val="AA34FD2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13542433"/>
    <w:multiLevelType w:val="multilevel"/>
    <w:tmpl w:val="135424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84002C7"/>
    <w:multiLevelType w:val="hybridMultilevel"/>
    <w:tmpl w:val="894486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1D0A3383"/>
    <w:multiLevelType w:val="hybridMultilevel"/>
    <w:tmpl w:val="F236A8D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1ED4535E"/>
    <w:multiLevelType w:val="multilevel"/>
    <w:tmpl w:val="0BF645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2"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3" w15:restartNumberingAfterBreak="0">
    <w:nsid w:val="4D254747"/>
    <w:multiLevelType w:val="hybridMultilevel"/>
    <w:tmpl w:val="80D28940"/>
    <w:lvl w:ilvl="0" w:tplc="2000000F">
      <w:start w:val="1"/>
      <w:numFmt w:val="decimal"/>
      <w:lvlText w:val="%1."/>
      <w:lvlJc w:val="left"/>
      <w:pPr>
        <w:tabs>
          <w:tab w:val="num" w:pos="360"/>
        </w:tabs>
        <w:ind w:left="360" w:hanging="360"/>
      </w:pPr>
      <w:rPr>
        <w:rFonts w:hint="default"/>
      </w:rPr>
    </w:lvl>
    <w:lvl w:ilvl="1" w:tplc="20000015">
      <w:start w:val="1"/>
      <w:numFmt w:val="upperLetter"/>
      <w:lvlText w:val="%2."/>
      <w:lvlJc w:val="left"/>
      <w:pPr>
        <w:ind w:left="1080" w:hanging="360"/>
      </w:pPr>
    </w:lvl>
    <w:lvl w:ilvl="2" w:tplc="2000000F">
      <w:start w:val="1"/>
      <w:numFmt w:val="decimal"/>
      <w:lvlText w:val="%3."/>
      <w:lvlJc w:val="left"/>
      <w:pPr>
        <w:ind w:left="1800" w:hanging="360"/>
      </w:pPr>
    </w:lvl>
    <w:lvl w:ilvl="3" w:tplc="84C29048">
      <w:numFmt w:val="bullet"/>
      <w:lvlText w:val="•"/>
      <w:lvlJc w:val="left"/>
      <w:pPr>
        <w:tabs>
          <w:tab w:val="num" w:pos="2520"/>
        </w:tabs>
        <w:ind w:left="2520" w:hanging="360"/>
      </w:pPr>
      <w:rPr>
        <w:rFonts w:ascii="Arial" w:hAnsi="Arial" w:hint="default"/>
      </w:rPr>
    </w:lvl>
    <w:lvl w:ilvl="4" w:tplc="7C8C8DB6" w:tentative="1">
      <w:start w:val="1"/>
      <w:numFmt w:val="bullet"/>
      <w:lvlText w:val="•"/>
      <w:lvlJc w:val="left"/>
      <w:pPr>
        <w:tabs>
          <w:tab w:val="num" w:pos="3240"/>
        </w:tabs>
        <w:ind w:left="3240" w:hanging="360"/>
      </w:pPr>
      <w:rPr>
        <w:rFonts w:ascii="Arial" w:hAnsi="Arial" w:hint="default"/>
      </w:rPr>
    </w:lvl>
    <w:lvl w:ilvl="5" w:tplc="289668EC" w:tentative="1">
      <w:start w:val="1"/>
      <w:numFmt w:val="bullet"/>
      <w:lvlText w:val="•"/>
      <w:lvlJc w:val="left"/>
      <w:pPr>
        <w:tabs>
          <w:tab w:val="num" w:pos="3960"/>
        </w:tabs>
        <w:ind w:left="3960" w:hanging="360"/>
      </w:pPr>
      <w:rPr>
        <w:rFonts w:ascii="Arial" w:hAnsi="Arial" w:hint="default"/>
      </w:rPr>
    </w:lvl>
    <w:lvl w:ilvl="6" w:tplc="9F2CF7F4" w:tentative="1">
      <w:start w:val="1"/>
      <w:numFmt w:val="bullet"/>
      <w:lvlText w:val="•"/>
      <w:lvlJc w:val="left"/>
      <w:pPr>
        <w:tabs>
          <w:tab w:val="num" w:pos="4680"/>
        </w:tabs>
        <w:ind w:left="4680" w:hanging="360"/>
      </w:pPr>
      <w:rPr>
        <w:rFonts w:ascii="Arial" w:hAnsi="Arial" w:hint="default"/>
      </w:rPr>
    </w:lvl>
    <w:lvl w:ilvl="7" w:tplc="0D606854" w:tentative="1">
      <w:start w:val="1"/>
      <w:numFmt w:val="bullet"/>
      <w:lvlText w:val="•"/>
      <w:lvlJc w:val="left"/>
      <w:pPr>
        <w:tabs>
          <w:tab w:val="num" w:pos="5400"/>
        </w:tabs>
        <w:ind w:left="5400" w:hanging="360"/>
      </w:pPr>
      <w:rPr>
        <w:rFonts w:ascii="Arial" w:hAnsi="Arial" w:hint="default"/>
      </w:rPr>
    </w:lvl>
    <w:lvl w:ilvl="8" w:tplc="E2F68F7E"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779D17CC"/>
    <w:multiLevelType w:val="hybridMultilevel"/>
    <w:tmpl w:val="4DF89402"/>
    <w:lvl w:ilvl="0" w:tplc="A3B4E1AC">
      <w:start w:val="1"/>
      <w:numFmt w:val="bullet"/>
      <w:lvlText w:val="•"/>
      <w:lvlJc w:val="left"/>
      <w:pPr>
        <w:tabs>
          <w:tab w:val="num" w:pos="720"/>
        </w:tabs>
        <w:ind w:left="720" w:hanging="360"/>
      </w:pPr>
      <w:rPr>
        <w:rFonts w:ascii="Arial" w:hAnsi="Arial" w:hint="default"/>
      </w:rPr>
    </w:lvl>
    <w:lvl w:ilvl="1" w:tplc="3CBA2FE4">
      <w:numFmt w:val="bullet"/>
      <w:lvlText w:val="•"/>
      <w:lvlJc w:val="left"/>
      <w:pPr>
        <w:tabs>
          <w:tab w:val="num" w:pos="1440"/>
        </w:tabs>
        <w:ind w:left="1440" w:hanging="360"/>
      </w:pPr>
      <w:rPr>
        <w:rFonts w:ascii="Arial" w:hAnsi="Arial" w:hint="default"/>
      </w:rPr>
    </w:lvl>
    <w:lvl w:ilvl="2" w:tplc="9DD43E0C">
      <w:numFmt w:val="bullet"/>
      <w:lvlText w:val="•"/>
      <w:lvlJc w:val="left"/>
      <w:pPr>
        <w:tabs>
          <w:tab w:val="num" w:pos="2160"/>
        </w:tabs>
        <w:ind w:left="2160" w:hanging="360"/>
      </w:pPr>
      <w:rPr>
        <w:rFonts w:ascii="Arial" w:hAnsi="Arial" w:hint="default"/>
      </w:rPr>
    </w:lvl>
    <w:lvl w:ilvl="3" w:tplc="E2580CE2" w:tentative="1">
      <w:start w:val="1"/>
      <w:numFmt w:val="bullet"/>
      <w:lvlText w:val="•"/>
      <w:lvlJc w:val="left"/>
      <w:pPr>
        <w:tabs>
          <w:tab w:val="num" w:pos="2880"/>
        </w:tabs>
        <w:ind w:left="2880" w:hanging="360"/>
      </w:pPr>
      <w:rPr>
        <w:rFonts w:ascii="Arial" w:hAnsi="Arial" w:hint="default"/>
      </w:rPr>
    </w:lvl>
    <w:lvl w:ilvl="4" w:tplc="BC766EF6" w:tentative="1">
      <w:start w:val="1"/>
      <w:numFmt w:val="bullet"/>
      <w:lvlText w:val="•"/>
      <w:lvlJc w:val="left"/>
      <w:pPr>
        <w:tabs>
          <w:tab w:val="num" w:pos="3600"/>
        </w:tabs>
        <w:ind w:left="3600" w:hanging="360"/>
      </w:pPr>
      <w:rPr>
        <w:rFonts w:ascii="Arial" w:hAnsi="Arial" w:hint="default"/>
      </w:rPr>
    </w:lvl>
    <w:lvl w:ilvl="5" w:tplc="31FA9138" w:tentative="1">
      <w:start w:val="1"/>
      <w:numFmt w:val="bullet"/>
      <w:lvlText w:val="•"/>
      <w:lvlJc w:val="left"/>
      <w:pPr>
        <w:tabs>
          <w:tab w:val="num" w:pos="4320"/>
        </w:tabs>
        <w:ind w:left="4320" w:hanging="360"/>
      </w:pPr>
      <w:rPr>
        <w:rFonts w:ascii="Arial" w:hAnsi="Arial" w:hint="default"/>
      </w:rPr>
    </w:lvl>
    <w:lvl w:ilvl="6" w:tplc="AB6616B2" w:tentative="1">
      <w:start w:val="1"/>
      <w:numFmt w:val="bullet"/>
      <w:lvlText w:val="•"/>
      <w:lvlJc w:val="left"/>
      <w:pPr>
        <w:tabs>
          <w:tab w:val="num" w:pos="5040"/>
        </w:tabs>
        <w:ind w:left="5040" w:hanging="360"/>
      </w:pPr>
      <w:rPr>
        <w:rFonts w:ascii="Arial" w:hAnsi="Arial" w:hint="default"/>
      </w:rPr>
    </w:lvl>
    <w:lvl w:ilvl="7" w:tplc="1B9EEE80" w:tentative="1">
      <w:start w:val="1"/>
      <w:numFmt w:val="bullet"/>
      <w:lvlText w:val="•"/>
      <w:lvlJc w:val="left"/>
      <w:pPr>
        <w:tabs>
          <w:tab w:val="num" w:pos="5760"/>
        </w:tabs>
        <w:ind w:left="5760" w:hanging="360"/>
      </w:pPr>
      <w:rPr>
        <w:rFonts w:ascii="Arial" w:hAnsi="Arial" w:hint="default"/>
      </w:rPr>
    </w:lvl>
    <w:lvl w:ilvl="8" w:tplc="416E6496" w:tentative="1">
      <w:start w:val="1"/>
      <w:numFmt w:val="bullet"/>
      <w:lvlText w:val="•"/>
      <w:lvlJc w:val="left"/>
      <w:pPr>
        <w:tabs>
          <w:tab w:val="num" w:pos="6480"/>
        </w:tabs>
        <w:ind w:left="6480" w:hanging="360"/>
      </w:pPr>
      <w:rPr>
        <w:rFonts w:ascii="Arial" w:hAnsi="Arial"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20"/>
  </w:num>
  <w:num w:numId="5" w16cid:durableId="630793192">
    <w:abstractNumId w:val="19"/>
  </w:num>
  <w:num w:numId="6" w16cid:durableId="1154301696">
    <w:abstractNumId w:val="21"/>
  </w:num>
  <w:num w:numId="7" w16cid:durableId="1489399165">
    <w:abstractNumId w:val="22"/>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797067059">
    <w:abstractNumId w:val="15"/>
  </w:num>
  <w:num w:numId="19" w16cid:durableId="896741470">
    <w:abstractNumId w:val="23"/>
  </w:num>
  <w:num w:numId="20" w16cid:durableId="2024550956">
    <w:abstractNumId w:val="18"/>
  </w:num>
  <w:num w:numId="21" w16cid:durableId="2024088786">
    <w:abstractNumId w:val="16"/>
  </w:num>
  <w:num w:numId="22" w16cid:durableId="893538662">
    <w:abstractNumId w:val="24"/>
  </w:num>
  <w:num w:numId="23" w16cid:durableId="1612665825">
    <w:abstractNumId w:val="17"/>
  </w:num>
  <w:num w:numId="24" w16cid:durableId="416440593">
    <w:abstractNumId w:val="14"/>
  </w:num>
  <w:num w:numId="25" w16cid:durableId="1845435893">
    <w:abstractNumId w:val="13"/>
  </w:num>
  <w:num w:numId="26" w16cid:durableId="59443785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17F35"/>
    <w:rsid w:val="00023C40"/>
    <w:rsid w:val="0002507D"/>
    <w:rsid w:val="00033397"/>
    <w:rsid w:val="0003588E"/>
    <w:rsid w:val="00040095"/>
    <w:rsid w:val="0005321C"/>
    <w:rsid w:val="00065268"/>
    <w:rsid w:val="00073C9C"/>
    <w:rsid w:val="00076412"/>
    <w:rsid w:val="000765B6"/>
    <w:rsid w:val="00080512"/>
    <w:rsid w:val="00087320"/>
    <w:rsid w:val="00090468"/>
    <w:rsid w:val="000912A4"/>
    <w:rsid w:val="00094568"/>
    <w:rsid w:val="00094AD1"/>
    <w:rsid w:val="0009587B"/>
    <w:rsid w:val="000A6455"/>
    <w:rsid w:val="000B7BCF"/>
    <w:rsid w:val="000C522B"/>
    <w:rsid w:val="000D2F35"/>
    <w:rsid w:val="000D58AB"/>
    <w:rsid w:val="000E60CA"/>
    <w:rsid w:val="00106E2A"/>
    <w:rsid w:val="00112F1A"/>
    <w:rsid w:val="0012610D"/>
    <w:rsid w:val="00145075"/>
    <w:rsid w:val="00155777"/>
    <w:rsid w:val="00157F5F"/>
    <w:rsid w:val="001673E6"/>
    <w:rsid w:val="00170A0F"/>
    <w:rsid w:val="001741A0"/>
    <w:rsid w:val="00175FA0"/>
    <w:rsid w:val="0018542A"/>
    <w:rsid w:val="001871D8"/>
    <w:rsid w:val="00194CD0"/>
    <w:rsid w:val="001A0697"/>
    <w:rsid w:val="001B40A5"/>
    <w:rsid w:val="001B49C9"/>
    <w:rsid w:val="001B5DC5"/>
    <w:rsid w:val="001C23F4"/>
    <w:rsid w:val="001C4F79"/>
    <w:rsid w:val="001C52A4"/>
    <w:rsid w:val="001D3C59"/>
    <w:rsid w:val="001F168B"/>
    <w:rsid w:val="001F7831"/>
    <w:rsid w:val="00202B97"/>
    <w:rsid w:val="00204045"/>
    <w:rsid w:val="0020712B"/>
    <w:rsid w:val="00217951"/>
    <w:rsid w:val="00222875"/>
    <w:rsid w:val="0022342C"/>
    <w:rsid w:val="0022606D"/>
    <w:rsid w:val="00227924"/>
    <w:rsid w:val="00231728"/>
    <w:rsid w:val="00234E9E"/>
    <w:rsid w:val="00244A05"/>
    <w:rsid w:val="00250404"/>
    <w:rsid w:val="002559BB"/>
    <w:rsid w:val="00256B74"/>
    <w:rsid w:val="002610D8"/>
    <w:rsid w:val="00273928"/>
    <w:rsid w:val="002747EC"/>
    <w:rsid w:val="002769E4"/>
    <w:rsid w:val="00283B61"/>
    <w:rsid w:val="00283C29"/>
    <w:rsid w:val="002855BF"/>
    <w:rsid w:val="00292C3A"/>
    <w:rsid w:val="002B0C06"/>
    <w:rsid w:val="002B2988"/>
    <w:rsid w:val="002B3C2F"/>
    <w:rsid w:val="002C2E5A"/>
    <w:rsid w:val="002C4D40"/>
    <w:rsid w:val="002F0D22"/>
    <w:rsid w:val="00311B17"/>
    <w:rsid w:val="003172DC"/>
    <w:rsid w:val="00325AE3"/>
    <w:rsid w:val="00326069"/>
    <w:rsid w:val="0035462D"/>
    <w:rsid w:val="00363AEB"/>
    <w:rsid w:val="0036459E"/>
    <w:rsid w:val="00364B41"/>
    <w:rsid w:val="00374FE9"/>
    <w:rsid w:val="00383096"/>
    <w:rsid w:val="00385041"/>
    <w:rsid w:val="0039346C"/>
    <w:rsid w:val="003A41EF"/>
    <w:rsid w:val="003B1EE1"/>
    <w:rsid w:val="003B40AD"/>
    <w:rsid w:val="003C1CF5"/>
    <w:rsid w:val="003C2AD8"/>
    <w:rsid w:val="003C4E37"/>
    <w:rsid w:val="003C624D"/>
    <w:rsid w:val="003D0FD0"/>
    <w:rsid w:val="003E16BE"/>
    <w:rsid w:val="003E1D2F"/>
    <w:rsid w:val="003E5AA9"/>
    <w:rsid w:val="003E6A03"/>
    <w:rsid w:val="003F097E"/>
    <w:rsid w:val="003F0D87"/>
    <w:rsid w:val="003F4E28"/>
    <w:rsid w:val="003F73BF"/>
    <w:rsid w:val="003F76B6"/>
    <w:rsid w:val="004006E8"/>
    <w:rsid w:val="00401855"/>
    <w:rsid w:val="0040438B"/>
    <w:rsid w:val="00422FCC"/>
    <w:rsid w:val="00441482"/>
    <w:rsid w:val="00441588"/>
    <w:rsid w:val="00446C3A"/>
    <w:rsid w:val="004557FB"/>
    <w:rsid w:val="00465587"/>
    <w:rsid w:val="004657B8"/>
    <w:rsid w:val="00467C8A"/>
    <w:rsid w:val="0047363F"/>
    <w:rsid w:val="00477455"/>
    <w:rsid w:val="00482F7A"/>
    <w:rsid w:val="004920AB"/>
    <w:rsid w:val="004A03A4"/>
    <w:rsid w:val="004A1F7B"/>
    <w:rsid w:val="004C44D2"/>
    <w:rsid w:val="004D308A"/>
    <w:rsid w:val="004D3578"/>
    <w:rsid w:val="004D380D"/>
    <w:rsid w:val="004D6263"/>
    <w:rsid w:val="004E1036"/>
    <w:rsid w:val="004E213A"/>
    <w:rsid w:val="004E7553"/>
    <w:rsid w:val="004F4540"/>
    <w:rsid w:val="004F73A7"/>
    <w:rsid w:val="00503171"/>
    <w:rsid w:val="00506C28"/>
    <w:rsid w:val="005129DC"/>
    <w:rsid w:val="0051429A"/>
    <w:rsid w:val="00514682"/>
    <w:rsid w:val="00533C9B"/>
    <w:rsid w:val="00534CC4"/>
    <w:rsid w:val="00534DA0"/>
    <w:rsid w:val="00534DEC"/>
    <w:rsid w:val="00537809"/>
    <w:rsid w:val="00543E6C"/>
    <w:rsid w:val="00545F1A"/>
    <w:rsid w:val="00546D01"/>
    <w:rsid w:val="00563105"/>
    <w:rsid w:val="00564734"/>
    <w:rsid w:val="00565087"/>
    <w:rsid w:val="0056573F"/>
    <w:rsid w:val="00571279"/>
    <w:rsid w:val="00575D52"/>
    <w:rsid w:val="005864A6"/>
    <w:rsid w:val="00594E17"/>
    <w:rsid w:val="005A13AB"/>
    <w:rsid w:val="005A49C6"/>
    <w:rsid w:val="005C766E"/>
    <w:rsid w:val="005C7CD5"/>
    <w:rsid w:val="005D4859"/>
    <w:rsid w:val="005D48B4"/>
    <w:rsid w:val="005E6CF8"/>
    <w:rsid w:val="005F3DDF"/>
    <w:rsid w:val="005F76A9"/>
    <w:rsid w:val="00611566"/>
    <w:rsid w:val="0061718F"/>
    <w:rsid w:val="0063434D"/>
    <w:rsid w:val="00636B13"/>
    <w:rsid w:val="00646D99"/>
    <w:rsid w:val="0065554A"/>
    <w:rsid w:val="00655773"/>
    <w:rsid w:val="006558D1"/>
    <w:rsid w:val="00656910"/>
    <w:rsid w:val="0065742F"/>
    <w:rsid w:val="006574C0"/>
    <w:rsid w:val="006733D1"/>
    <w:rsid w:val="00674FFD"/>
    <w:rsid w:val="00676393"/>
    <w:rsid w:val="00696821"/>
    <w:rsid w:val="006A419E"/>
    <w:rsid w:val="006C0BA3"/>
    <w:rsid w:val="006C66D8"/>
    <w:rsid w:val="006C7948"/>
    <w:rsid w:val="006D1972"/>
    <w:rsid w:val="006D1E24"/>
    <w:rsid w:val="006D35DE"/>
    <w:rsid w:val="006E1057"/>
    <w:rsid w:val="006E1417"/>
    <w:rsid w:val="006E1BF5"/>
    <w:rsid w:val="006F5F93"/>
    <w:rsid w:val="006F6A2C"/>
    <w:rsid w:val="006F7F89"/>
    <w:rsid w:val="007069DC"/>
    <w:rsid w:val="00710201"/>
    <w:rsid w:val="0072073A"/>
    <w:rsid w:val="00723B23"/>
    <w:rsid w:val="0073095F"/>
    <w:rsid w:val="00730B17"/>
    <w:rsid w:val="007342B5"/>
    <w:rsid w:val="00734A5B"/>
    <w:rsid w:val="00744E76"/>
    <w:rsid w:val="0074547B"/>
    <w:rsid w:val="00750D6F"/>
    <w:rsid w:val="00757D40"/>
    <w:rsid w:val="00760273"/>
    <w:rsid w:val="00761B3F"/>
    <w:rsid w:val="007662B5"/>
    <w:rsid w:val="007668E3"/>
    <w:rsid w:val="00774CF5"/>
    <w:rsid w:val="0077520B"/>
    <w:rsid w:val="00775F98"/>
    <w:rsid w:val="00781F0F"/>
    <w:rsid w:val="0078727C"/>
    <w:rsid w:val="0079049D"/>
    <w:rsid w:val="00793DC5"/>
    <w:rsid w:val="00796823"/>
    <w:rsid w:val="007A2E55"/>
    <w:rsid w:val="007A4EE8"/>
    <w:rsid w:val="007B18D8"/>
    <w:rsid w:val="007C095F"/>
    <w:rsid w:val="007C2DD0"/>
    <w:rsid w:val="007E1C17"/>
    <w:rsid w:val="007E4AB5"/>
    <w:rsid w:val="007E7FC9"/>
    <w:rsid w:val="007F2E08"/>
    <w:rsid w:val="007F6F5B"/>
    <w:rsid w:val="008024FA"/>
    <w:rsid w:val="008028A4"/>
    <w:rsid w:val="008061E5"/>
    <w:rsid w:val="00806A8F"/>
    <w:rsid w:val="00813245"/>
    <w:rsid w:val="008244E8"/>
    <w:rsid w:val="008408F7"/>
    <w:rsid w:val="00840DE0"/>
    <w:rsid w:val="008454FE"/>
    <w:rsid w:val="00846241"/>
    <w:rsid w:val="00847CD0"/>
    <w:rsid w:val="008551C1"/>
    <w:rsid w:val="008607A8"/>
    <w:rsid w:val="0086354A"/>
    <w:rsid w:val="00865D7D"/>
    <w:rsid w:val="008731AE"/>
    <w:rsid w:val="008768CA"/>
    <w:rsid w:val="00877EF9"/>
    <w:rsid w:val="00880559"/>
    <w:rsid w:val="0088575E"/>
    <w:rsid w:val="00891917"/>
    <w:rsid w:val="00895B2C"/>
    <w:rsid w:val="008A30BA"/>
    <w:rsid w:val="008B5306"/>
    <w:rsid w:val="008B54E8"/>
    <w:rsid w:val="008C2E2A"/>
    <w:rsid w:val="008C3057"/>
    <w:rsid w:val="008C46FA"/>
    <w:rsid w:val="008C50AF"/>
    <w:rsid w:val="008C6D88"/>
    <w:rsid w:val="008D2E4D"/>
    <w:rsid w:val="008E3544"/>
    <w:rsid w:val="008F2FDC"/>
    <w:rsid w:val="008F396F"/>
    <w:rsid w:val="008F3DCD"/>
    <w:rsid w:val="00900B0E"/>
    <w:rsid w:val="0090241B"/>
    <w:rsid w:val="0090271F"/>
    <w:rsid w:val="00902DB9"/>
    <w:rsid w:val="00903FC1"/>
    <w:rsid w:val="0090466A"/>
    <w:rsid w:val="0090588E"/>
    <w:rsid w:val="00905E5A"/>
    <w:rsid w:val="00923655"/>
    <w:rsid w:val="009248C6"/>
    <w:rsid w:val="009339CB"/>
    <w:rsid w:val="00936071"/>
    <w:rsid w:val="009376CD"/>
    <w:rsid w:val="00940212"/>
    <w:rsid w:val="00942EC2"/>
    <w:rsid w:val="00945E58"/>
    <w:rsid w:val="0095707E"/>
    <w:rsid w:val="00961B32"/>
    <w:rsid w:val="00962509"/>
    <w:rsid w:val="009659AA"/>
    <w:rsid w:val="00970DB3"/>
    <w:rsid w:val="00971722"/>
    <w:rsid w:val="00974BB0"/>
    <w:rsid w:val="00975BCD"/>
    <w:rsid w:val="00981278"/>
    <w:rsid w:val="009818A2"/>
    <w:rsid w:val="00985F74"/>
    <w:rsid w:val="009928A9"/>
    <w:rsid w:val="009A0AF3"/>
    <w:rsid w:val="009A739B"/>
    <w:rsid w:val="009B07CD"/>
    <w:rsid w:val="009B0F27"/>
    <w:rsid w:val="009B4509"/>
    <w:rsid w:val="009C19E9"/>
    <w:rsid w:val="009C3EA2"/>
    <w:rsid w:val="009C42F5"/>
    <w:rsid w:val="009D74A6"/>
    <w:rsid w:val="009E0E87"/>
    <w:rsid w:val="009F04E4"/>
    <w:rsid w:val="00A10F02"/>
    <w:rsid w:val="00A1203A"/>
    <w:rsid w:val="00A12DB4"/>
    <w:rsid w:val="00A13171"/>
    <w:rsid w:val="00A17176"/>
    <w:rsid w:val="00A171FF"/>
    <w:rsid w:val="00A204CA"/>
    <w:rsid w:val="00A209D6"/>
    <w:rsid w:val="00A22738"/>
    <w:rsid w:val="00A36F5F"/>
    <w:rsid w:val="00A37311"/>
    <w:rsid w:val="00A430EC"/>
    <w:rsid w:val="00A46E83"/>
    <w:rsid w:val="00A47ED8"/>
    <w:rsid w:val="00A53724"/>
    <w:rsid w:val="00A53AFC"/>
    <w:rsid w:val="00A54B2B"/>
    <w:rsid w:val="00A703B6"/>
    <w:rsid w:val="00A70E93"/>
    <w:rsid w:val="00A81BC4"/>
    <w:rsid w:val="00A82346"/>
    <w:rsid w:val="00A83D16"/>
    <w:rsid w:val="00A943E6"/>
    <w:rsid w:val="00A9671C"/>
    <w:rsid w:val="00AA1553"/>
    <w:rsid w:val="00AA48B0"/>
    <w:rsid w:val="00AB5C32"/>
    <w:rsid w:val="00AB7955"/>
    <w:rsid w:val="00AC3239"/>
    <w:rsid w:val="00AD7E7C"/>
    <w:rsid w:val="00AF41A7"/>
    <w:rsid w:val="00B05380"/>
    <w:rsid w:val="00B05962"/>
    <w:rsid w:val="00B062F5"/>
    <w:rsid w:val="00B15449"/>
    <w:rsid w:val="00B16C2F"/>
    <w:rsid w:val="00B25CCC"/>
    <w:rsid w:val="00B27303"/>
    <w:rsid w:val="00B31632"/>
    <w:rsid w:val="00B35D76"/>
    <w:rsid w:val="00B45F3D"/>
    <w:rsid w:val="00B47FD1"/>
    <w:rsid w:val="00B516BB"/>
    <w:rsid w:val="00B669E9"/>
    <w:rsid w:val="00B7538C"/>
    <w:rsid w:val="00B84800"/>
    <w:rsid w:val="00B84DB2"/>
    <w:rsid w:val="00B85109"/>
    <w:rsid w:val="00B873AB"/>
    <w:rsid w:val="00BA08C8"/>
    <w:rsid w:val="00BA28B8"/>
    <w:rsid w:val="00BB2D17"/>
    <w:rsid w:val="00BC3555"/>
    <w:rsid w:val="00BC4944"/>
    <w:rsid w:val="00BD0FF5"/>
    <w:rsid w:val="00BE4171"/>
    <w:rsid w:val="00C12B51"/>
    <w:rsid w:val="00C24650"/>
    <w:rsid w:val="00C25465"/>
    <w:rsid w:val="00C27EC2"/>
    <w:rsid w:val="00C31806"/>
    <w:rsid w:val="00C33079"/>
    <w:rsid w:val="00C53F81"/>
    <w:rsid w:val="00C55A12"/>
    <w:rsid w:val="00C63464"/>
    <w:rsid w:val="00C6553E"/>
    <w:rsid w:val="00C747C2"/>
    <w:rsid w:val="00C8130F"/>
    <w:rsid w:val="00C83A13"/>
    <w:rsid w:val="00C86F10"/>
    <w:rsid w:val="00C9068C"/>
    <w:rsid w:val="00C92967"/>
    <w:rsid w:val="00CA1886"/>
    <w:rsid w:val="00CA1D87"/>
    <w:rsid w:val="00CA3D0C"/>
    <w:rsid w:val="00CA431F"/>
    <w:rsid w:val="00CA654B"/>
    <w:rsid w:val="00CB2189"/>
    <w:rsid w:val="00CB72B8"/>
    <w:rsid w:val="00CC244F"/>
    <w:rsid w:val="00CD0BA8"/>
    <w:rsid w:val="00CD0F92"/>
    <w:rsid w:val="00CD404D"/>
    <w:rsid w:val="00CD4C7B"/>
    <w:rsid w:val="00CD58FE"/>
    <w:rsid w:val="00CE713C"/>
    <w:rsid w:val="00D04F1C"/>
    <w:rsid w:val="00D115CB"/>
    <w:rsid w:val="00D33BE3"/>
    <w:rsid w:val="00D3792D"/>
    <w:rsid w:val="00D4180F"/>
    <w:rsid w:val="00D54820"/>
    <w:rsid w:val="00D55E47"/>
    <w:rsid w:val="00D62E19"/>
    <w:rsid w:val="00D65358"/>
    <w:rsid w:val="00D67CD1"/>
    <w:rsid w:val="00D738D6"/>
    <w:rsid w:val="00D80312"/>
    <w:rsid w:val="00D80795"/>
    <w:rsid w:val="00D854BE"/>
    <w:rsid w:val="00D87E00"/>
    <w:rsid w:val="00D9134D"/>
    <w:rsid w:val="00D96D11"/>
    <w:rsid w:val="00DA7A03"/>
    <w:rsid w:val="00DB0DB8"/>
    <w:rsid w:val="00DB1818"/>
    <w:rsid w:val="00DB7478"/>
    <w:rsid w:val="00DC309B"/>
    <w:rsid w:val="00DC4DA2"/>
    <w:rsid w:val="00DC5261"/>
    <w:rsid w:val="00DE25D2"/>
    <w:rsid w:val="00DE752C"/>
    <w:rsid w:val="00DF2781"/>
    <w:rsid w:val="00DF3C92"/>
    <w:rsid w:val="00DF79F2"/>
    <w:rsid w:val="00DF7C20"/>
    <w:rsid w:val="00E011ED"/>
    <w:rsid w:val="00E038FB"/>
    <w:rsid w:val="00E07097"/>
    <w:rsid w:val="00E07FAB"/>
    <w:rsid w:val="00E164EE"/>
    <w:rsid w:val="00E16C10"/>
    <w:rsid w:val="00E22E2F"/>
    <w:rsid w:val="00E32492"/>
    <w:rsid w:val="00E46C08"/>
    <w:rsid w:val="00E471CF"/>
    <w:rsid w:val="00E62835"/>
    <w:rsid w:val="00E629D6"/>
    <w:rsid w:val="00E6480E"/>
    <w:rsid w:val="00E70482"/>
    <w:rsid w:val="00E73266"/>
    <w:rsid w:val="00E77645"/>
    <w:rsid w:val="00E81F63"/>
    <w:rsid w:val="00E83697"/>
    <w:rsid w:val="00E852BA"/>
    <w:rsid w:val="00E859B6"/>
    <w:rsid w:val="00E87675"/>
    <w:rsid w:val="00EA66C9"/>
    <w:rsid w:val="00EB5D32"/>
    <w:rsid w:val="00EB6FEC"/>
    <w:rsid w:val="00EC4A25"/>
    <w:rsid w:val="00EC57F7"/>
    <w:rsid w:val="00EE0317"/>
    <w:rsid w:val="00EE13DA"/>
    <w:rsid w:val="00EE14FE"/>
    <w:rsid w:val="00EE590F"/>
    <w:rsid w:val="00EF612C"/>
    <w:rsid w:val="00F025A2"/>
    <w:rsid w:val="00F036E9"/>
    <w:rsid w:val="00F06DFA"/>
    <w:rsid w:val="00F07388"/>
    <w:rsid w:val="00F2026E"/>
    <w:rsid w:val="00F2210A"/>
    <w:rsid w:val="00F31372"/>
    <w:rsid w:val="00F344FC"/>
    <w:rsid w:val="00F37743"/>
    <w:rsid w:val="00F42493"/>
    <w:rsid w:val="00F43E90"/>
    <w:rsid w:val="00F54A3D"/>
    <w:rsid w:val="00F54CB0"/>
    <w:rsid w:val="00F579CD"/>
    <w:rsid w:val="00F64A4A"/>
    <w:rsid w:val="00F653B8"/>
    <w:rsid w:val="00F71089"/>
    <w:rsid w:val="00F71B89"/>
    <w:rsid w:val="00F7353C"/>
    <w:rsid w:val="00F76F8F"/>
    <w:rsid w:val="00F855A7"/>
    <w:rsid w:val="00F87048"/>
    <w:rsid w:val="00F87257"/>
    <w:rsid w:val="00F941DF"/>
    <w:rsid w:val="00FA1266"/>
    <w:rsid w:val="00FB298F"/>
    <w:rsid w:val="00FB36FA"/>
    <w:rsid w:val="00FC1192"/>
    <w:rsid w:val="00FD0914"/>
    <w:rsid w:val="00FD614A"/>
    <w:rsid w:val="00FE0973"/>
    <w:rsid w:val="00FE106D"/>
    <w:rsid w:val="00FE251B"/>
    <w:rsid w:val="00FE41D5"/>
    <w:rsid w:val="118BA755"/>
    <w:rsid w:val="44A8FC55"/>
    <w:rsid w:val="7B8C62B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6F34E2C2-7916-4CC6-89A4-EC3A5438AA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657B8"/>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列表段落,- Bullets,?? ??,?????,????,Lista1,列出段落1,中等深浅网格 1 - 着色 21,목록 단락,リスト段落,¥¡¡¡¡ì¬º¥¹¥È¶ÎÂä,ÁÐ³ö¶ÎÂä,列表段落1,—ño’i—Ž,¥ê¥¹¥È¶ÎÂä,목록 단,1st level - Bullet List Paragraph,Lettre d'introduction,Paragrafo elenco,Normal bullet 2,Bullet list,列表段落11"/>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basedOn w:val="TableNormal"/>
    <w:qFormat/>
    <w:rsid w:val="00AF41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0A6455"/>
    <w:rPr>
      <w:lang w:eastAsia="en-US"/>
    </w:rPr>
  </w:style>
  <w:style w:type="character" w:customStyle="1" w:styleId="B2Char">
    <w:name w:val="B2 Char"/>
    <w:link w:val="B2"/>
    <w:qFormat/>
    <w:rsid w:val="000A6455"/>
    <w:rPr>
      <w:lang w:eastAsia="en-US"/>
    </w:rPr>
  </w:style>
  <w:style w:type="character" w:customStyle="1" w:styleId="B3Char2">
    <w:name w:val="B3 Char2"/>
    <w:link w:val="B3"/>
    <w:qFormat/>
    <w:rsid w:val="000A6455"/>
    <w:rPr>
      <w:lang w:eastAsia="en-US"/>
    </w:rPr>
  </w:style>
  <w:style w:type="character" w:customStyle="1" w:styleId="B4Char">
    <w:name w:val="B4 Char"/>
    <w:link w:val="B4"/>
    <w:qFormat/>
    <w:rsid w:val="000A6455"/>
    <w:rPr>
      <w:lang w:eastAsia="en-US"/>
    </w:rPr>
  </w:style>
  <w:style w:type="character" w:customStyle="1" w:styleId="TALCar">
    <w:name w:val="TAL Car"/>
    <w:link w:val="TAL"/>
    <w:qFormat/>
    <w:rsid w:val="00DE752C"/>
    <w:rPr>
      <w:rFonts w:ascii="Arial" w:hAnsi="Arial"/>
      <w:sz w:val="18"/>
      <w:lang w:eastAsia="en-US"/>
    </w:rPr>
  </w:style>
  <w:style w:type="character" w:customStyle="1" w:styleId="TAHCar">
    <w:name w:val="TAH Car"/>
    <w:link w:val="TAH"/>
    <w:qFormat/>
    <w:locked/>
    <w:rsid w:val="00DE752C"/>
    <w:rPr>
      <w:rFonts w:ascii="Arial" w:hAnsi="Arial"/>
      <w:b/>
      <w:sz w:val="18"/>
      <w:lang w:eastAsia="en-US"/>
    </w:rPr>
  </w:style>
  <w:style w:type="character" w:customStyle="1" w:styleId="Heading2Char">
    <w:name w:val="Heading 2 Char"/>
    <w:basedOn w:val="DefaultParagraphFont"/>
    <w:link w:val="Heading2"/>
    <w:rsid w:val="00273928"/>
    <w:rPr>
      <w:rFonts w:ascii="Arial" w:hAnsi="Arial"/>
      <w:sz w:val="32"/>
      <w:lang w:eastAsia="en-US"/>
    </w:rPr>
  </w:style>
  <w:style w:type="character" w:customStyle="1" w:styleId="B1Char">
    <w:name w:val="B1 Char"/>
    <w:qFormat/>
    <w:locked/>
    <w:rsid w:val="00533C9B"/>
    <w:rPr>
      <w:lang w:eastAsia="en-US"/>
    </w:rPr>
  </w:style>
  <w:style w:type="character" w:customStyle="1" w:styleId="B2Car">
    <w:name w:val="B2 Car"/>
    <w:locked/>
    <w:rsid w:val="00533C9B"/>
    <w:rPr>
      <w:lang w:eastAsia="en-US"/>
    </w:rPr>
  </w:style>
  <w:style w:type="character" w:customStyle="1" w:styleId="B3Char">
    <w:name w:val="B3 Char"/>
    <w:qFormat/>
    <w:rsid w:val="00533C9B"/>
    <w:rPr>
      <w:lang w:eastAsia="en-US"/>
    </w:rPr>
  </w:style>
  <w:style w:type="character" w:customStyle="1" w:styleId="B5Char">
    <w:name w:val="B5 Char"/>
    <w:link w:val="B5"/>
    <w:qFormat/>
    <w:rsid w:val="00533C9B"/>
    <w:rPr>
      <w:lang w:eastAsia="en-US"/>
    </w:rPr>
  </w:style>
  <w:style w:type="character" w:customStyle="1" w:styleId="ListParagraphChar">
    <w:name w:val="List Paragraph Char"/>
    <w:aliases w:val="列表段落 Char,- Bullets Char,?? ?? Char,????? Char,???? Char,Lista1 Char,列出段落1 Char,中等深浅网格 1 - 着色 21 Char,목록 단락 Char,リスト段落 Char,¥¡¡¡¡ì¬º¥¹¥È¶ÎÂä Char,ÁÐ³ö¶ÎÂä Char,列表段落1 Char,—ño’i—Ž Char,¥ê¥¹¥È¶ÎÂä Char,목록 단 Char,Paragrafo elenco Char"/>
    <w:link w:val="ListParagraph"/>
    <w:uiPriority w:val="34"/>
    <w:qFormat/>
    <w:rsid w:val="00945E58"/>
    <w:rPr>
      <w:lang w:eastAsia="en-US"/>
    </w:rPr>
  </w:style>
  <w:style w:type="character" w:styleId="CommentReference">
    <w:name w:val="annotation reference"/>
    <w:basedOn w:val="DefaultParagraphFont"/>
    <w:rsid w:val="003C624D"/>
    <w:rPr>
      <w:sz w:val="16"/>
      <w:szCs w:val="16"/>
    </w:rPr>
  </w:style>
  <w:style w:type="paragraph" w:styleId="Revision">
    <w:name w:val="Revision"/>
    <w:hidden/>
    <w:uiPriority w:val="99"/>
    <w:semiHidden/>
    <w:rsid w:val="003F097E"/>
    <w:rPr>
      <w:lang w:eastAsia="en-US"/>
    </w:rPr>
  </w:style>
  <w:style w:type="paragraph" w:customStyle="1" w:styleId="Doc-text2">
    <w:name w:val="Doc-text2"/>
    <w:basedOn w:val="Normal"/>
    <w:link w:val="Doc-text2Char"/>
    <w:qFormat/>
    <w:rsid w:val="00AA48B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A48B0"/>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1873521">
      <w:bodyDiv w:val="1"/>
      <w:marLeft w:val="0"/>
      <w:marRight w:val="0"/>
      <w:marTop w:val="0"/>
      <w:marBottom w:val="0"/>
      <w:divBdr>
        <w:top w:val="none" w:sz="0" w:space="0" w:color="auto"/>
        <w:left w:val="none" w:sz="0" w:space="0" w:color="auto"/>
        <w:bottom w:val="none" w:sz="0" w:space="0" w:color="auto"/>
        <w:right w:val="none" w:sz="0" w:space="0" w:color="auto"/>
      </w:divBdr>
    </w:div>
    <w:div w:id="133836820">
      <w:bodyDiv w:val="1"/>
      <w:marLeft w:val="0"/>
      <w:marRight w:val="0"/>
      <w:marTop w:val="0"/>
      <w:marBottom w:val="0"/>
      <w:divBdr>
        <w:top w:val="none" w:sz="0" w:space="0" w:color="auto"/>
        <w:left w:val="none" w:sz="0" w:space="0" w:color="auto"/>
        <w:bottom w:val="none" w:sz="0" w:space="0" w:color="auto"/>
        <w:right w:val="none" w:sz="0" w:space="0" w:color="auto"/>
      </w:divBdr>
      <w:divsChild>
        <w:div w:id="1206871671">
          <w:marLeft w:val="446"/>
          <w:marRight w:val="0"/>
          <w:marTop w:val="0"/>
          <w:marBottom w:val="120"/>
          <w:divBdr>
            <w:top w:val="none" w:sz="0" w:space="0" w:color="auto"/>
            <w:left w:val="none" w:sz="0" w:space="0" w:color="auto"/>
            <w:bottom w:val="none" w:sz="0" w:space="0" w:color="auto"/>
            <w:right w:val="none" w:sz="0" w:space="0" w:color="auto"/>
          </w:divBdr>
        </w:div>
      </w:divsChild>
    </w:div>
    <w:div w:id="44500874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6185096">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43746597">
      <w:bodyDiv w:val="1"/>
      <w:marLeft w:val="0"/>
      <w:marRight w:val="0"/>
      <w:marTop w:val="0"/>
      <w:marBottom w:val="0"/>
      <w:divBdr>
        <w:top w:val="none" w:sz="0" w:space="0" w:color="auto"/>
        <w:left w:val="none" w:sz="0" w:space="0" w:color="auto"/>
        <w:bottom w:val="none" w:sz="0" w:space="0" w:color="auto"/>
        <w:right w:val="none" w:sz="0" w:space="0" w:color="auto"/>
      </w:divBdr>
      <w:divsChild>
        <w:div w:id="69237584">
          <w:marLeft w:val="562"/>
          <w:marRight w:val="0"/>
          <w:marTop w:val="0"/>
          <w:marBottom w:val="120"/>
          <w:divBdr>
            <w:top w:val="none" w:sz="0" w:space="0" w:color="auto"/>
            <w:left w:val="none" w:sz="0" w:space="0" w:color="auto"/>
            <w:bottom w:val="none" w:sz="0" w:space="0" w:color="auto"/>
            <w:right w:val="none" w:sz="0" w:space="0" w:color="auto"/>
          </w:divBdr>
        </w:div>
        <w:div w:id="79301110">
          <w:marLeft w:val="850"/>
          <w:marRight w:val="0"/>
          <w:marTop w:val="0"/>
          <w:marBottom w:val="120"/>
          <w:divBdr>
            <w:top w:val="none" w:sz="0" w:space="0" w:color="auto"/>
            <w:left w:val="none" w:sz="0" w:space="0" w:color="auto"/>
            <w:bottom w:val="none" w:sz="0" w:space="0" w:color="auto"/>
            <w:right w:val="none" w:sz="0" w:space="0" w:color="auto"/>
          </w:divBdr>
        </w:div>
        <w:div w:id="1370685774">
          <w:marLeft w:val="288"/>
          <w:marRight w:val="0"/>
          <w:marTop w:val="0"/>
          <w:marBottom w:val="120"/>
          <w:divBdr>
            <w:top w:val="none" w:sz="0" w:space="0" w:color="auto"/>
            <w:left w:val="none" w:sz="0" w:space="0" w:color="auto"/>
            <w:bottom w:val="none" w:sz="0" w:space="0" w:color="auto"/>
            <w:right w:val="none" w:sz="0" w:space="0" w:color="auto"/>
          </w:divBdr>
        </w:div>
      </w:divsChild>
    </w:div>
    <w:div w:id="1111362088">
      <w:bodyDiv w:val="1"/>
      <w:marLeft w:val="0"/>
      <w:marRight w:val="0"/>
      <w:marTop w:val="0"/>
      <w:marBottom w:val="0"/>
      <w:divBdr>
        <w:top w:val="none" w:sz="0" w:space="0" w:color="auto"/>
        <w:left w:val="none" w:sz="0" w:space="0" w:color="auto"/>
        <w:bottom w:val="none" w:sz="0" w:space="0" w:color="auto"/>
        <w:right w:val="none" w:sz="0" w:space="0" w:color="auto"/>
      </w:divBdr>
      <w:divsChild>
        <w:div w:id="263147130">
          <w:marLeft w:val="1181"/>
          <w:marRight w:val="0"/>
          <w:marTop w:val="0"/>
          <w:marBottom w:val="120"/>
          <w:divBdr>
            <w:top w:val="none" w:sz="0" w:space="0" w:color="auto"/>
            <w:left w:val="none" w:sz="0" w:space="0" w:color="auto"/>
            <w:bottom w:val="none" w:sz="0" w:space="0" w:color="auto"/>
            <w:right w:val="none" w:sz="0" w:space="0" w:color="auto"/>
          </w:divBdr>
        </w:div>
        <w:div w:id="380909642">
          <w:marLeft w:val="1541"/>
          <w:marRight w:val="0"/>
          <w:marTop w:val="0"/>
          <w:marBottom w:val="120"/>
          <w:divBdr>
            <w:top w:val="none" w:sz="0" w:space="0" w:color="auto"/>
            <w:left w:val="none" w:sz="0" w:space="0" w:color="auto"/>
            <w:bottom w:val="none" w:sz="0" w:space="0" w:color="auto"/>
            <w:right w:val="none" w:sz="0" w:space="0" w:color="auto"/>
          </w:divBdr>
        </w:div>
        <w:div w:id="603920377">
          <w:marLeft w:val="1181"/>
          <w:marRight w:val="0"/>
          <w:marTop w:val="0"/>
          <w:marBottom w:val="120"/>
          <w:divBdr>
            <w:top w:val="none" w:sz="0" w:space="0" w:color="auto"/>
            <w:left w:val="none" w:sz="0" w:space="0" w:color="auto"/>
            <w:bottom w:val="none" w:sz="0" w:space="0" w:color="auto"/>
            <w:right w:val="none" w:sz="0" w:space="0" w:color="auto"/>
          </w:divBdr>
        </w:div>
        <w:div w:id="812210796">
          <w:marLeft w:val="1541"/>
          <w:marRight w:val="0"/>
          <w:marTop w:val="0"/>
          <w:marBottom w:val="120"/>
          <w:divBdr>
            <w:top w:val="none" w:sz="0" w:space="0" w:color="auto"/>
            <w:left w:val="none" w:sz="0" w:space="0" w:color="auto"/>
            <w:bottom w:val="none" w:sz="0" w:space="0" w:color="auto"/>
            <w:right w:val="none" w:sz="0" w:space="0" w:color="auto"/>
          </w:divBdr>
        </w:div>
        <w:div w:id="1525246545">
          <w:marLeft w:val="1181"/>
          <w:marRight w:val="0"/>
          <w:marTop w:val="0"/>
          <w:marBottom w:val="120"/>
          <w:divBdr>
            <w:top w:val="none" w:sz="0" w:space="0" w:color="auto"/>
            <w:left w:val="none" w:sz="0" w:space="0" w:color="auto"/>
            <w:bottom w:val="none" w:sz="0" w:space="0" w:color="auto"/>
            <w:right w:val="none" w:sz="0" w:space="0" w:color="auto"/>
          </w:divBdr>
        </w:div>
        <w:div w:id="1570656441">
          <w:marLeft w:val="806"/>
          <w:marRight w:val="0"/>
          <w:marTop w:val="0"/>
          <w:marBottom w:val="120"/>
          <w:divBdr>
            <w:top w:val="none" w:sz="0" w:space="0" w:color="auto"/>
            <w:left w:val="none" w:sz="0" w:space="0" w:color="auto"/>
            <w:bottom w:val="none" w:sz="0" w:space="0" w:color="auto"/>
            <w:right w:val="none" w:sz="0" w:space="0" w:color="auto"/>
          </w:divBdr>
        </w:div>
        <w:div w:id="1640957272">
          <w:marLeft w:val="1541"/>
          <w:marRight w:val="0"/>
          <w:marTop w:val="0"/>
          <w:marBottom w:val="120"/>
          <w:divBdr>
            <w:top w:val="none" w:sz="0" w:space="0" w:color="auto"/>
            <w:left w:val="none" w:sz="0" w:space="0" w:color="auto"/>
            <w:bottom w:val="none" w:sz="0" w:space="0" w:color="auto"/>
            <w:right w:val="none" w:sz="0" w:space="0" w:color="auto"/>
          </w:divBdr>
        </w:div>
        <w:div w:id="2033602143">
          <w:marLeft w:val="806"/>
          <w:marRight w:val="0"/>
          <w:marTop w:val="0"/>
          <w:marBottom w:val="120"/>
          <w:divBdr>
            <w:top w:val="none" w:sz="0" w:space="0" w:color="auto"/>
            <w:left w:val="none" w:sz="0" w:space="0" w:color="auto"/>
            <w:bottom w:val="none" w:sz="0" w:space="0" w:color="auto"/>
            <w:right w:val="none" w:sz="0" w:space="0" w:color="auto"/>
          </w:divBdr>
        </w:div>
      </w:divsChild>
    </w:div>
    <w:div w:id="1172767990">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8785407">
      <w:bodyDiv w:val="1"/>
      <w:marLeft w:val="0"/>
      <w:marRight w:val="0"/>
      <w:marTop w:val="0"/>
      <w:marBottom w:val="0"/>
      <w:divBdr>
        <w:top w:val="none" w:sz="0" w:space="0" w:color="auto"/>
        <w:left w:val="none" w:sz="0" w:space="0" w:color="auto"/>
        <w:bottom w:val="none" w:sz="0" w:space="0" w:color="auto"/>
        <w:right w:val="none" w:sz="0" w:space="0" w:color="auto"/>
      </w:divBdr>
      <w:divsChild>
        <w:div w:id="1460102099">
          <w:marLeft w:val="288"/>
          <w:marRight w:val="0"/>
          <w:marTop w:val="0"/>
          <w:marBottom w:val="120"/>
          <w:divBdr>
            <w:top w:val="none" w:sz="0" w:space="0" w:color="auto"/>
            <w:left w:val="none" w:sz="0" w:space="0" w:color="auto"/>
            <w:bottom w:val="none" w:sz="0" w:space="0" w:color="auto"/>
            <w:right w:val="none" w:sz="0" w:space="0" w:color="auto"/>
          </w:divBdr>
        </w:div>
        <w:div w:id="1901331297">
          <w:marLeft w:val="562"/>
          <w:marRight w:val="0"/>
          <w:marTop w:val="0"/>
          <w:marBottom w:val="120"/>
          <w:divBdr>
            <w:top w:val="none" w:sz="0" w:space="0" w:color="auto"/>
            <w:left w:val="none" w:sz="0" w:space="0" w:color="auto"/>
            <w:bottom w:val="none" w:sz="0" w:space="0" w:color="auto"/>
            <w:right w:val="none" w:sz="0" w:space="0" w:color="auto"/>
          </w:divBdr>
        </w:div>
        <w:div w:id="1992514888">
          <w:marLeft w:val="850"/>
          <w:marRight w:val="0"/>
          <w:marTop w:val="0"/>
          <w:marBottom w:val="120"/>
          <w:divBdr>
            <w:top w:val="none" w:sz="0" w:space="0" w:color="auto"/>
            <w:left w:val="none" w:sz="0" w:space="0" w:color="auto"/>
            <w:bottom w:val="none" w:sz="0" w:space="0" w:color="auto"/>
            <w:right w:val="none" w:sz="0" w:space="0" w:color="auto"/>
          </w:divBdr>
        </w:div>
      </w:divsChild>
    </w:div>
    <w:div w:id="1643384418">
      <w:bodyDiv w:val="1"/>
      <w:marLeft w:val="0"/>
      <w:marRight w:val="0"/>
      <w:marTop w:val="0"/>
      <w:marBottom w:val="0"/>
      <w:divBdr>
        <w:top w:val="none" w:sz="0" w:space="0" w:color="auto"/>
        <w:left w:val="none" w:sz="0" w:space="0" w:color="auto"/>
        <w:bottom w:val="none" w:sz="0" w:space="0" w:color="auto"/>
        <w:right w:val="none" w:sz="0" w:space="0" w:color="auto"/>
      </w:divBdr>
      <w:divsChild>
        <w:div w:id="1516264690">
          <w:marLeft w:val="1181"/>
          <w:marRight w:val="0"/>
          <w:marTop w:val="0"/>
          <w:marBottom w:val="120"/>
          <w:divBdr>
            <w:top w:val="none" w:sz="0" w:space="0" w:color="auto"/>
            <w:left w:val="none" w:sz="0" w:space="0" w:color="auto"/>
            <w:bottom w:val="none" w:sz="0" w:space="0" w:color="auto"/>
            <w:right w:val="none" w:sz="0" w:space="0" w:color="auto"/>
          </w:divBdr>
        </w:div>
      </w:divsChild>
    </w:div>
    <w:div w:id="1937245799">
      <w:bodyDiv w:val="1"/>
      <w:marLeft w:val="0"/>
      <w:marRight w:val="0"/>
      <w:marTop w:val="0"/>
      <w:marBottom w:val="0"/>
      <w:divBdr>
        <w:top w:val="none" w:sz="0" w:space="0" w:color="auto"/>
        <w:left w:val="none" w:sz="0" w:space="0" w:color="auto"/>
        <w:bottom w:val="none" w:sz="0" w:space="0" w:color="auto"/>
        <w:right w:val="none" w:sz="0" w:space="0" w:color="auto"/>
      </w:divBdr>
      <w:divsChild>
        <w:div w:id="111825505">
          <w:marLeft w:val="806"/>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RBI5PAMIO524-1616901215-25698</_dlc_DocId>
    <_dlc_DocIdUrl xmlns="71c5aaf6-e6ce-465b-b873-5148d2a4c105">
      <Url>https://nokia.sharepoint.com/sites/gxp/_layouts/15/DocIdRedir.aspx?ID=RBI5PAMIO524-1616901215-25698</Url>
      <Description>RBI5PAMIO524-1616901215-25698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835A8E04-9D93-454A-B088-AE13E18BBE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6</TotalTime>
  <Pages>5</Pages>
  <Words>1838</Words>
  <Characters>10478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12292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6</cp:revision>
  <dcterms:created xsi:type="dcterms:W3CDTF">2024-08-08T15:09:00Z</dcterms:created>
  <dcterms:modified xsi:type="dcterms:W3CDTF">2024-08-09T05:20:00Z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a27c8dcc-2393-4d5e-b816-55166b73b113</vt:lpwstr>
  </property>
  <property fmtid="{D5CDD505-2E9C-101B-9397-08002B2CF9AE}" pid="4" name="MediaServiceImageTags">
    <vt:lpwstr/>
  </property>
</Properties>
</file>