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799CCD7C"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ED562C">
        <w:rPr>
          <w:bCs/>
          <w:noProof w:val="0"/>
          <w:sz w:val="24"/>
          <w:szCs w:val="24"/>
        </w:rPr>
        <w:t>7074</w:t>
      </w:r>
    </w:p>
    <w:p w14:paraId="3723E1D3" w14:textId="51E59BA1" w:rsidR="005432D9" w:rsidRPr="00465587" w:rsidRDefault="000D3DFC" w:rsidP="005432D9">
      <w:pPr>
        <w:pStyle w:val="Header"/>
        <w:tabs>
          <w:tab w:val="right" w:pos="9639"/>
        </w:tabs>
        <w:rPr>
          <w:rFonts w:eastAsia="SimSun"/>
          <w:bCs/>
          <w:sz w:val="24"/>
          <w:szCs w:val="24"/>
          <w:lang w:eastAsia="zh-CN"/>
        </w:rPr>
      </w:pPr>
      <w:r w:rsidRPr="000D3DFC">
        <w:rPr>
          <w:rFonts w:eastAsia="SimSun"/>
          <w:bCs/>
          <w:sz w:val="24"/>
          <w:szCs w:val="24"/>
          <w:lang w:eastAsia="zh-CN"/>
        </w:rPr>
        <w:t>Maastricht, Netherlands, 19 – 23 August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624436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31CA">
        <w:rPr>
          <w:rFonts w:cs="Arial"/>
          <w:b/>
          <w:bCs/>
          <w:sz w:val="24"/>
          <w:lang w:eastAsia="ja-JP"/>
        </w:rPr>
        <w:t>8</w:t>
      </w:r>
      <w:r>
        <w:rPr>
          <w:rFonts w:cs="Arial"/>
          <w:b/>
          <w:bCs/>
          <w:sz w:val="24"/>
          <w:lang w:eastAsia="ja-JP"/>
        </w:rPr>
        <w:t>.</w:t>
      </w:r>
      <w:r w:rsidR="008531CA">
        <w:rPr>
          <w:rFonts w:cs="Arial"/>
          <w:b/>
          <w:bCs/>
          <w:sz w:val="24"/>
          <w:lang w:eastAsia="ja-JP"/>
        </w:rPr>
        <w:t>2.5</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09EE38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31CA">
        <w:rPr>
          <w:rFonts w:ascii="Arial" w:hAnsi="Arial" w:cs="Arial"/>
          <w:b/>
          <w:bCs/>
          <w:sz w:val="24"/>
        </w:rPr>
        <w:t>Considerations on topology 2</w:t>
      </w:r>
    </w:p>
    <w:p w14:paraId="25F387E8" w14:textId="4A2EF04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D799E" w:rsidRPr="00AD799E">
        <w:rPr>
          <w:rFonts w:ascii="Arial" w:hAnsi="Arial" w:cs="Arial"/>
          <w:b/>
          <w:bCs/>
          <w:sz w:val="24"/>
        </w:rPr>
        <w:t>FS_Ambient_IoT_solutions</w:t>
      </w:r>
      <w:proofErr w:type="spellEnd"/>
      <w:r w:rsidRPr="00112F1A">
        <w:rPr>
          <w:rFonts w:ascii="Arial" w:hAnsi="Arial" w:cs="Arial"/>
          <w:b/>
          <w:bCs/>
          <w:sz w:val="24"/>
        </w:rPr>
        <w:t xml:space="preserve"> </w:t>
      </w:r>
      <w:r>
        <w:rPr>
          <w:rFonts w:ascii="Arial" w:hAnsi="Arial" w:cs="Arial"/>
          <w:b/>
          <w:bCs/>
          <w:sz w:val="24"/>
        </w:rPr>
        <w:t xml:space="preserve">- Release </w:t>
      </w:r>
      <w:r w:rsidR="00AD799E">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888F554" w14:textId="68B65124" w:rsidR="00E553C9" w:rsidRPr="00393376" w:rsidRDefault="00E553C9" w:rsidP="00E553C9">
      <w:pPr>
        <w:overflowPunct w:val="0"/>
        <w:autoSpaceDE w:val="0"/>
        <w:autoSpaceDN w:val="0"/>
        <w:adjustRightInd w:val="0"/>
        <w:spacing w:before="80" w:after="100"/>
        <w:rPr>
          <w:rFonts w:eastAsia="DengXian"/>
        </w:rPr>
      </w:pPr>
      <w:r w:rsidRPr="00393376">
        <w:rPr>
          <w:rFonts w:eastAsia="DengXian"/>
        </w:rPr>
        <w:t>In the SID, two topologies</w:t>
      </w:r>
      <w:r>
        <w:rPr>
          <w:rFonts w:eastAsia="DengXian"/>
        </w:rPr>
        <w:t xml:space="preserve">; topology 1, and topology 2, </w:t>
      </w:r>
      <w:r w:rsidRPr="00393376">
        <w:rPr>
          <w:rFonts w:eastAsia="DengXian"/>
        </w:rPr>
        <w:t>are included in the general scope as follows</w:t>
      </w:r>
      <w:r>
        <w:rPr>
          <w:rFonts w:eastAsia="DengXian"/>
        </w:rPr>
        <w:t>:</w:t>
      </w:r>
      <w:r w:rsidRPr="00393376">
        <w:rPr>
          <w:rFonts w:eastAsia="DengXian"/>
        </w:rPr>
        <w:t xml:space="preserve"> </w:t>
      </w:r>
    </w:p>
    <w:tbl>
      <w:tblPr>
        <w:tblStyle w:val="TableGrid"/>
        <w:tblW w:w="0" w:type="auto"/>
        <w:tblLook w:val="04A0" w:firstRow="1" w:lastRow="0" w:firstColumn="1" w:lastColumn="0" w:noHBand="0" w:noVBand="1"/>
      </w:tblPr>
      <w:tblGrid>
        <w:gridCol w:w="9631"/>
      </w:tblGrid>
      <w:tr w:rsidR="00E553C9" w14:paraId="3591B75B" w14:textId="77777777" w:rsidTr="00320B19">
        <w:tc>
          <w:tcPr>
            <w:tcW w:w="9631" w:type="dxa"/>
          </w:tcPr>
          <w:p w14:paraId="29386FA2" w14:textId="77777777" w:rsidR="00E553C9" w:rsidRPr="00393376" w:rsidRDefault="00E553C9" w:rsidP="00320B19">
            <w:pPr>
              <w:spacing w:after="120"/>
              <w:ind w:right="-96"/>
              <w:jc w:val="both"/>
              <w:rPr>
                <w:rFonts w:eastAsia="SimSun"/>
                <w:u w:val="single"/>
                <w:lang w:eastAsia="ja-JP"/>
              </w:rPr>
            </w:pPr>
            <w:r w:rsidRPr="00393376">
              <w:rPr>
                <w:rFonts w:eastAsia="SimSun"/>
                <w:u w:val="single"/>
                <w:lang w:eastAsia="ja-JP"/>
              </w:rPr>
              <w:t>General Scope</w:t>
            </w:r>
          </w:p>
          <w:p w14:paraId="751F64B4" w14:textId="77777777" w:rsidR="00E553C9" w:rsidRPr="00393376" w:rsidRDefault="00E553C9" w:rsidP="00320B19">
            <w:pPr>
              <w:spacing w:after="120"/>
              <w:ind w:right="-96"/>
              <w:jc w:val="both"/>
              <w:rPr>
                <w:rFonts w:eastAsia="SimSun"/>
                <w:lang w:eastAsia="ja-JP"/>
              </w:rPr>
            </w:pPr>
            <w:r w:rsidRPr="00393376">
              <w:rPr>
                <w:rFonts w:eastAsia="SimSun"/>
                <w:lang w:eastAsia="ja-JP"/>
              </w:rPr>
              <w:t>The definitions provided in TR 38.848 are taken into this SI, and the following are the exclusive general scope:</w:t>
            </w:r>
          </w:p>
          <w:p w14:paraId="506738D6" w14:textId="77777777" w:rsidR="00E553C9" w:rsidRPr="00393376" w:rsidRDefault="00E553C9" w:rsidP="00E553C9">
            <w:pPr>
              <w:numPr>
                <w:ilvl w:val="0"/>
                <w:numId w:val="21"/>
              </w:numPr>
              <w:spacing w:after="120"/>
              <w:ind w:right="-96"/>
              <w:jc w:val="both"/>
              <w:rPr>
                <w:rFonts w:eastAsia="SimSun"/>
                <w:lang w:eastAsia="ja-JP"/>
              </w:rPr>
            </w:pPr>
            <w:r w:rsidRPr="00393376">
              <w:rPr>
                <w:rFonts w:eastAsia="SimSun"/>
                <w:lang w:eastAsia="ja-JP"/>
              </w:rPr>
              <w:t>The overall objective shall be to study a harmonized air interface design with minimized differences (where necessary) for Ambient IoT to enable the following devices:</w:t>
            </w:r>
          </w:p>
          <w:p w14:paraId="22FC55DE" w14:textId="77777777" w:rsidR="00E553C9" w:rsidRPr="00393376" w:rsidRDefault="00E553C9" w:rsidP="00E553C9">
            <w:pPr>
              <w:numPr>
                <w:ilvl w:val="0"/>
                <w:numId w:val="22"/>
              </w:numPr>
              <w:spacing w:after="120"/>
              <w:ind w:left="1077" w:right="-96" w:hanging="226"/>
              <w:jc w:val="both"/>
              <w:rPr>
                <w:rFonts w:eastAsia="SimSun"/>
                <w:lang w:eastAsia="ja-JP"/>
              </w:rPr>
            </w:pPr>
            <w:r w:rsidRPr="00393376">
              <w:rPr>
                <w:rFonts w:eastAsia="SimSun"/>
                <w:lang w:eastAsia="ja-JP"/>
              </w:rPr>
              <w:t xml:space="preserve">~1 </w:t>
            </w:r>
            <w:r w:rsidRPr="00393376">
              <w:rPr>
                <w:rFonts w:eastAsia="SimSun"/>
                <w:i/>
                <w:lang w:eastAsia="ja-JP"/>
              </w:rPr>
              <w:t>µ</w:t>
            </w:r>
            <w:r w:rsidRPr="00393376">
              <w:rPr>
                <w:rFonts w:eastAsia="SimSun"/>
                <w:lang w:eastAsia="ja-JP"/>
              </w:rPr>
              <w:t>W peak power consumption, has energy storage, initial sampling frequency offset (SFO) up to 10</w:t>
            </w:r>
            <w:r w:rsidRPr="00393376">
              <w:rPr>
                <w:rFonts w:eastAsia="SimSun"/>
                <w:i/>
                <w:vertAlign w:val="superscript"/>
                <w:lang w:eastAsia="ja-JP"/>
              </w:rPr>
              <w:t>X</w:t>
            </w:r>
            <w:r w:rsidRPr="00393376">
              <w:rPr>
                <w:rFonts w:eastAsia="SimSun"/>
                <w:lang w:eastAsia="ja-JP"/>
              </w:rPr>
              <w:t xml:space="preserve"> ppm, neither DL nor UL amplification in the device. The device’s UL transmission is backscattered on a carrier wave provided externally.</w:t>
            </w:r>
          </w:p>
          <w:p w14:paraId="4576DD3F" w14:textId="77777777" w:rsidR="00E553C9" w:rsidRPr="00393376" w:rsidRDefault="00E553C9" w:rsidP="00E553C9">
            <w:pPr>
              <w:numPr>
                <w:ilvl w:val="0"/>
                <w:numId w:val="22"/>
              </w:numPr>
              <w:spacing w:after="120"/>
              <w:ind w:right="-96" w:hanging="226"/>
              <w:jc w:val="both"/>
              <w:rPr>
                <w:rFonts w:eastAsia="SimSun"/>
                <w:lang w:eastAsia="ja-JP"/>
              </w:rPr>
            </w:pPr>
            <w:r w:rsidRPr="00393376">
              <w:rPr>
                <w:rFonts w:eastAsia="SimSun"/>
                <w:lang w:eastAsia="ja-JP"/>
              </w:rPr>
              <w:t xml:space="preserve">≤ a few hundred </w:t>
            </w:r>
            <w:r w:rsidRPr="00393376">
              <w:rPr>
                <w:rFonts w:eastAsia="SimSun"/>
                <w:i/>
                <w:lang w:eastAsia="ja-JP"/>
              </w:rPr>
              <w:t>µ</w:t>
            </w:r>
            <w:r w:rsidRPr="00393376">
              <w:rPr>
                <w:rFonts w:eastAsia="SimSun"/>
                <w:lang w:eastAsia="ja-JP"/>
              </w:rPr>
              <w:t>W peak power consumption</w:t>
            </w:r>
            <w:r w:rsidRPr="00393376">
              <w:rPr>
                <w:rFonts w:eastAsia="SimSun"/>
                <w:vertAlign w:val="superscript"/>
                <w:lang w:eastAsia="ja-JP"/>
              </w:rPr>
              <w:t>1</w:t>
            </w:r>
            <w:r w:rsidRPr="00393376">
              <w:rPr>
                <w:rFonts w:eastAsia="SimSun"/>
                <w:lang w:eastAsia="ja-JP"/>
              </w:rPr>
              <w:t>, has energy storage, initial sampling frequency offset (SFO) up to 10</w:t>
            </w:r>
            <w:r w:rsidRPr="00393376">
              <w:rPr>
                <w:rFonts w:eastAsia="SimSun"/>
                <w:i/>
                <w:vertAlign w:val="superscript"/>
                <w:lang w:eastAsia="ja-JP"/>
              </w:rPr>
              <w:t>X</w:t>
            </w:r>
            <w:r w:rsidRPr="00393376">
              <w:rPr>
                <w:rFonts w:eastAsia="SimSun"/>
                <w:lang w:eastAsia="ja-JP"/>
              </w:rPr>
              <w:t xml:space="preserve"> ppm, DL and/or UL amplification in the device. The device’s UL transmission may be generated internally by the </w:t>
            </w:r>
            <w:proofErr w:type="gramStart"/>
            <w:r w:rsidRPr="00393376">
              <w:rPr>
                <w:rFonts w:eastAsia="SimSun"/>
                <w:lang w:eastAsia="ja-JP"/>
              </w:rPr>
              <w:t>device, or</w:t>
            </w:r>
            <w:proofErr w:type="gramEnd"/>
            <w:r w:rsidRPr="00393376">
              <w:rPr>
                <w:rFonts w:eastAsia="SimSun"/>
                <w:lang w:eastAsia="ja-JP"/>
              </w:rPr>
              <w:t xml:space="preserve"> be backscattered on a carrier wave provided externally.</w:t>
            </w:r>
          </w:p>
          <w:p w14:paraId="7C128B2E" w14:textId="77777777" w:rsidR="00E553C9" w:rsidRPr="00393376" w:rsidRDefault="00E553C9" w:rsidP="00E553C9">
            <w:pPr>
              <w:numPr>
                <w:ilvl w:val="0"/>
                <w:numId w:val="23"/>
              </w:numPr>
              <w:spacing w:after="120"/>
              <w:ind w:left="1077" w:right="-96" w:hanging="357"/>
              <w:jc w:val="both"/>
              <w:rPr>
                <w:rFonts w:eastAsia="SimSun"/>
                <w:lang w:eastAsia="ja-JP"/>
              </w:rPr>
            </w:pPr>
            <w:proofErr w:type="gramStart"/>
            <w:r w:rsidRPr="00393376">
              <w:rPr>
                <w:rFonts w:eastAsia="SimSun"/>
                <w:i/>
                <w:lang w:eastAsia="ja-JP"/>
              </w:rPr>
              <w:t>X</w:t>
            </w:r>
            <w:r w:rsidRPr="00393376">
              <w:rPr>
                <w:rFonts w:eastAsia="SimSun"/>
                <w:lang w:eastAsia="ja-JP"/>
              </w:rPr>
              <w:t xml:space="preserve">  is</w:t>
            </w:r>
            <w:proofErr w:type="gramEnd"/>
            <w:r w:rsidRPr="00393376">
              <w:rPr>
                <w:rFonts w:eastAsia="SimSun"/>
                <w:lang w:eastAsia="ja-JP"/>
              </w:rPr>
              <w:t xml:space="preserve"> to be decided in WGs.</w:t>
            </w:r>
          </w:p>
          <w:p w14:paraId="6E7266FC" w14:textId="77777777" w:rsidR="00E553C9" w:rsidRPr="00393376" w:rsidRDefault="00E553C9" w:rsidP="00E553C9">
            <w:pPr>
              <w:numPr>
                <w:ilvl w:val="0"/>
                <w:numId w:val="23"/>
              </w:numPr>
              <w:spacing w:after="120"/>
              <w:ind w:right="-96"/>
              <w:jc w:val="both"/>
              <w:rPr>
                <w:rFonts w:eastAsia="SimSun"/>
                <w:lang w:eastAsia="ja-JP"/>
              </w:rPr>
            </w:pPr>
            <w:r w:rsidRPr="00393376">
              <w:rPr>
                <w:rFonts w:eastAsia="SimSun"/>
                <w:lang w:eastAsia="ja-JP"/>
              </w:rPr>
              <w:t>Coverage design target: Maximum distance of 10-50 m with device indoors as per TR 38.848: “</w:t>
            </w:r>
            <w:r w:rsidRPr="00393376">
              <w:rPr>
                <w:rFonts w:eastAsia="SimSun"/>
                <w:i/>
                <w:lang w:eastAsia="ja-JP"/>
              </w:rPr>
              <w:t>…a range that WGs can sub-select within</w:t>
            </w:r>
            <w:r w:rsidRPr="00393376">
              <w:rPr>
                <w:rFonts w:eastAsia="SimSun"/>
                <w:lang w:eastAsia="ja-JP"/>
              </w:rPr>
              <w:t>”.</w:t>
            </w:r>
          </w:p>
          <w:p w14:paraId="35E5B461" w14:textId="77777777" w:rsidR="00E553C9" w:rsidRPr="00393376" w:rsidRDefault="00E553C9" w:rsidP="00E553C9">
            <w:pPr>
              <w:numPr>
                <w:ilvl w:val="0"/>
                <w:numId w:val="23"/>
              </w:numPr>
              <w:spacing w:after="120"/>
              <w:ind w:right="-96"/>
              <w:jc w:val="both"/>
              <w:rPr>
                <w:rFonts w:eastAsia="SimSun"/>
                <w:lang w:eastAsia="ja-JP"/>
              </w:rPr>
            </w:pPr>
            <w:r w:rsidRPr="00393376">
              <w:rPr>
                <w:rFonts w:eastAsia="SimSun"/>
                <w:highlight w:val="yellow"/>
                <w:lang w:eastAsia="ja-JP"/>
              </w:rPr>
              <w:t>For Topologies 1 &amp; 2 (UE as intermediate node under NW control) per TR 38.848</w:t>
            </w:r>
            <w:r w:rsidRPr="00393376">
              <w:rPr>
                <w:rFonts w:eastAsia="SimSun"/>
                <w:lang w:eastAsia="ja-JP"/>
              </w:rPr>
              <w:t xml:space="preserve">, with no RRC states, no mobility (i.e. at least no cell selection/re-selection -like function), no HARQ, no ARQ. </w:t>
            </w:r>
          </w:p>
          <w:p w14:paraId="4845B731" w14:textId="77777777" w:rsidR="00E553C9" w:rsidRDefault="00E553C9" w:rsidP="00320B19">
            <w:pPr>
              <w:spacing w:after="120"/>
              <w:ind w:left="720" w:right="-96"/>
              <w:jc w:val="both"/>
              <w:rPr>
                <w:lang w:eastAsia="en-GB"/>
              </w:rPr>
            </w:pPr>
            <w:r w:rsidRPr="00393376">
              <w:rPr>
                <w:rFonts w:eastAsia="SimSun"/>
                <w:lang w:eastAsia="ja-JP"/>
              </w:rPr>
              <w:t xml:space="preserve">NOTE 1: It is to be understood that “≤ a few hundred </w:t>
            </w:r>
            <w:r w:rsidRPr="00393376">
              <w:rPr>
                <w:rFonts w:eastAsia="SimSun"/>
                <w:i/>
                <w:lang w:eastAsia="ja-JP"/>
              </w:rPr>
              <w:t>µ</w:t>
            </w:r>
            <w:r w:rsidRPr="00393376">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393376">
              <w:rPr>
                <w:rFonts w:eastAsia="SimSun"/>
                <w:i/>
                <w:lang w:eastAsia="ja-JP"/>
              </w:rPr>
              <w:t>µ</w:t>
            </w:r>
            <w:r w:rsidRPr="00393376">
              <w:rPr>
                <w:rFonts w:eastAsia="SimSun"/>
                <w:lang w:eastAsia="ja-JP"/>
              </w:rPr>
              <w:t>W” requirement.</w:t>
            </w:r>
          </w:p>
        </w:tc>
      </w:tr>
    </w:tbl>
    <w:p w14:paraId="0D7D4DBA" w14:textId="18B42A82" w:rsidR="0041013E" w:rsidRDefault="0041013E" w:rsidP="00E553C9">
      <w:pPr>
        <w:overflowPunct w:val="0"/>
        <w:autoSpaceDE w:val="0"/>
        <w:autoSpaceDN w:val="0"/>
        <w:adjustRightInd w:val="0"/>
        <w:spacing w:before="80" w:after="100"/>
        <w:rPr>
          <w:rFonts w:eastAsia="DengXian"/>
        </w:rPr>
      </w:pPr>
      <w:r>
        <w:rPr>
          <w:rFonts w:eastAsia="DengXian"/>
        </w:rPr>
        <w:t xml:space="preserve">During the first part of the study, RAN2 has made agreements common to topology 1 and topology 2 regarding access procedures and more. </w:t>
      </w:r>
      <w:r w:rsidR="004D6E7F">
        <w:rPr>
          <w:rFonts w:eastAsia="DengXian"/>
        </w:rPr>
        <w:t>However, topology 2 brings more complexity as it involves an intermediate UE handling the D2R and R2D communication.</w:t>
      </w:r>
    </w:p>
    <w:p w14:paraId="0D5B5402" w14:textId="73ADF54E" w:rsidR="00E553C9" w:rsidRPr="00393376" w:rsidRDefault="004D6E7F" w:rsidP="00E553C9">
      <w:pPr>
        <w:overflowPunct w:val="0"/>
        <w:autoSpaceDE w:val="0"/>
        <w:autoSpaceDN w:val="0"/>
        <w:adjustRightInd w:val="0"/>
        <w:spacing w:before="80" w:after="100"/>
        <w:rPr>
          <w:rFonts w:eastAsia="DengXian"/>
        </w:rPr>
      </w:pPr>
      <w:r>
        <w:rPr>
          <w:rFonts w:eastAsia="DengXian"/>
        </w:rPr>
        <w:t>This contribution discuss</w:t>
      </w:r>
      <w:r w:rsidR="002245C6">
        <w:rPr>
          <w:rFonts w:eastAsia="DengXian"/>
        </w:rPr>
        <w:t>’</w:t>
      </w:r>
      <w:r>
        <w:rPr>
          <w:rFonts w:eastAsia="DengXian"/>
        </w:rPr>
        <w:t xml:space="preserve"> the important topology 2 related topics, especially on the selection of readers</w:t>
      </w:r>
    </w:p>
    <w:p w14:paraId="78355F54" w14:textId="0B4320A8" w:rsidR="00957E43" w:rsidRDefault="009339CB" w:rsidP="00D0207B">
      <w:pPr>
        <w:pStyle w:val="Heading1"/>
      </w:pPr>
      <w:r w:rsidRPr="006E13D1">
        <w:t>2</w:t>
      </w:r>
      <w:r w:rsidRPr="006E13D1">
        <w:tab/>
      </w:r>
      <w:r w:rsidR="008278F7">
        <w:t>Discussion</w:t>
      </w:r>
    </w:p>
    <w:p w14:paraId="0D35DD34" w14:textId="47ED3A17" w:rsidR="00957E43" w:rsidRDefault="00957E43" w:rsidP="00D0207B">
      <w:pPr>
        <w:pStyle w:val="Heading2"/>
      </w:pPr>
      <w:r>
        <w:t>2.1</w:t>
      </w:r>
      <w:r>
        <w:tab/>
      </w:r>
      <w:r w:rsidR="00436959">
        <w:t xml:space="preserve">Control Plane </w:t>
      </w:r>
      <w:r w:rsidR="00ED562C">
        <w:t xml:space="preserve">Procedures </w:t>
      </w:r>
      <w:r>
        <w:t xml:space="preserve">of Topology 2 </w:t>
      </w:r>
    </w:p>
    <w:p w14:paraId="7C228030" w14:textId="54D86A96" w:rsidR="00154C7E" w:rsidRDefault="00154C7E" w:rsidP="00957E43">
      <w:r>
        <w:t xml:space="preserve">In topology 2 the reader node of </w:t>
      </w:r>
      <w:proofErr w:type="spellStart"/>
      <w:r>
        <w:t>AIoT</w:t>
      </w:r>
      <w:proofErr w:type="spellEnd"/>
      <w:r>
        <w:t xml:space="preserve"> interface communicate with </w:t>
      </w:r>
      <w:proofErr w:type="spellStart"/>
      <w:r>
        <w:t>AIoT</w:t>
      </w:r>
      <w:proofErr w:type="spellEnd"/>
      <w:r>
        <w:t xml:space="preserve">-Application function through NR air interface. The communication over </w:t>
      </w:r>
      <w:proofErr w:type="spellStart"/>
      <w:r>
        <w:t>AIoT</w:t>
      </w:r>
      <w:proofErr w:type="spellEnd"/>
      <w:r>
        <w:t xml:space="preserve"> interface is relayed to the </w:t>
      </w:r>
      <w:proofErr w:type="spellStart"/>
      <w:r>
        <w:t>AIoT</w:t>
      </w:r>
      <w:proofErr w:type="spellEnd"/>
      <w:r>
        <w:t xml:space="preserve">-function using </w:t>
      </w:r>
      <w:proofErr w:type="spellStart"/>
      <w:r>
        <w:t>Uu</w:t>
      </w:r>
      <w:proofErr w:type="spellEnd"/>
      <w:r>
        <w:t xml:space="preserve"> Interface. The radio interface procedures related to relaying the communication via </w:t>
      </w:r>
      <w:proofErr w:type="spellStart"/>
      <w:r>
        <w:t>Uu</w:t>
      </w:r>
      <w:proofErr w:type="spellEnd"/>
      <w:r>
        <w:t xml:space="preserve"> Interface is the responsibility of UE and RAN depending on the relevant triggers. </w:t>
      </w:r>
    </w:p>
    <w:p w14:paraId="34D5AC23" w14:textId="77777777" w:rsidR="00613DA3" w:rsidRDefault="00613DA3" w:rsidP="00D0207B">
      <w:pPr>
        <w:keepNext/>
        <w:jc w:val="center"/>
      </w:pPr>
      <w:r>
        <w:rPr>
          <w:i/>
          <w:noProof/>
          <w:color w:val="595959" w:themeColor="text1" w:themeTint="A6"/>
        </w:rPr>
        <w:lastRenderedPageBreak/>
        <w:drawing>
          <wp:inline distT="0" distB="0" distL="0" distR="0" wp14:anchorId="572DF3DD" wp14:editId="5A8E4590">
            <wp:extent cx="4354631" cy="2187526"/>
            <wp:effectExtent l="0" t="0" r="8255" b="3810"/>
            <wp:docPr id="11" name="Picture 1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video g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64967" cy="2192718"/>
                    </a:xfrm>
                    <a:prstGeom prst="rect">
                      <a:avLst/>
                    </a:prstGeom>
                    <a:noFill/>
                  </pic:spPr>
                </pic:pic>
              </a:graphicData>
            </a:graphic>
          </wp:inline>
        </w:drawing>
      </w:r>
    </w:p>
    <w:p w14:paraId="6499312B" w14:textId="7F6C416C" w:rsidR="005712F7" w:rsidRDefault="00613DA3" w:rsidP="00D0207B">
      <w:pPr>
        <w:pStyle w:val="Caption"/>
        <w:jc w:val="center"/>
      </w:pPr>
      <w:bookmarkStart w:id="0" w:name="_Ref173843660"/>
      <w:r>
        <w:t xml:space="preserve">Figure </w:t>
      </w:r>
      <w:r>
        <w:fldChar w:fldCharType="begin"/>
      </w:r>
      <w:r>
        <w:instrText xml:space="preserve"> SEQ Figure \* ARABIC </w:instrText>
      </w:r>
      <w:r>
        <w:fldChar w:fldCharType="separate"/>
      </w:r>
      <w:r>
        <w:rPr>
          <w:noProof/>
        </w:rPr>
        <w:t>1</w:t>
      </w:r>
      <w:r>
        <w:fldChar w:fldCharType="end"/>
      </w:r>
      <w:bookmarkEnd w:id="0"/>
      <w:r>
        <w:t xml:space="preserve"> </w:t>
      </w:r>
      <w:proofErr w:type="spellStart"/>
      <w:r>
        <w:t>AIoT</w:t>
      </w:r>
      <w:proofErr w:type="spellEnd"/>
      <w:r>
        <w:rPr>
          <w:noProof/>
        </w:rPr>
        <w:t xml:space="preserve"> deployment scenario</w:t>
      </w:r>
    </w:p>
    <w:p w14:paraId="2F40F04D" w14:textId="77777777" w:rsidR="00436959" w:rsidRDefault="00436959" w:rsidP="00957E43">
      <w:pPr>
        <w:rPr>
          <w:b/>
          <w:bCs/>
        </w:rPr>
      </w:pPr>
    </w:p>
    <w:p w14:paraId="72FAA4E3" w14:textId="5FF2B4E6" w:rsidR="00436959" w:rsidRDefault="00436959" w:rsidP="00436959">
      <w:pPr>
        <w:pStyle w:val="Heading2"/>
      </w:pPr>
      <w:r>
        <w:rPr>
          <w:lang w:val="en-US"/>
        </w:rPr>
        <w:t xml:space="preserve">2.1.1     </w:t>
      </w:r>
      <w:r w:rsidRPr="00436959">
        <w:rPr>
          <w:lang w:val="en-US"/>
        </w:rPr>
        <w:t xml:space="preserve">Reader </w:t>
      </w:r>
      <w:r>
        <w:rPr>
          <w:lang w:val="en-US"/>
        </w:rPr>
        <w:t>Registration</w:t>
      </w:r>
    </w:p>
    <w:p w14:paraId="2D7EBD62" w14:textId="519F9A98" w:rsidR="00436959" w:rsidRDefault="00436959" w:rsidP="00957E43">
      <w:pPr>
        <w:rPr>
          <w:b/>
          <w:bCs/>
        </w:rPr>
      </w:pPr>
      <w:r>
        <w:t xml:space="preserve">In this architecture the reader UE need to register for </w:t>
      </w:r>
      <w:proofErr w:type="spellStart"/>
      <w:r>
        <w:t>AIoT</w:t>
      </w:r>
      <w:proofErr w:type="spellEnd"/>
      <w:r>
        <w:t xml:space="preserve"> services as reader towards NR core network and get authorised before it starts the </w:t>
      </w:r>
      <w:proofErr w:type="spellStart"/>
      <w:r>
        <w:t>AIoT</w:t>
      </w:r>
      <w:proofErr w:type="spellEnd"/>
      <w:r>
        <w:t xml:space="preserve"> communication relay.  The specific details on reader registration and authorisation </w:t>
      </w:r>
      <w:proofErr w:type="gramStart"/>
      <w:r>
        <w:t>is</w:t>
      </w:r>
      <w:proofErr w:type="gramEnd"/>
      <w:r>
        <w:t xml:space="preserve"> discussed in SA2. RAN2 impacts if any related to registration and authorisation to be analysed after SA2 conclusion on this procedure.</w:t>
      </w:r>
    </w:p>
    <w:p w14:paraId="3E3AFDA7" w14:textId="694F97C8" w:rsidR="006524ED" w:rsidRDefault="006524ED" w:rsidP="00957E43">
      <w:pPr>
        <w:rPr>
          <w:b/>
          <w:bCs/>
        </w:rPr>
      </w:pPr>
      <w:r>
        <w:rPr>
          <w:b/>
          <w:bCs/>
        </w:rPr>
        <w:t xml:space="preserve">Observation 1: </w:t>
      </w:r>
      <w:r w:rsidRPr="00257580">
        <w:rPr>
          <w:b/>
          <w:bCs/>
        </w:rPr>
        <w:t>Reader registration and authentication procedure is discussed within SA2.</w:t>
      </w:r>
    </w:p>
    <w:p w14:paraId="737EF530" w14:textId="63219C88" w:rsidR="00B70B25" w:rsidRDefault="00B70B25" w:rsidP="00957E43">
      <w:pPr>
        <w:rPr>
          <w:b/>
          <w:bCs/>
        </w:rPr>
      </w:pPr>
      <w:r w:rsidRPr="00D0207B">
        <w:rPr>
          <w:b/>
          <w:bCs/>
        </w:rPr>
        <w:t xml:space="preserve">Proposal 1: RAN2 </w:t>
      </w:r>
      <w:r w:rsidR="00D32CF2">
        <w:rPr>
          <w:b/>
          <w:bCs/>
        </w:rPr>
        <w:t>to wait for</w:t>
      </w:r>
      <w:r w:rsidRPr="00D0207B">
        <w:rPr>
          <w:b/>
          <w:bCs/>
        </w:rPr>
        <w:t xml:space="preserve"> SA2 </w:t>
      </w:r>
      <w:r w:rsidR="00D32CF2">
        <w:rPr>
          <w:b/>
          <w:bCs/>
        </w:rPr>
        <w:t>finishing their study</w:t>
      </w:r>
      <w:r w:rsidRPr="00D0207B">
        <w:rPr>
          <w:b/>
          <w:bCs/>
        </w:rPr>
        <w:t xml:space="preserve"> on </w:t>
      </w:r>
      <w:r w:rsidR="003E21DF">
        <w:rPr>
          <w:b/>
          <w:bCs/>
        </w:rPr>
        <w:t>aspects for authorisation and registration procedure</w:t>
      </w:r>
      <w:r w:rsidR="00436959">
        <w:rPr>
          <w:b/>
          <w:bCs/>
        </w:rPr>
        <w:t xml:space="preserve"> for discussion on stage 2 procedure for reader registration</w:t>
      </w:r>
      <w:r w:rsidRPr="00D0207B">
        <w:rPr>
          <w:b/>
          <w:bCs/>
        </w:rPr>
        <w:t>.</w:t>
      </w:r>
    </w:p>
    <w:p w14:paraId="030E6527" w14:textId="7BC8588F" w:rsidR="00837947" w:rsidRDefault="00837947" w:rsidP="009B03E9">
      <w:pPr>
        <w:pStyle w:val="Heading2"/>
      </w:pPr>
      <w:r>
        <w:rPr>
          <w:lang w:val="en-US"/>
        </w:rPr>
        <w:t>2.1.</w:t>
      </w:r>
      <w:r w:rsidR="00ED562C">
        <w:rPr>
          <w:lang w:val="en-US"/>
        </w:rPr>
        <w:t>2</w:t>
      </w:r>
      <w:r>
        <w:rPr>
          <w:lang w:val="en-US"/>
        </w:rPr>
        <w:t xml:space="preserve">     </w:t>
      </w:r>
      <w:r w:rsidRPr="00D0207B">
        <w:t xml:space="preserve">Reader </w:t>
      </w:r>
      <w:r w:rsidR="00ED562C">
        <w:t>S</w:t>
      </w:r>
      <w:r w:rsidRPr="00D0207B">
        <w:t>election</w:t>
      </w:r>
    </w:p>
    <w:p w14:paraId="4805C707" w14:textId="30DCC9D3" w:rsidR="00580B07" w:rsidRDefault="00837947" w:rsidP="00837947">
      <w:r>
        <w:t xml:space="preserve">When multiple readers are registered with </w:t>
      </w:r>
      <w:proofErr w:type="spellStart"/>
      <w:r>
        <w:t>AIoT</w:t>
      </w:r>
      <w:proofErr w:type="spellEnd"/>
      <w:r w:rsidR="002E2E24">
        <w:t xml:space="preserve"> access f</w:t>
      </w:r>
      <w:r>
        <w:t xml:space="preserve">unction, the specific reader to be selected for triggering </w:t>
      </w:r>
      <w:proofErr w:type="spellStart"/>
      <w:r>
        <w:t>AIoT</w:t>
      </w:r>
      <w:proofErr w:type="spellEnd"/>
      <w:r>
        <w:t xml:space="preserve"> services for the </w:t>
      </w:r>
      <w:proofErr w:type="spellStart"/>
      <w:r>
        <w:t>AIoT</w:t>
      </w:r>
      <w:proofErr w:type="spellEnd"/>
      <w:r>
        <w:t xml:space="preserve"> devices at specific location. The reader registration may include additional information that assist the </w:t>
      </w:r>
      <w:proofErr w:type="spellStart"/>
      <w:r w:rsidR="002E2E24">
        <w:t>AIoT</w:t>
      </w:r>
      <w:proofErr w:type="spellEnd"/>
      <w:r w:rsidR="002E2E24">
        <w:t xml:space="preserve"> access function</w:t>
      </w:r>
      <w:r>
        <w:t xml:space="preserve"> to select specific reader towards </w:t>
      </w:r>
      <w:proofErr w:type="spellStart"/>
      <w:r>
        <w:t>AIoT</w:t>
      </w:r>
      <w:proofErr w:type="spellEnd"/>
      <w:r>
        <w:t xml:space="preserve"> devices in certain location or towards certain group of </w:t>
      </w:r>
      <w:proofErr w:type="spellStart"/>
      <w:r>
        <w:t>AIoT</w:t>
      </w:r>
      <w:proofErr w:type="spellEnd"/>
      <w:r>
        <w:t xml:space="preserve"> devices. When </w:t>
      </w:r>
      <w:proofErr w:type="spellStart"/>
      <w:r>
        <w:t>AIoT</w:t>
      </w:r>
      <w:proofErr w:type="spellEnd"/>
      <w:r>
        <w:t xml:space="preserve"> procedures to be triggered the </w:t>
      </w:r>
      <w:proofErr w:type="spellStart"/>
      <w:r w:rsidR="002E2E24">
        <w:t>AIoT</w:t>
      </w:r>
      <w:proofErr w:type="spellEnd"/>
      <w:r w:rsidR="002E2E24">
        <w:t xml:space="preserve"> access function</w:t>
      </w:r>
      <w:r>
        <w:t xml:space="preserve"> needs to identify the anchor BS that servers the relevant reader devices to trigger the reader discovery procedure.</w:t>
      </w:r>
      <w:r w:rsidR="002E2E24">
        <w:t xml:space="preserve"> </w:t>
      </w:r>
      <w:r>
        <w:t xml:space="preserve">There could be some RAN2 aspects in reader discovery and providing additional information for either the BS or AIOT-function to select the suitable reader to start the </w:t>
      </w:r>
      <w:proofErr w:type="spellStart"/>
      <w:r>
        <w:t>AIoT</w:t>
      </w:r>
      <w:proofErr w:type="spellEnd"/>
      <w:r>
        <w:t xml:space="preserve"> procedure.</w:t>
      </w:r>
    </w:p>
    <w:p w14:paraId="4E88810C" w14:textId="5A162AB2" w:rsidR="007D34F2" w:rsidRDefault="00613DA3" w:rsidP="00613DA3">
      <w:r w:rsidRPr="00D0207B">
        <w:t xml:space="preserve">As seen </w:t>
      </w:r>
      <w:r>
        <w:t xml:space="preserve">in </w:t>
      </w:r>
      <w:r w:rsidR="00A45F22">
        <w:fldChar w:fldCharType="begin"/>
      </w:r>
      <w:r w:rsidR="00A45F22">
        <w:instrText xml:space="preserve"> REF _Ref173843660 \h </w:instrText>
      </w:r>
      <w:r w:rsidR="00A45F22">
        <w:fldChar w:fldCharType="separate"/>
      </w:r>
      <w:r w:rsidR="00A45F22">
        <w:t xml:space="preserve">Figure </w:t>
      </w:r>
      <w:r w:rsidR="00A45F22">
        <w:rPr>
          <w:noProof/>
        </w:rPr>
        <w:t>1</w:t>
      </w:r>
      <w:r w:rsidR="00A45F22">
        <w:fldChar w:fldCharType="end"/>
      </w:r>
      <w:r w:rsidR="00A45F22">
        <w:t xml:space="preserve">, different readers may be </w:t>
      </w:r>
      <w:r w:rsidR="00E456CC">
        <w:t>within range of</w:t>
      </w:r>
      <w:r w:rsidR="00A45F22">
        <w:t xml:space="preserve"> different </w:t>
      </w:r>
      <w:r w:rsidR="001F6310">
        <w:t xml:space="preserve">devices, but likewise some readers may be </w:t>
      </w:r>
      <w:r w:rsidR="003631CD">
        <w:t>in range</w:t>
      </w:r>
      <w:r w:rsidR="001F6310">
        <w:t xml:space="preserve"> with the same devices.</w:t>
      </w:r>
      <w:r w:rsidR="00A00798">
        <w:t xml:space="preserve"> In a simply inventory command</w:t>
      </w:r>
      <w:r w:rsidR="0035183F">
        <w:t xml:space="preserve">, where the </w:t>
      </w:r>
      <w:proofErr w:type="spellStart"/>
      <w:r w:rsidR="002E2E24">
        <w:t>AIoT</w:t>
      </w:r>
      <w:proofErr w:type="spellEnd"/>
      <w:r w:rsidR="002E2E24">
        <w:t xml:space="preserve"> access function</w:t>
      </w:r>
      <w:r w:rsidR="0035183F">
        <w:t xml:space="preserve"> wants to discover the IDs and potentially associated upper layer data of nearby devices</w:t>
      </w:r>
      <w:r w:rsidR="005854C4">
        <w:t>,</w:t>
      </w:r>
      <w:r w:rsidR="007B0E5D">
        <w:t xml:space="preserve"> </w:t>
      </w:r>
      <w:r w:rsidR="00596139">
        <w:t xml:space="preserve">controlling a devices’ access to specific readers will mainly reduce resource usage </w:t>
      </w:r>
      <w:proofErr w:type="gramStart"/>
      <w:r w:rsidR="00596139">
        <w:t>as</w:t>
      </w:r>
      <w:r w:rsidR="007D34F2">
        <w:t>;</w:t>
      </w:r>
      <w:proofErr w:type="gramEnd"/>
    </w:p>
    <w:p w14:paraId="0A065CF5" w14:textId="77777777" w:rsidR="006832F5" w:rsidRDefault="007D34F2" w:rsidP="007D34F2">
      <w:pPr>
        <w:pStyle w:val="ListParagraph"/>
        <w:numPr>
          <w:ilvl w:val="0"/>
          <w:numId w:val="20"/>
        </w:numPr>
      </w:pPr>
      <w:r>
        <w:t xml:space="preserve">CN/Readers may configure sufficient resources </w:t>
      </w:r>
      <w:r w:rsidR="00264C1E">
        <w:t>to the amount of expected UEs</w:t>
      </w:r>
    </w:p>
    <w:p w14:paraId="34B0ED2A" w14:textId="6CF6EB95" w:rsidR="005C1F50" w:rsidRPr="005C1F50" w:rsidRDefault="006832F5" w:rsidP="005C1F50">
      <w:pPr>
        <w:pStyle w:val="ListParagraph"/>
        <w:numPr>
          <w:ilvl w:val="0"/>
          <w:numId w:val="20"/>
        </w:numPr>
      </w:pPr>
      <w:r>
        <w:t xml:space="preserve">Devices may refrain from accessing multiple readers in case of multiple parallel </w:t>
      </w:r>
      <w:proofErr w:type="spellStart"/>
      <w:r>
        <w:t>pagings</w:t>
      </w:r>
      <w:proofErr w:type="spellEnd"/>
      <w:r w:rsidR="007D34F2">
        <w:t xml:space="preserve"> </w:t>
      </w:r>
      <w:r w:rsidR="00CF39EC">
        <w:t>in time.</w:t>
      </w:r>
    </w:p>
    <w:p w14:paraId="5DE3D9F3" w14:textId="5F98EA2C" w:rsidR="005C1F50" w:rsidRDefault="005C1F50" w:rsidP="00613DA3">
      <w:pPr>
        <w:rPr>
          <w:b/>
          <w:bCs/>
        </w:rPr>
      </w:pPr>
      <w:r w:rsidRPr="00D0207B">
        <w:rPr>
          <w:b/>
          <w:bCs/>
        </w:rPr>
        <w:t xml:space="preserve">Observation </w:t>
      </w:r>
      <w:r w:rsidR="009B4BA2">
        <w:rPr>
          <w:b/>
          <w:bCs/>
        </w:rPr>
        <w:t>2</w:t>
      </w:r>
      <w:r w:rsidRPr="00D0207B">
        <w:rPr>
          <w:b/>
          <w:bCs/>
        </w:rPr>
        <w:t>: Multiple readers may be able to receive from the same device(s).</w:t>
      </w:r>
    </w:p>
    <w:p w14:paraId="00633351" w14:textId="375F893D" w:rsidR="007B0E5D" w:rsidRDefault="007B0E5D" w:rsidP="00613DA3">
      <w:pPr>
        <w:rPr>
          <w:b/>
          <w:bCs/>
        </w:rPr>
      </w:pPr>
      <w:r w:rsidRPr="00D0207B">
        <w:rPr>
          <w:b/>
          <w:bCs/>
        </w:rPr>
        <w:t xml:space="preserve">Observation </w:t>
      </w:r>
      <w:r w:rsidR="009B4BA2">
        <w:rPr>
          <w:b/>
          <w:bCs/>
        </w:rPr>
        <w:t>3:</w:t>
      </w:r>
      <w:r w:rsidRPr="00D0207B">
        <w:rPr>
          <w:b/>
          <w:bCs/>
        </w:rPr>
        <w:t xml:space="preserve"> </w:t>
      </w:r>
      <w:r w:rsidR="00A4439F">
        <w:rPr>
          <w:b/>
          <w:bCs/>
        </w:rPr>
        <w:t>Selecting suitable reader(s)</w:t>
      </w:r>
      <w:r w:rsidR="00CB1295" w:rsidRPr="00D0207B">
        <w:rPr>
          <w:b/>
          <w:bCs/>
        </w:rPr>
        <w:t xml:space="preserve"> </w:t>
      </w:r>
      <w:r w:rsidR="000F5399" w:rsidRPr="00D0207B">
        <w:rPr>
          <w:b/>
          <w:bCs/>
        </w:rPr>
        <w:t xml:space="preserve">for inventory </w:t>
      </w:r>
      <w:r w:rsidR="00374AD5" w:rsidRPr="00D0207B">
        <w:rPr>
          <w:b/>
          <w:bCs/>
        </w:rPr>
        <w:t xml:space="preserve">helps with </w:t>
      </w:r>
      <w:r w:rsidR="001633DD" w:rsidRPr="00D0207B">
        <w:rPr>
          <w:b/>
          <w:bCs/>
        </w:rPr>
        <w:t xml:space="preserve">reducing resource usage </w:t>
      </w:r>
      <w:r w:rsidR="00CB1295" w:rsidRPr="00D0207B">
        <w:rPr>
          <w:b/>
          <w:bCs/>
        </w:rPr>
        <w:t xml:space="preserve">due to </w:t>
      </w:r>
      <w:r w:rsidR="005854C4" w:rsidRPr="00D0207B">
        <w:rPr>
          <w:b/>
          <w:bCs/>
        </w:rPr>
        <w:t>devices being aware to which reader is responded</w:t>
      </w:r>
      <w:r w:rsidR="000F5399" w:rsidRPr="00D0207B">
        <w:rPr>
          <w:b/>
          <w:bCs/>
        </w:rPr>
        <w:t>.</w:t>
      </w:r>
    </w:p>
    <w:p w14:paraId="1121C62B" w14:textId="520CDC59" w:rsidR="00D3509C" w:rsidRDefault="008152DF" w:rsidP="00D3509C">
      <w:pPr>
        <w:rPr>
          <w:lang w:val="en-US"/>
        </w:rPr>
      </w:pPr>
      <w:r>
        <w:t xml:space="preserve">Another aspect of the architecture is to discuss whether the </w:t>
      </w:r>
      <w:proofErr w:type="spellStart"/>
      <w:r>
        <w:t>AIoT</w:t>
      </w:r>
      <w:proofErr w:type="spellEnd"/>
      <w:r>
        <w:t xml:space="preserve"> design should include diversity like behaviour, in the sense that multiple readers could be </w:t>
      </w:r>
      <w:r w:rsidR="00D471FF">
        <w:t xml:space="preserve">allowed to receive from the same device, on the same paging request. </w:t>
      </w:r>
      <w:r w:rsidR="00D3509C">
        <w:rPr>
          <w:lang w:val="en-US"/>
        </w:rPr>
        <w:t>RAN1 already has defined scenarios of having different readers associated to a particular device, i.e. one reader for activating the device and another reader for reading the signal from the device. Along with this, the scenario of independent CW provider is also considered. The different scenario can be seen in the table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D3509C" w:rsidRPr="00435371" w14:paraId="5F048B2A" w14:textId="77777777" w:rsidTr="00320B19">
        <w:tc>
          <w:tcPr>
            <w:tcW w:w="439" w:type="pct"/>
            <w:shd w:val="clear" w:color="auto" w:fill="auto"/>
            <w:vAlign w:val="center"/>
          </w:tcPr>
          <w:p w14:paraId="57BC271A" w14:textId="77777777" w:rsidR="00D3509C" w:rsidRPr="00F553D1" w:rsidRDefault="00D3509C" w:rsidP="00320B19">
            <w:pPr>
              <w:jc w:val="center"/>
              <w:rPr>
                <w:rFonts w:eastAsia="DengXian"/>
                <w:b/>
                <w:sz w:val="16"/>
                <w:szCs w:val="21"/>
                <w:lang w:eastAsia="zh-CN"/>
              </w:rPr>
            </w:pPr>
            <w:r w:rsidRPr="00F553D1">
              <w:rPr>
                <w:rFonts w:eastAsia="DengXian"/>
                <w:b/>
                <w:sz w:val="16"/>
                <w:szCs w:val="21"/>
                <w:lang w:eastAsia="zh-CN"/>
              </w:rPr>
              <w:lastRenderedPageBreak/>
              <w:t>S</w:t>
            </w:r>
            <w:r w:rsidRPr="00F553D1">
              <w:rPr>
                <w:rFonts w:eastAsia="DengXian" w:hint="eastAsia"/>
                <w:b/>
                <w:sz w:val="16"/>
                <w:szCs w:val="21"/>
                <w:lang w:eastAsia="zh-CN"/>
              </w:rPr>
              <w:t>cenario</w:t>
            </w:r>
          </w:p>
        </w:tc>
        <w:tc>
          <w:tcPr>
            <w:tcW w:w="442" w:type="pct"/>
            <w:shd w:val="clear" w:color="auto" w:fill="auto"/>
            <w:vAlign w:val="center"/>
          </w:tcPr>
          <w:p w14:paraId="6834F539" w14:textId="77777777" w:rsidR="00D3509C" w:rsidRPr="00F553D1" w:rsidRDefault="00D3509C" w:rsidP="00320B19">
            <w:pPr>
              <w:jc w:val="center"/>
              <w:rPr>
                <w:rFonts w:eastAsia="DengXian"/>
                <w:b/>
                <w:sz w:val="16"/>
                <w:szCs w:val="21"/>
                <w:lang w:eastAsia="zh-CN"/>
              </w:rPr>
            </w:pPr>
            <w:r w:rsidRPr="00F553D1">
              <w:rPr>
                <w:rFonts w:eastAsia="DengXian" w:hint="eastAsia"/>
                <w:b/>
                <w:sz w:val="16"/>
                <w:szCs w:val="21"/>
                <w:lang w:eastAsia="zh-CN"/>
              </w:rPr>
              <w:t xml:space="preserve">CW </w:t>
            </w:r>
            <w:r w:rsidRPr="00F553D1">
              <w:rPr>
                <w:rFonts w:eastAsia="DengXian"/>
                <w:b/>
                <w:sz w:val="16"/>
                <w:szCs w:val="21"/>
                <w:lang w:eastAsia="zh-CN"/>
              </w:rPr>
              <w:t>I</w:t>
            </w:r>
            <w:r w:rsidRPr="00F553D1">
              <w:rPr>
                <w:rFonts w:eastAsia="DengXian" w:hint="eastAsia"/>
                <w:b/>
                <w:sz w:val="16"/>
                <w:szCs w:val="21"/>
                <w:lang w:eastAsia="zh-CN"/>
              </w:rPr>
              <w:t>nside/outside topology</w:t>
            </w:r>
          </w:p>
        </w:tc>
        <w:tc>
          <w:tcPr>
            <w:tcW w:w="1324" w:type="pct"/>
            <w:shd w:val="clear" w:color="auto" w:fill="auto"/>
            <w:vAlign w:val="center"/>
          </w:tcPr>
          <w:p w14:paraId="52B0714F" w14:textId="77777777" w:rsidR="00D3509C" w:rsidRPr="00F553D1" w:rsidRDefault="00D3509C" w:rsidP="00320B19">
            <w:pPr>
              <w:jc w:val="center"/>
              <w:rPr>
                <w:rFonts w:eastAsia="DengXian"/>
                <w:b/>
                <w:sz w:val="16"/>
                <w:szCs w:val="21"/>
                <w:lang w:eastAsia="zh-CN"/>
              </w:rPr>
            </w:pPr>
            <w:r w:rsidRPr="00F553D1">
              <w:rPr>
                <w:rFonts w:eastAsia="DengXian"/>
                <w:b/>
                <w:sz w:val="16"/>
                <w:szCs w:val="21"/>
                <w:lang w:eastAsia="zh-CN"/>
              </w:rPr>
              <w:t>Diagram of the scenario</w:t>
            </w:r>
          </w:p>
        </w:tc>
        <w:tc>
          <w:tcPr>
            <w:tcW w:w="999" w:type="pct"/>
            <w:shd w:val="clear" w:color="auto" w:fill="auto"/>
            <w:vAlign w:val="center"/>
          </w:tcPr>
          <w:p w14:paraId="55F7C93A" w14:textId="77777777" w:rsidR="00D3509C" w:rsidRPr="00F553D1" w:rsidRDefault="00D3509C" w:rsidP="00320B19">
            <w:pPr>
              <w:jc w:val="center"/>
              <w:rPr>
                <w:rFonts w:eastAsia="DengXian"/>
                <w:b/>
                <w:sz w:val="16"/>
                <w:szCs w:val="21"/>
                <w:lang w:eastAsia="zh-CN"/>
              </w:rPr>
            </w:pPr>
            <w:r w:rsidRPr="00F553D1">
              <w:rPr>
                <w:rFonts w:eastAsia="DengXian"/>
                <w:b/>
                <w:sz w:val="16"/>
                <w:szCs w:val="21"/>
                <w:lang w:eastAsia="zh-CN"/>
              </w:rPr>
              <w:t>Description of the scenario</w:t>
            </w:r>
          </w:p>
        </w:tc>
        <w:tc>
          <w:tcPr>
            <w:tcW w:w="371" w:type="pct"/>
            <w:shd w:val="clear" w:color="auto" w:fill="auto"/>
            <w:vAlign w:val="center"/>
          </w:tcPr>
          <w:p w14:paraId="1DEF94A2" w14:textId="77777777" w:rsidR="00D3509C" w:rsidRPr="00F553D1" w:rsidRDefault="00D3509C" w:rsidP="00320B19">
            <w:pPr>
              <w:jc w:val="center"/>
              <w:rPr>
                <w:rFonts w:eastAsia="DengXian"/>
                <w:b/>
                <w:sz w:val="16"/>
                <w:szCs w:val="21"/>
                <w:lang w:eastAsia="zh-CN"/>
              </w:rPr>
            </w:pPr>
            <w:r w:rsidRPr="00F553D1">
              <w:rPr>
                <w:rFonts w:eastAsia="DengXian"/>
                <w:b/>
                <w:sz w:val="16"/>
                <w:szCs w:val="21"/>
                <w:lang w:eastAsia="zh-CN"/>
              </w:rPr>
              <w:t>D</w:t>
            </w:r>
            <w:r w:rsidRPr="00F553D1">
              <w:rPr>
                <w:rFonts w:eastAsia="DengXian" w:hint="eastAsia"/>
                <w:b/>
                <w:sz w:val="16"/>
                <w:szCs w:val="21"/>
                <w:lang w:eastAsia="zh-CN"/>
              </w:rPr>
              <w:t xml:space="preserve">evice 1/2a/2b </w:t>
            </w:r>
          </w:p>
        </w:tc>
        <w:tc>
          <w:tcPr>
            <w:tcW w:w="444" w:type="pct"/>
            <w:shd w:val="clear" w:color="auto" w:fill="auto"/>
            <w:vAlign w:val="center"/>
          </w:tcPr>
          <w:p w14:paraId="0B25C72C" w14:textId="77777777" w:rsidR="00D3509C" w:rsidRPr="00F553D1" w:rsidRDefault="00D3509C" w:rsidP="00320B19">
            <w:pPr>
              <w:jc w:val="center"/>
              <w:rPr>
                <w:rFonts w:eastAsia="DengXian"/>
                <w:b/>
                <w:sz w:val="16"/>
                <w:szCs w:val="21"/>
                <w:lang w:eastAsia="zh-CN"/>
              </w:rPr>
            </w:pPr>
            <w:r w:rsidRPr="00F553D1">
              <w:rPr>
                <w:rFonts w:eastAsia="DengXian" w:hint="eastAsia"/>
                <w:b/>
                <w:sz w:val="16"/>
                <w:szCs w:val="21"/>
                <w:lang w:eastAsia="zh-CN"/>
              </w:rPr>
              <w:t>CW spectrum</w:t>
            </w:r>
          </w:p>
        </w:tc>
        <w:tc>
          <w:tcPr>
            <w:tcW w:w="444" w:type="pct"/>
            <w:shd w:val="clear" w:color="auto" w:fill="auto"/>
            <w:vAlign w:val="center"/>
          </w:tcPr>
          <w:p w14:paraId="43569EED" w14:textId="77777777" w:rsidR="00D3509C" w:rsidRPr="00F553D1" w:rsidRDefault="00D3509C" w:rsidP="00320B19">
            <w:pPr>
              <w:jc w:val="center"/>
              <w:rPr>
                <w:rFonts w:eastAsia="DengXian"/>
                <w:b/>
                <w:sz w:val="16"/>
                <w:szCs w:val="21"/>
                <w:lang w:eastAsia="zh-CN"/>
              </w:rPr>
            </w:pPr>
            <w:r w:rsidRPr="00F553D1">
              <w:rPr>
                <w:rFonts w:eastAsia="DengXian" w:hint="eastAsia"/>
                <w:b/>
                <w:sz w:val="16"/>
                <w:szCs w:val="21"/>
                <w:lang w:eastAsia="zh-CN"/>
              </w:rPr>
              <w:t>D2R spectrum</w:t>
            </w:r>
          </w:p>
        </w:tc>
        <w:tc>
          <w:tcPr>
            <w:tcW w:w="537" w:type="pct"/>
            <w:shd w:val="clear" w:color="auto" w:fill="auto"/>
            <w:vAlign w:val="center"/>
          </w:tcPr>
          <w:p w14:paraId="6D1BCFEC" w14:textId="77777777" w:rsidR="00D3509C" w:rsidRPr="00F553D1" w:rsidRDefault="00D3509C" w:rsidP="00320B19">
            <w:pPr>
              <w:jc w:val="center"/>
              <w:rPr>
                <w:rFonts w:eastAsia="DengXian"/>
                <w:b/>
                <w:sz w:val="16"/>
                <w:szCs w:val="21"/>
                <w:lang w:eastAsia="zh-CN"/>
              </w:rPr>
            </w:pPr>
            <w:r w:rsidRPr="00F553D1">
              <w:rPr>
                <w:rFonts w:eastAsia="DengXian" w:hint="eastAsia"/>
                <w:b/>
                <w:sz w:val="16"/>
                <w:szCs w:val="21"/>
                <w:lang w:eastAsia="zh-CN"/>
              </w:rPr>
              <w:t>R2D spectrum</w:t>
            </w:r>
          </w:p>
        </w:tc>
      </w:tr>
      <w:tr w:rsidR="00D3509C" w:rsidRPr="00435371" w14:paraId="24051223" w14:textId="77777777" w:rsidTr="00320B19">
        <w:tc>
          <w:tcPr>
            <w:tcW w:w="439" w:type="pct"/>
            <w:shd w:val="clear" w:color="auto" w:fill="auto"/>
            <w:vAlign w:val="center"/>
          </w:tcPr>
          <w:p w14:paraId="4C5BC2F8" w14:textId="77777777" w:rsidR="00D3509C" w:rsidRPr="00F553D1" w:rsidRDefault="00D3509C" w:rsidP="00320B19">
            <w:pPr>
              <w:jc w:val="center"/>
              <w:rPr>
                <w:rFonts w:eastAsia="DengXian"/>
                <w:sz w:val="16"/>
                <w:szCs w:val="21"/>
                <w:lang w:eastAsia="zh-CN"/>
              </w:rPr>
            </w:pPr>
            <w:r w:rsidRPr="00F553D1">
              <w:rPr>
                <w:rFonts w:eastAsia="DengXian"/>
                <w:b/>
                <w:sz w:val="16"/>
                <w:szCs w:val="21"/>
                <w:lang w:eastAsia="zh-CN"/>
              </w:rPr>
              <w:t>D1T1-A1</w:t>
            </w:r>
          </w:p>
        </w:tc>
        <w:tc>
          <w:tcPr>
            <w:tcW w:w="442" w:type="pct"/>
            <w:vMerge w:val="restart"/>
            <w:shd w:val="clear" w:color="auto" w:fill="auto"/>
            <w:vAlign w:val="center"/>
          </w:tcPr>
          <w:p w14:paraId="77536F78" w14:textId="77777777" w:rsidR="00D3509C" w:rsidRPr="00F553D1" w:rsidRDefault="00D3509C" w:rsidP="00320B19">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56E84474" w14:textId="77777777" w:rsidR="00D3509C" w:rsidRPr="00F553D1" w:rsidRDefault="00D3509C" w:rsidP="00320B19">
            <w:pPr>
              <w:jc w:val="center"/>
              <w:rPr>
                <w:rFonts w:eastAsia="DengXian"/>
                <w:sz w:val="16"/>
                <w:szCs w:val="21"/>
                <w:lang w:eastAsia="zh-CN"/>
              </w:rPr>
            </w:pPr>
            <w:r w:rsidRPr="00F553D1">
              <w:rPr>
                <w:rFonts w:eastAsia="DengXian"/>
                <w:noProof/>
                <w:sz w:val="16"/>
                <w:szCs w:val="21"/>
                <w:lang w:eastAsia="zh-CN"/>
              </w:rPr>
              <w:drawing>
                <wp:inline distT="0" distB="0" distL="0" distR="0" wp14:anchorId="0BD94C6D" wp14:editId="2A55AD64">
                  <wp:extent cx="1346710" cy="283845"/>
                  <wp:effectExtent l="0" t="0" r="0" b="1905"/>
                  <wp:docPr id="1567225922"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225922" name="Picture 8"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l="5055" t="48947" b="4823"/>
                          <a:stretch>
                            <a:fillRect/>
                          </a:stretch>
                        </pic:blipFill>
                        <pic:spPr bwMode="auto">
                          <a:xfrm>
                            <a:off x="0" y="0"/>
                            <a:ext cx="1348311" cy="284182"/>
                          </a:xfrm>
                          <a:prstGeom prst="rect">
                            <a:avLst/>
                          </a:prstGeom>
                          <a:noFill/>
                          <a:ln>
                            <a:noFill/>
                          </a:ln>
                        </pic:spPr>
                      </pic:pic>
                    </a:graphicData>
                  </a:graphic>
                </wp:inline>
              </w:drawing>
            </w:r>
          </w:p>
        </w:tc>
        <w:tc>
          <w:tcPr>
            <w:tcW w:w="999" w:type="pct"/>
            <w:shd w:val="clear" w:color="auto" w:fill="auto"/>
          </w:tcPr>
          <w:p w14:paraId="27970BB4"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1</w:t>
            </w:r>
          </w:p>
          <w:p w14:paraId="68A8D201"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2F8D537F"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5BC8EE86"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tc>
        <w:tc>
          <w:tcPr>
            <w:tcW w:w="371" w:type="pct"/>
            <w:vMerge w:val="restart"/>
            <w:shd w:val="clear" w:color="auto" w:fill="auto"/>
            <w:vAlign w:val="center"/>
          </w:tcPr>
          <w:p w14:paraId="46737E25" w14:textId="77777777" w:rsidR="00D3509C" w:rsidRPr="00F553D1" w:rsidRDefault="00D3509C" w:rsidP="00320B19">
            <w:pPr>
              <w:widowControl w:val="0"/>
              <w:jc w:val="center"/>
              <w:rPr>
                <w:rFonts w:eastAsia="DengXian"/>
                <w:sz w:val="16"/>
                <w:szCs w:val="21"/>
                <w:lang w:eastAsia="zh-CN"/>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57BB27C2" w14:textId="77777777" w:rsidR="00D3509C" w:rsidRPr="00F553D1" w:rsidRDefault="00D3509C" w:rsidP="00320B19">
            <w:pPr>
              <w:widowControl w:val="0"/>
              <w:jc w:val="both"/>
              <w:rPr>
                <w:rFonts w:eastAsia="DengXian"/>
                <w:sz w:val="16"/>
                <w:szCs w:val="21"/>
                <w:lang w:eastAsia="zh-CN"/>
              </w:rPr>
            </w:pPr>
            <w:r w:rsidRPr="00F553D1">
              <w:rPr>
                <w:rFonts w:eastAsia="DengXian" w:hint="eastAsia"/>
                <w:sz w:val="16"/>
                <w:szCs w:val="21"/>
                <w:lang w:eastAsia="zh-CN"/>
              </w:rPr>
              <w:t>Case 1-1 (inside topology, DL)</w:t>
            </w:r>
          </w:p>
          <w:p w14:paraId="41F120E8" w14:textId="77777777" w:rsidR="00D3509C" w:rsidRPr="00F553D1" w:rsidRDefault="00D3509C" w:rsidP="00320B19">
            <w:pPr>
              <w:widowControl w:val="0"/>
              <w:jc w:val="both"/>
              <w:rPr>
                <w:rFonts w:eastAsia="DengXian"/>
                <w:sz w:val="16"/>
                <w:szCs w:val="21"/>
                <w:lang w:eastAsia="zh-CN"/>
              </w:rPr>
            </w:pPr>
            <w:r w:rsidRPr="00F553D1">
              <w:rPr>
                <w:rFonts w:eastAsia="DengXian" w:hint="eastAsia"/>
                <w:sz w:val="16"/>
                <w:szCs w:val="21"/>
                <w:lang w:eastAsia="zh-CN"/>
              </w:rPr>
              <w:t>Case 1-2 (inside topology, UL)</w:t>
            </w:r>
          </w:p>
        </w:tc>
        <w:tc>
          <w:tcPr>
            <w:tcW w:w="444" w:type="pct"/>
            <w:shd w:val="clear" w:color="auto" w:fill="auto"/>
          </w:tcPr>
          <w:p w14:paraId="5A883F8B" w14:textId="77777777" w:rsidR="00D3509C" w:rsidRPr="00F553D1" w:rsidRDefault="00D3509C" w:rsidP="00320B19">
            <w:pPr>
              <w:widowControl w:val="0"/>
              <w:jc w:val="both"/>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37FA9A7A" w14:textId="77777777" w:rsidR="00D3509C" w:rsidRPr="00F553D1" w:rsidRDefault="00D3509C" w:rsidP="00320B19">
            <w:pPr>
              <w:widowControl w:val="0"/>
              <w:jc w:val="both"/>
              <w:rPr>
                <w:rFonts w:eastAsia="DengXian"/>
                <w:sz w:val="16"/>
                <w:szCs w:val="21"/>
                <w:lang w:eastAsia="zh-CN"/>
              </w:rPr>
            </w:pPr>
          </w:p>
        </w:tc>
      </w:tr>
      <w:tr w:rsidR="00D3509C" w:rsidRPr="00435371" w14:paraId="31A1AD85" w14:textId="77777777" w:rsidTr="00320B19">
        <w:tc>
          <w:tcPr>
            <w:tcW w:w="439" w:type="pct"/>
            <w:shd w:val="clear" w:color="auto" w:fill="auto"/>
            <w:vAlign w:val="center"/>
          </w:tcPr>
          <w:p w14:paraId="71959E0E" w14:textId="77777777" w:rsidR="00D3509C" w:rsidRPr="00F553D1" w:rsidRDefault="00D3509C" w:rsidP="00320B19">
            <w:pPr>
              <w:jc w:val="center"/>
              <w:rPr>
                <w:rFonts w:eastAsia="DengXian"/>
                <w:sz w:val="16"/>
                <w:szCs w:val="21"/>
                <w:lang w:eastAsia="zh-CN"/>
              </w:rPr>
            </w:pPr>
            <w:r w:rsidRPr="00F553D1">
              <w:rPr>
                <w:rFonts w:eastAsia="DengXian"/>
                <w:b/>
                <w:sz w:val="16"/>
                <w:szCs w:val="21"/>
                <w:lang w:eastAsia="zh-CN"/>
              </w:rPr>
              <w:t>D1T1-A2</w:t>
            </w:r>
          </w:p>
        </w:tc>
        <w:tc>
          <w:tcPr>
            <w:tcW w:w="442" w:type="pct"/>
            <w:vMerge/>
            <w:shd w:val="clear" w:color="auto" w:fill="auto"/>
            <w:vAlign w:val="center"/>
          </w:tcPr>
          <w:p w14:paraId="13DD7B05" w14:textId="77777777" w:rsidR="00D3509C" w:rsidRPr="00F553D1" w:rsidRDefault="00D3509C" w:rsidP="00320B19">
            <w:pPr>
              <w:jc w:val="center"/>
              <w:rPr>
                <w:rFonts w:eastAsia="DengXian"/>
                <w:noProof/>
                <w:sz w:val="16"/>
                <w:szCs w:val="21"/>
                <w:lang w:eastAsia="zh-CN"/>
              </w:rPr>
            </w:pPr>
          </w:p>
        </w:tc>
        <w:tc>
          <w:tcPr>
            <w:tcW w:w="1324" w:type="pct"/>
            <w:shd w:val="clear" w:color="auto" w:fill="auto"/>
            <w:vAlign w:val="center"/>
          </w:tcPr>
          <w:p w14:paraId="32C53314" w14:textId="77777777" w:rsidR="00D3509C" w:rsidRPr="00F553D1" w:rsidRDefault="00D3509C" w:rsidP="00320B19">
            <w:pPr>
              <w:jc w:val="center"/>
              <w:rPr>
                <w:rFonts w:eastAsia="DengXian"/>
                <w:sz w:val="16"/>
                <w:szCs w:val="21"/>
                <w:lang w:eastAsia="zh-CN"/>
              </w:rPr>
            </w:pPr>
            <w:r w:rsidRPr="00F553D1">
              <w:rPr>
                <w:rFonts w:eastAsia="DengXian"/>
                <w:noProof/>
                <w:sz w:val="16"/>
                <w:szCs w:val="21"/>
                <w:lang w:eastAsia="zh-CN"/>
              </w:rPr>
              <w:drawing>
                <wp:inline distT="0" distB="0" distL="0" distR="0" wp14:anchorId="33E9AD38" wp14:editId="26A719A8">
                  <wp:extent cx="838200" cy="390730"/>
                  <wp:effectExtent l="0" t="0" r="0" b="9525"/>
                  <wp:docPr id="1574032396"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32396" name="Picture 7"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l="15254" t="44913"/>
                          <a:stretch>
                            <a:fillRect/>
                          </a:stretch>
                        </pic:blipFill>
                        <pic:spPr bwMode="auto">
                          <a:xfrm>
                            <a:off x="0" y="0"/>
                            <a:ext cx="846305" cy="394508"/>
                          </a:xfrm>
                          <a:prstGeom prst="rect">
                            <a:avLst/>
                          </a:prstGeom>
                          <a:noFill/>
                          <a:ln>
                            <a:noFill/>
                          </a:ln>
                        </pic:spPr>
                      </pic:pic>
                    </a:graphicData>
                  </a:graphic>
                </wp:inline>
              </w:drawing>
            </w:r>
          </w:p>
        </w:tc>
        <w:tc>
          <w:tcPr>
            <w:tcW w:w="999" w:type="pct"/>
            <w:shd w:val="clear" w:color="auto" w:fill="auto"/>
          </w:tcPr>
          <w:p w14:paraId="52454BF3"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CW</w:t>
            </w:r>
            <w:r w:rsidRPr="00F553D1">
              <w:rPr>
                <w:rFonts w:eastAsia="DengXian" w:hint="eastAsia"/>
                <w:sz w:val="16"/>
                <w:szCs w:val="21"/>
                <w:lang w:eastAsia="zh-CN"/>
              </w:rPr>
              <w:t xml:space="preserve"> node</w:t>
            </w:r>
            <w:r w:rsidRPr="00F553D1">
              <w:rPr>
                <w:rFonts w:eastAsia="DengXian"/>
                <w:sz w:val="16"/>
                <w:szCs w:val="21"/>
              </w:rPr>
              <w:t xml:space="preserve"> inside topology 1</w:t>
            </w:r>
          </w:p>
          <w:p w14:paraId="477F8045"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same ‘CW’ and ‘R’ node for CW2D, D2R and R2D</w:t>
            </w:r>
          </w:p>
        </w:tc>
        <w:tc>
          <w:tcPr>
            <w:tcW w:w="371" w:type="pct"/>
            <w:vMerge/>
            <w:shd w:val="clear" w:color="auto" w:fill="auto"/>
            <w:vAlign w:val="center"/>
          </w:tcPr>
          <w:p w14:paraId="0168AC7D" w14:textId="77777777" w:rsidR="00D3509C" w:rsidRPr="00F553D1" w:rsidRDefault="00D3509C" w:rsidP="00320B19">
            <w:pPr>
              <w:widowControl w:val="0"/>
              <w:jc w:val="center"/>
              <w:rPr>
                <w:rFonts w:eastAsia="DengXian"/>
                <w:sz w:val="16"/>
                <w:szCs w:val="21"/>
              </w:rPr>
            </w:pPr>
          </w:p>
        </w:tc>
        <w:tc>
          <w:tcPr>
            <w:tcW w:w="444" w:type="pct"/>
            <w:shd w:val="clear" w:color="auto" w:fill="auto"/>
          </w:tcPr>
          <w:p w14:paraId="27ADED96" w14:textId="77777777" w:rsidR="00D3509C" w:rsidRPr="00F553D1" w:rsidRDefault="00D3509C" w:rsidP="00320B1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D1T1-A1</w:t>
            </w:r>
          </w:p>
        </w:tc>
        <w:tc>
          <w:tcPr>
            <w:tcW w:w="444" w:type="pct"/>
            <w:shd w:val="clear" w:color="auto" w:fill="auto"/>
          </w:tcPr>
          <w:p w14:paraId="5680537B" w14:textId="77777777" w:rsidR="00D3509C" w:rsidRPr="00F553D1" w:rsidRDefault="00D3509C" w:rsidP="00320B1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140F7FAC" w14:textId="77777777" w:rsidR="00D3509C" w:rsidRPr="00F553D1" w:rsidRDefault="00D3509C" w:rsidP="00320B19">
            <w:pPr>
              <w:widowControl w:val="0"/>
              <w:jc w:val="both"/>
              <w:rPr>
                <w:rFonts w:eastAsia="DengXian"/>
                <w:sz w:val="16"/>
                <w:szCs w:val="21"/>
              </w:rPr>
            </w:pPr>
          </w:p>
        </w:tc>
      </w:tr>
      <w:tr w:rsidR="00D3509C" w:rsidRPr="00435371" w14:paraId="0C0F26B7" w14:textId="77777777" w:rsidTr="00320B19">
        <w:tc>
          <w:tcPr>
            <w:tcW w:w="439" w:type="pct"/>
            <w:shd w:val="clear" w:color="auto" w:fill="auto"/>
            <w:vAlign w:val="center"/>
          </w:tcPr>
          <w:p w14:paraId="228A9E76" w14:textId="77777777" w:rsidR="00D3509C" w:rsidRPr="00F553D1" w:rsidRDefault="00D3509C" w:rsidP="00320B19">
            <w:pPr>
              <w:jc w:val="center"/>
              <w:rPr>
                <w:rFonts w:eastAsia="DengXian"/>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3AEDD1DC" w14:textId="77777777" w:rsidR="00D3509C" w:rsidRPr="00F553D1" w:rsidRDefault="00D3509C" w:rsidP="00320B19">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5098B937" w14:textId="77777777" w:rsidR="00D3509C" w:rsidRPr="00F553D1" w:rsidRDefault="00D3509C" w:rsidP="00320B19">
            <w:pPr>
              <w:jc w:val="center"/>
              <w:rPr>
                <w:rFonts w:eastAsia="DengXian"/>
                <w:sz w:val="16"/>
                <w:szCs w:val="21"/>
                <w:lang w:eastAsia="zh-CN"/>
              </w:rPr>
            </w:pPr>
            <w:r w:rsidRPr="00F553D1">
              <w:rPr>
                <w:rFonts w:eastAsia="DengXian"/>
                <w:noProof/>
                <w:sz w:val="16"/>
                <w:szCs w:val="21"/>
                <w:lang w:eastAsia="zh-CN"/>
              </w:rPr>
              <w:drawing>
                <wp:inline distT="0" distB="0" distL="0" distR="0" wp14:anchorId="7390137A" wp14:editId="79481A2A">
                  <wp:extent cx="1501600" cy="376555"/>
                  <wp:effectExtent l="0" t="0" r="0" b="4445"/>
                  <wp:docPr id="467046075"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046075" name="Picture 6"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l="12672" t="42400"/>
                          <a:stretch>
                            <a:fillRect/>
                          </a:stretch>
                        </pic:blipFill>
                        <pic:spPr bwMode="auto">
                          <a:xfrm>
                            <a:off x="0" y="0"/>
                            <a:ext cx="1506185" cy="377705"/>
                          </a:xfrm>
                          <a:prstGeom prst="rect">
                            <a:avLst/>
                          </a:prstGeom>
                          <a:noFill/>
                          <a:ln>
                            <a:noFill/>
                          </a:ln>
                        </pic:spPr>
                      </pic:pic>
                    </a:graphicData>
                  </a:graphic>
                </wp:inline>
              </w:drawing>
            </w:r>
          </w:p>
        </w:tc>
        <w:tc>
          <w:tcPr>
            <w:tcW w:w="999" w:type="pct"/>
            <w:shd w:val="clear" w:color="auto" w:fill="auto"/>
          </w:tcPr>
          <w:p w14:paraId="0E065A16"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1</w:t>
            </w:r>
          </w:p>
          <w:p w14:paraId="24BAAF12"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28DB1E68"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792A3F97"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tc>
        <w:tc>
          <w:tcPr>
            <w:tcW w:w="371" w:type="pct"/>
            <w:vMerge/>
            <w:shd w:val="clear" w:color="auto" w:fill="auto"/>
            <w:vAlign w:val="center"/>
          </w:tcPr>
          <w:p w14:paraId="64D66C74" w14:textId="77777777" w:rsidR="00D3509C" w:rsidRPr="00F553D1" w:rsidRDefault="00D3509C" w:rsidP="00320B19">
            <w:pPr>
              <w:widowControl w:val="0"/>
              <w:jc w:val="center"/>
              <w:rPr>
                <w:rFonts w:eastAsia="DengXian"/>
                <w:sz w:val="16"/>
                <w:szCs w:val="21"/>
              </w:rPr>
            </w:pPr>
          </w:p>
        </w:tc>
        <w:tc>
          <w:tcPr>
            <w:tcW w:w="444" w:type="pct"/>
            <w:shd w:val="clear" w:color="auto" w:fill="auto"/>
          </w:tcPr>
          <w:p w14:paraId="110B8DDD" w14:textId="77777777" w:rsidR="00D3509C" w:rsidRPr="00F553D1" w:rsidRDefault="00D3509C" w:rsidP="00320B19">
            <w:pPr>
              <w:widowControl w:val="0"/>
              <w:jc w:val="both"/>
              <w:rPr>
                <w:rFonts w:eastAsia="DengXian"/>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034E0419" w14:textId="77777777" w:rsidR="00D3509C" w:rsidRPr="00F553D1" w:rsidRDefault="00D3509C" w:rsidP="00320B1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62FFD805" w14:textId="77777777" w:rsidR="00D3509C" w:rsidRPr="00F553D1" w:rsidRDefault="00D3509C" w:rsidP="00320B19">
            <w:pPr>
              <w:widowControl w:val="0"/>
              <w:jc w:val="both"/>
              <w:rPr>
                <w:rFonts w:eastAsia="DengXian"/>
                <w:sz w:val="16"/>
                <w:szCs w:val="21"/>
              </w:rPr>
            </w:pPr>
          </w:p>
        </w:tc>
      </w:tr>
      <w:tr w:rsidR="00D3509C" w:rsidRPr="00435371" w14:paraId="7FD8B93A" w14:textId="77777777" w:rsidTr="00320B19">
        <w:tc>
          <w:tcPr>
            <w:tcW w:w="439" w:type="pct"/>
            <w:shd w:val="clear" w:color="auto" w:fill="auto"/>
            <w:vAlign w:val="center"/>
          </w:tcPr>
          <w:p w14:paraId="3C4CFE5E" w14:textId="77777777" w:rsidR="00D3509C" w:rsidRPr="00F553D1" w:rsidRDefault="00D3509C" w:rsidP="00320B19">
            <w:pPr>
              <w:jc w:val="center"/>
              <w:rPr>
                <w:rFonts w:eastAsia="DengXian"/>
                <w:sz w:val="16"/>
                <w:szCs w:val="21"/>
                <w:lang w:eastAsia="zh-CN"/>
              </w:rPr>
            </w:pPr>
            <w:r w:rsidRPr="00F553D1">
              <w:rPr>
                <w:rFonts w:eastAsia="DengXian"/>
                <w:b/>
                <w:sz w:val="16"/>
                <w:szCs w:val="21"/>
                <w:lang w:eastAsia="zh-CN"/>
              </w:rPr>
              <w:t>D1T1-C</w:t>
            </w:r>
          </w:p>
        </w:tc>
        <w:tc>
          <w:tcPr>
            <w:tcW w:w="442" w:type="pct"/>
            <w:shd w:val="clear" w:color="auto" w:fill="auto"/>
            <w:vAlign w:val="center"/>
          </w:tcPr>
          <w:p w14:paraId="70C7255A" w14:textId="77777777" w:rsidR="00D3509C" w:rsidRPr="00F553D1" w:rsidRDefault="00D3509C" w:rsidP="00320B19">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22F0D94B" w14:textId="77777777" w:rsidR="00D3509C" w:rsidRPr="00F553D1" w:rsidRDefault="00D3509C" w:rsidP="00320B19">
            <w:pPr>
              <w:jc w:val="center"/>
              <w:rPr>
                <w:rFonts w:eastAsia="DengXian"/>
                <w:sz w:val="16"/>
                <w:szCs w:val="21"/>
                <w:lang w:eastAsia="zh-CN"/>
              </w:rPr>
            </w:pPr>
            <w:r w:rsidRPr="00F553D1">
              <w:rPr>
                <w:rFonts w:eastAsia="DengXian"/>
                <w:noProof/>
                <w:sz w:val="16"/>
                <w:szCs w:val="21"/>
                <w:lang w:eastAsia="zh-CN"/>
              </w:rPr>
              <w:drawing>
                <wp:inline distT="0" distB="0" distL="0" distR="0" wp14:anchorId="5E20BE5C" wp14:editId="2933A810">
                  <wp:extent cx="755650" cy="335974"/>
                  <wp:effectExtent l="0" t="0" r="0" b="6985"/>
                  <wp:docPr id="1723212290"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212290" name="Picture 5"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4306" cy="339823"/>
                          </a:xfrm>
                          <a:prstGeom prst="rect">
                            <a:avLst/>
                          </a:prstGeom>
                          <a:noFill/>
                          <a:ln>
                            <a:noFill/>
                          </a:ln>
                        </pic:spPr>
                      </pic:pic>
                    </a:graphicData>
                  </a:graphic>
                </wp:inline>
              </w:drawing>
            </w:r>
          </w:p>
        </w:tc>
        <w:tc>
          <w:tcPr>
            <w:tcW w:w="999" w:type="pct"/>
            <w:shd w:val="clear" w:color="auto" w:fill="auto"/>
          </w:tcPr>
          <w:p w14:paraId="0CCCE5CB"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lang w:eastAsia="zh-CN"/>
              </w:rPr>
            </w:pPr>
            <w:r w:rsidRPr="00F553D1">
              <w:rPr>
                <w:rFonts w:eastAsia="DengXian" w:hint="eastAsia"/>
                <w:sz w:val="16"/>
                <w:szCs w:val="21"/>
                <w:lang w:eastAsia="zh-CN"/>
              </w:rPr>
              <w:t>No CW Node.</w:t>
            </w:r>
          </w:p>
        </w:tc>
        <w:tc>
          <w:tcPr>
            <w:tcW w:w="371" w:type="pct"/>
            <w:shd w:val="clear" w:color="auto" w:fill="auto"/>
            <w:vAlign w:val="center"/>
          </w:tcPr>
          <w:p w14:paraId="2B986487" w14:textId="77777777" w:rsidR="00D3509C" w:rsidRPr="00F553D1" w:rsidRDefault="00D3509C" w:rsidP="00320B19">
            <w:pPr>
              <w:widowControl w:val="0"/>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10556956" w14:textId="77777777" w:rsidR="00D3509C" w:rsidRPr="00F553D1" w:rsidRDefault="00D3509C" w:rsidP="00320B19">
            <w:pPr>
              <w:widowControl w:val="0"/>
              <w:jc w:val="both"/>
              <w:rPr>
                <w:rFonts w:eastAsia="DengXian"/>
                <w:sz w:val="16"/>
                <w:szCs w:val="21"/>
                <w:lang w:eastAsia="zh-CN"/>
              </w:rPr>
            </w:pPr>
            <w:r w:rsidRPr="00F553D1">
              <w:rPr>
                <w:rFonts w:eastAsia="DengXian" w:hint="eastAsia"/>
                <w:sz w:val="16"/>
                <w:szCs w:val="21"/>
                <w:lang w:eastAsia="zh-CN"/>
              </w:rPr>
              <w:t>N/A</w:t>
            </w:r>
          </w:p>
        </w:tc>
        <w:tc>
          <w:tcPr>
            <w:tcW w:w="444" w:type="pct"/>
            <w:shd w:val="clear" w:color="auto" w:fill="auto"/>
          </w:tcPr>
          <w:p w14:paraId="37B6B700" w14:textId="77777777" w:rsidR="00D3509C" w:rsidRPr="00F553D1" w:rsidRDefault="00D3509C" w:rsidP="00320B19">
            <w:pPr>
              <w:widowControl w:val="0"/>
              <w:jc w:val="both"/>
              <w:rPr>
                <w:rFonts w:eastAsia="DengXian"/>
                <w:sz w:val="16"/>
                <w:szCs w:val="21"/>
                <w:lang w:eastAsia="zh-CN"/>
              </w:rPr>
            </w:pPr>
            <w:r w:rsidRPr="00F553D1">
              <w:rPr>
                <w:rFonts w:eastAsia="DengXian" w:hint="eastAsia"/>
                <w:sz w:val="16"/>
                <w:szCs w:val="21"/>
                <w:lang w:eastAsia="zh-CN"/>
              </w:rPr>
              <w:t>UL</w:t>
            </w:r>
          </w:p>
        </w:tc>
        <w:tc>
          <w:tcPr>
            <w:tcW w:w="537" w:type="pct"/>
            <w:shd w:val="clear" w:color="auto" w:fill="auto"/>
          </w:tcPr>
          <w:p w14:paraId="77973BA9" w14:textId="77777777" w:rsidR="00D3509C" w:rsidRPr="00F553D1" w:rsidRDefault="00D3509C" w:rsidP="00320B19">
            <w:pPr>
              <w:widowControl w:val="0"/>
              <w:jc w:val="both"/>
              <w:rPr>
                <w:rFonts w:eastAsia="DengXian"/>
                <w:sz w:val="16"/>
                <w:szCs w:val="21"/>
              </w:rPr>
            </w:pPr>
          </w:p>
        </w:tc>
      </w:tr>
      <w:tr w:rsidR="00D3509C" w:rsidRPr="00435371" w14:paraId="7441FB8B" w14:textId="77777777" w:rsidTr="00320B19">
        <w:tc>
          <w:tcPr>
            <w:tcW w:w="439" w:type="pct"/>
            <w:shd w:val="clear" w:color="auto" w:fill="auto"/>
            <w:vAlign w:val="center"/>
          </w:tcPr>
          <w:p w14:paraId="3846E992" w14:textId="77777777" w:rsidR="00D3509C" w:rsidRPr="00F553D1" w:rsidRDefault="00D3509C" w:rsidP="00320B19">
            <w:pPr>
              <w:jc w:val="center"/>
              <w:rPr>
                <w:rFonts w:eastAsia="DengXian"/>
                <w:b/>
                <w:sz w:val="16"/>
                <w:szCs w:val="21"/>
                <w:lang w:eastAsia="zh-CN"/>
              </w:rPr>
            </w:pPr>
            <w:r w:rsidRPr="00A97568">
              <w:rPr>
                <w:rFonts w:eastAsia="DengXian"/>
                <w:b/>
                <w:sz w:val="16"/>
                <w:szCs w:val="21"/>
                <w:lang w:eastAsia="zh-CN"/>
              </w:rPr>
              <w:t>D2T2-A1</w:t>
            </w:r>
          </w:p>
          <w:p w14:paraId="137B577D" w14:textId="77777777" w:rsidR="00D3509C" w:rsidRPr="00F553D1" w:rsidRDefault="00D3509C" w:rsidP="00320B19">
            <w:pPr>
              <w:jc w:val="center"/>
              <w:rPr>
                <w:rFonts w:eastAsia="DengXian"/>
                <w:sz w:val="16"/>
                <w:szCs w:val="21"/>
                <w:lang w:eastAsia="zh-CN"/>
              </w:rPr>
            </w:pPr>
          </w:p>
        </w:tc>
        <w:tc>
          <w:tcPr>
            <w:tcW w:w="442" w:type="pct"/>
            <w:vMerge w:val="restart"/>
            <w:shd w:val="clear" w:color="auto" w:fill="auto"/>
            <w:vAlign w:val="center"/>
          </w:tcPr>
          <w:p w14:paraId="7DD81AE4" w14:textId="77777777" w:rsidR="00D3509C" w:rsidRPr="00F553D1" w:rsidRDefault="00D3509C" w:rsidP="00320B19">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668C9DC7" w14:textId="77777777" w:rsidR="00D3509C" w:rsidRPr="00F553D1" w:rsidRDefault="00D3509C" w:rsidP="00320B19">
            <w:pPr>
              <w:jc w:val="center"/>
              <w:rPr>
                <w:rFonts w:eastAsia="DengXian"/>
                <w:sz w:val="16"/>
                <w:szCs w:val="21"/>
                <w:lang w:eastAsia="zh-CN"/>
              </w:rPr>
            </w:pPr>
            <w:r w:rsidRPr="00F553D1">
              <w:rPr>
                <w:rFonts w:eastAsia="DengXian"/>
                <w:noProof/>
                <w:sz w:val="16"/>
                <w:szCs w:val="21"/>
                <w:lang w:eastAsia="zh-CN"/>
              </w:rPr>
              <w:drawing>
                <wp:inline distT="0" distB="0" distL="0" distR="0" wp14:anchorId="3DC34315" wp14:editId="06F14B3C">
                  <wp:extent cx="1359057" cy="514350"/>
                  <wp:effectExtent l="0" t="0" r="0" b="0"/>
                  <wp:docPr id="1526397427"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397427" name="Picture 4"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3418" cy="519785"/>
                          </a:xfrm>
                          <a:prstGeom prst="rect">
                            <a:avLst/>
                          </a:prstGeom>
                          <a:noFill/>
                          <a:ln>
                            <a:noFill/>
                          </a:ln>
                        </pic:spPr>
                      </pic:pic>
                    </a:graphicData>
                  </a:graphic>
                </wp:inline>
              </w:drawing>
            </w:r>
          </w:p>
        </w:tc>
        <w:tc>
          <w:tcPr>
            <w:tcW w:w="999" w:type="pct"/>
            <w:shd w:val="clear" w:color="auto" w:fill="auto"/>
          </w:tcPr>
          <w:p w14:paraId="3B8DCC5C"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2</w:t>
            </w:r>
          </w:p>
          <w:p w14:paraId="49E5C2EF"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0E7418AE"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16E37420"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2EEAA9D8"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hint="eastAsia"/>
                <w:sz w:val="16"/>
                <w:szCs w:val="21"/>
                <w:lang w:eastAsia="zh-CN"/>
              </w:rPr>
              <w:t>BS communicates with R1 and R2</w:t>
            </w:r>
          </w:p>
        </w:tc>
        <w:tc>
          <w:tcPr>
            <w:tcW w:w="371" w:type="pct"/>
            <w:vMerge w:val="restart"/>
            <w:shd w:val="clear" w:color="auto" w:fill="auto"/>
            <w:vAlign w:val="center"/>
          </w:tcPr>
          <w:p w14:paraId="7B82A279" w14:textId="77777777" w:rsidR="00D3509C" w:rsidRPr="00F553D1" w:rsidRDefault="00D3509C" w:rsidP="00320B19">
            <w:pPr>
              <w:widowControl w:val="0"/>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5DA00872" w14:textId="77777777" w:rsidR="00D3509C" w:rsidRPr="00F553D1" w:rsidRDefault="00D3509C" w:rsidP="00320B19">
            <w:pPr>
              <w:widowControl w:val="0"/>
              <w:jc w:val="both"/>
              <w:rPr>
                <w:rFonts w:eastAsia="DengXian"/>
                <w:sz w:val="16"/>
                <w:szCs w:val="21"/>
                <w:lang w:eastAsia="zh-CN"/>
              </w:rPr>
            </w:pPr>
            <w:r w:rsidRPr="00F553D1">
              <w:rPr>
                <w:rFonts w:eastAsia="DengXian" w:hint="eastAsia"/>
                <w:sz w:val="16"/>
                <w:szCs w:val="21"/>
                <w:lang w:eastAsia="zh-CN"/>
              </w:rPr>
              <w:t>Case 2-2 (inside topology, UL)</w:t>
            </w:r>
          </w:p>
        </w:tc>
        <w:tc>
          <w:tcPr>
            <w:tcW w:w="444" w:type="pct"/>
            <w:shd w:val="clear" w:color="auto" w:fill="auto"/>
          </w:tcPr>
          <w:p w14:paraId="5F70ED6E" w14:textId="77777777" w:rsidR="00D3509C" w:rsidRPr="00F553D1" w:rsidRDefault="00D3509C" w:rsidP="00320B1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0A518402" w14:textId="77777777" w:rsidR="00D3509C" w:rsidRPr="00F553D1" w:rsidRDefault="00D3509C" w:rsidP="00320B19">
            <w:pPr>
              <w:widowControl w:val="0"/>
              <w:jc w:val="both"/>
              <w:rPr>
                <w:rFonts w:eastAsia="DengXian"/>
                <w:sz w:val="16"/>
                <w:szCs w:val="21"/>
                <w:lang w:eastAsia="zh-CN"/>
              </w:rPr>
            </w:pPr>
          </w:p>
        </w:tc>
      </w:tr>
      <w:tr w:rsidR="00D3509C" w:rsidRPr="00435371" w14:paraId="23D95BF6" w14:textId="77777777" w:rsidTr="00320B19">
        <w:tc>
          <w:tcPr>
            <w:tcW w:w="439" w:type="pct"/>
            <w:shd w:val="clear" w:color="auto" w:fill="auto"/>
            <w:vAlign w:val="center"/>
          </w:tcPr>
          <w:p w14:paraId="225BF3E4" w14:textId="77777777" w:rsidR="00D3509C" w:rsidRPr="00F553D1" w:rsidRDefault="00D3509C" w:rsidP="00320B19">
            <w:pPr>
              <w:jc w:val="center"/>
              <w:rPr>
                <w:rFonts w:eastAsia="DengXian"/>
                <w:b/>
                <w:bCs/>
                <w:sz w:val="16"/>
                <w:szCs w:val="21"/>
                <w:u w:val="single"/>
                <w:lang w:eastAsia="zh-CN"/>
              </w:rPr>
            </w:pPr>
            <w:r w:rsidRPr="00F553D1">
              <w:rPr>
                <w:rFonts w:eastAsia="DengXian"/>
                <w:b/>
                <w:sz w:val="16"/>
                <w:szCs w:val="21"/>
                <w:lang w:eastAsia="zh-CN"/>
              </w:rPr>
              <w:t>D2T2-A2</w:t>
            </w:r>
          </w:p>
        </w:tc>
        <w:tc>
          <w:tcPr>
            <w:tcW w:w="442" w:type="pct"/>
            <w:vMerge/>
            <w:shd w:val="clear" w:color="auto" w:fill="auto"/>
            <w:vAlign w:val="center"/>
          </w:tcPr>
          <w:p w14:paraId="3CA836FD" w14:textId="77777777" w:rsidR="00D3509C" w:rsidRPr="00F553D1" w:rsidRDefault="00D3509C" w:rsidP="00320B19">
            <w:pPr>
              <w:jc w:val="center"/>
              <w:rPr>
                <w:rFonts w:eastAsia="DengXian"/>
                <w:noProof/>
                <w:sz w:val="16"/>
                <w:szCs w:val="21"/>
                <w:lang w:eastAsia="zh-CN"/>
              </w:rPr>
            </w:pPr>
          </w:p>
        </w:tc>
        <w:tc>
          <w:tcPr>
            <w:tcW w:w="1324" w:type="pct"/>
            <w:shd w:val="clear" w:color="auto" w:fill="auto"/>
            <w:vAlign w:val="center"/>
          </w:tcPr>
          <w:p w14:paraId="1C52547D" w14:textId="77777777" w:rsidR="00D3509C" w:rsidRPr="00F553D1" w:rsidRDefault="00D3509C" w:rsidP="00320B19">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71DFDEA9" wp14:editId="346DFD7F">
                  <wp:extent cx="865556" cy="315595"/>
                  <wp:effectExtent l="0" t="0" r="0" b="8255"/>
                  <wp:docPr id="143394557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45573" name="Picture 3"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66031" cy="315768"/>
                          </a:xfrm>
                          <a:prstGeom prst="rect">
                            <a:avLst/>
                          </a:prstGeom>
                          <a:noFill/>
                          <a:ln>
                            <a:noFill/>
                          </a:ln>
                        </pic:spPr>
                      </pic:pic>
                    </a:graphicData>
                  </a:graphic>
                </wp:inline>
              </w:drawing>
            </w:r>
          </w:p>
        </w:tc>
        <w:tc>
          <w:tcPr>
            <w:tcW w:w="999" w:type="pct"/>
            <w:shd w:val="clear" w:color="auto" w:fill="auto"/>
          </w:tcPr>
          <w:p w14:paraId="1D800B51"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CW</w:t>
            </w:r>
            <w:r w:rsidRPr="00F553D1">
              <w:rPr>
                <w:rFonts w:eastAsia="DengXian" w:hint="eastAsia"/>
                <w:sz w:val="16"/>
                <w:szCs w:val="21"/>
              </w:rPr>
              <w:t xml:space="preserve"> node</w:t>
            </w:r>
            <w:r w:rsidRPr="00F553D1">
              <w:rPr>
                <w:rFonts w:eastAsia="DengXian"/>
                <w:sz w:val="16"/>
                <w:szCs w:val="21"/>
              </w:rPr>
              <w:t xml:space="preserve"> inside topology 2</w:t>
            </w:r>
          </w:p>
          <w:p w14:paraId="543ED5FA"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same ‘CW’ and ‘R’ node for CW2D, D2R and R2D</w:t>
            </w:r>
          </w:p>
          <w:p w14:paraId="09A3B077"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67B57422" w14:textId="77777777" w:rsidR="00D3509C" w:rsidRPr="00F553D1" w:rsidRDefault="00D3509C" w:rsidP="00320B19">
            <w:pPr>
              <w:widowControl w:val="0"/>
              <w:jc w:val="center"/>
              <w:rPr>
                <w:rFonts w:eastAsia="DengXian"/>
                <w:sz w:val="16"/>
                <w:szCs w:val="21"/>
              </w:rPr>
            </w:pPr>
          </w:p>
        </w:tc>
        <w:tc>
          <w:tcPr>
            <w:tcW w:w="444" w:type="pct"/>
            <w:shd w:val="clear" w:color="auto" w:fill="auto"/>
          </w:tcPr>
          <w:p w14:paraId="37353151" w14:textId="77777777" w:rsidR="00D3509C" w:rsidRPr="00F553D1" w:rsidRDefault="00D3509C" w:rsidP="00320B19">
            <w:pPr>
              <w:widowControl w:val="0"/>
              <w:jc w:val="both"/>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D2T2-A1</w:t>
            </w:r>
          </w:p>
        </w:tc>
        <w:tc>
          <w:tcPr>
            <w:tcW w:w="444" w:type="pct"/>
            <w:shd w:val="clear" w:color="auto" w:fill="auto"/>
          </w:tcPr>
          <w:p w14:paraId="0EB1B8A9" w14:textId="77777777" w:rsidR="00D3509C" w:rsidRPr="00F553D1" w:rsidRDefault="00D3509C" w:rsidP="00320B1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5305E2C4" w14:textId="77777777" w:rsidR="00D3509C" w:rsidRPr="00F553D1" w:rsidRDefault="00D3509C" w:rsidP="00320B19">
            <w:pPr>
              <w:widowControl w:val="0"/>
              <w:jc w:val="both"/>
              <w:rPr>
                <w:rFonts w:eastAsia="DengXian"/>
                <w:sz w:val="16"/>
                <w:szCs w:val="21"/>
                <w:lang w:eastAsia="zh-CN"/>
              </w:rPr>
            </w:pPr>
          </w:p>
        </w:tc>
      </w:tr>
      <w:tr w:rsidR="00D3509C" w:rsidRPr="00F553D1" w14:paraId="7AF2C627" w14:textId="77777777" w:rsidTr="00320B19">
        <w:tc>
          <w:tcPr>
            <w:tcW w:w="439" w:type="pct"/>
            <w:shd w:val="clear" w:color="auto" w:fill="auto"/>
            <w:vAlign w:val="center"/>
          </w:tcPr>
          <w:p w14:paraId="64A9AF47" w14:textId="77777777" w:rsidR="00D3509C" w:rsidRPr="00F553D1" w:rsidRDefault="00D3509C" w:rsidP="00320B19">
            <w:pPr>
              <w:jc w:val="center"/>
              <w:rPr>
                <w:rFonts w:eastAsia="DengXian"/>
                <w:b/>
                <w:bCs/>
                <w:sz w:val="16"/>
                <w:szCs w:val="21"/>
                <w:u w:val="single"/>
                <w:lang w:eastAsia="zh-CN"/>
              </w:rPr>
            </w:pPr>
            <w:r w:rsidRPr="00A97568">
              <w:rPr>
                <w:rFonts w:eastAsia="DengXian"/>
                <w:b/>
                <w:sz w:val="16"/>
                <w:szCs w:val="21"/>
                <w:lang w:eastAsia="zh-CN"/>
              </w:rPr>
              <w:t>D2T2-B</w:t>
            </w:r>
          </w:p>
        </w:tc>
        <w:tc>
          <w:tcPr>
            <w:tcW w:w="442" w:type="pct"/>
            <w:shd w:val="clear" w:color="auto" w:fill="auto"/>
            <w:vAlign w:val="center"/>
          </w:tcPr>
          <w:p w14:paraId="5CB6187F" w14:textId="77777777" w:rsidR="00D3509C" w:rsidRPr="00F553D1" w:rsidRDefault="00D3509C" w:rsidP="00320B19">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50D6BAF2" w14:textId="77777777" w:rsidR="00D3509C" w:rsidRPr="00F553D1" w:rsidRDefault="00D3509C" w:rsidP="00320B19">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7AA2AD9A" wp14:editId="4DEADD30">
                  <wp:extent cx="1403350" cy="323850"/>
                  <wp:effectExtent l="0" t="0" r="0" b="0"/>
                  <wp:docPr id="48261769"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61769" name="Picture 2"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6970" cy="324685"/>
                          </a:xfrm>
                          <a:prstGeom prst="rect">
                            <a:avLst/>
                          </a:prstGeom>
                          <a:noFill/>
                          <a:ln>
                            <a:noFill/>
                          </a:ln>
                        </pic:spPr>
                      </pic:pic>
                    </a:graphicData>
                  </a:graphic>
                </wp:inline>
              </w:drawing>
            </w:r>
          </w:p>
        </w:tc>
        <w:tc>
          <w:tcPr>
            <w:tcW w:w="999" w:type="pct"/>
            <w:shd w:val="clear" w:color="auto" w:fill="auto"/>
          </w:tcPr>
          <w:p w14:paraId="58CEA496"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2</w:t>
            </w:r>
          </w:p>
          <w:p w14:paraId="0A8D040F"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5EE166B3"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082DC429"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p w14:paraId="5ECB1848"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306F759F" w14:textId="77777777" w:rsidR="00D3509C" w:rsidRPr="00F553D1" w:rsidRDefault="00D3509C" w:rsidP="00320B19">
            <w:pPr>
              <w:widowControl w:val="0"/>
              <w:jc w:val="center"/>
              <w:rPr>
                <w:rFonts w:eastAsia="DengXian"/>
                <w:sz w:val="16"/>
                <w:szCs w:val="21"/>
              </w:rPr>
            </w:pPr>
          </w:p>
        </w:tc>
        <w:tc>
          <w:tcPr>
            <w:tcW w:w="444" w:type="pct"/>
            <w:shd w:val="clear" w:color="auto" w:fill="auto"/>
          </w:tcPr>
          <w:p w14:paraId="3F002B14" w14:textId="77777777" w:rsidR="00D3509C" w:rsidRPr="00F553D1" w:rsidRDefault="00D3509C" w:rsidP="00320B19">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048181B3" w14:textId="77777777" w:rsidR="00D3509C" w:rsidRPr="00F553D1" w:rsidRDefault="00D3509C" w:rsidP="00320B19">
            <w:pPr>
              <w:widowControl w:val="0"/>
              <w:jc w:val="both"/>
              <w:rPr>
                <w:rFonts w:eastAsia="DengXian"/>
                <w:sz w:val="16"/>
                <w:szCs w:val="21"/>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775964EC" w14:textId="77777777" w:rsidR="00D3509C" w:rsidRPr="00F553D1" w:rsidRDefault="00D3509C" w:rsidP="00320B1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3B81BB14" w14:textId="77777777" w:rsidR="00D3509C" w:rsidRPr="00F553D1" w:rsidRDefault="00D3509C" w:rsidP="00320B19">
            <w:pPr>
              <w:widowControl w:val="0"/>
              <w:jc w:val="both"/>
              <w:rPr>
                <w:rFonts w:eastAsia="DengXian"/>
                <w:color w:val="808080"/>
                <w:sz w:val="16"/>
                <w:szCs w:val="21"/>
                <w:lang w:val="fr-FR" w:eastAsia="zh-CN"/>
              </w:rPr>
            </w:pPr>
          </w:p>
        </w:tc>
      </w:tr>
      <w:tr w:rsidR="00D3509C" w:rsidRPr="00435371" w14:paraId="19D3053F" w14:textId="77777777" w:rsidTr="00320B19">
        <w:tc>
          <w:tcPr>
            <w:tcW w:w="439" w:type="pct"/>
            <w:shd w:val="clear" w:color="auto" w:fill="auto"/>
            <w:vAlign w:val="center"/>
          </w:tcPr>
          <w:p w14:paraId="4EA8C8D8" w14:textId="77777777" w:rsidR="00D3509C" w:rsidRPr="00F553D1" w:rsidRDefault="00D3509C" w:rsidP="00320B19">
            <w:pPr>
              <w:jc w:val="center"/>
              <w:rPr>
                <w:rFonts w:eastAsia="DengXian"/>
                <w:b/>
                <w:bCs/>
                <w:sz w:val="16"/>
                <w:szCs w:val="21"/>
                <w:u w:val="single"/>
                <w:lang w:eastAsia="zh-CN"/>
              </w:rPr>
            </w:pPr>
            <w:r w:rsidRPr="00F553D1">
              <w:rPr>
                <w:rFonts w:eastAsia="DengXian"/>
                <w:b/>
                <w:sz w:val="16"/>
                <w:szCs w:val="21"/>
                <w:lang w:eastAsia="zh-CN"/>
              </w:rPr>
              <w:t>D2T2-C</w:t>
            </w:r>
          </w:p>
        </w:tc>
        <w:tc>
          <w:tcPr>
            <w:tcW w:w="442" w:type="pct"/>
            <w:shd w:val="clear" w:color="auto" w:fill="auto"/>
            <w:vAlign w:val="center"/>
          </w:tcPr>
          <w:p w14:paraId="3C2DD7EB" w14:textId="77777777" w:rsidR="00D3509C" w:rsidRPr="00F553D1" w:rsidRDefault="00D3509C" w:rsidP="00320B19">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45C116DB" w14:textId="77777777" w:rsidR="00D3509C" w:rsidRPr="00F553D1" w:rsidRDefault="00D3509C" w:rsidP="00320B19">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4634582C" wp14:editId="612772BD">
                  <wp:extent cx="660400" cy="208280"/>
                  <wp:effectExtent l="0" t="0" r="6350" b="1270"/>
                  <wp:docPr id="145630923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309239" name="Picture 1" descr="A black background with a black square&#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74777" cy="212814"/>
                          </a:xfrm>
                          <a:prstGeom prst="rect">
                            <a:avLst/>
                          </a:prstGeom>
                          <a:noFill/>
                          <a:ln>
                            <a:noFill/>
                          </a:ln>
                        </pic:spPr>
                      </pic:pic>
                    </a:graphicData>
                  </a:graphic>
                </wp:inline>
              </w:drawing>
            </w:r>
          </w:p>
        </w:tc>
        <w:tc>
          <w:tcPr>
            <w:tcW w:w="999" w:type="pct"/>
            <w:shd w:val="clear" w:color="auto" w:fill="auto"/>
          </w:tcPr>
          <w:p w14:paraId="1B96AA26"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lang w:eastAsia="zh-CN"/>
              </w:rPr>
            </w:pPr>
            <w:r w:rsidRPr="00F553D1">
              <w:rPr>
                <w:rFonts w:eastAsia="DengXian" w:hint="eastAsia"/>
                <w:sz w:val="16"/>
                <w:szCs w:val="21"/>
                <w:lang w:eastAsia="zh-CN"/>
              </w:rPr>
              <w:t>No CW Node.</w:t>
            </w:r>
          </w:p>
          <w:p w14:paraId="7E0A3E6E" w14:textId="77777777" w:rsidR="00D3509C" w:rsidRPr="00F553D1" w:rsidRDefault="00D3509C" w:rsidP="00320B19">
            <w:pPr>
              <w:pStyle w:val="ListParagraph"/>
              <w:widowControl w:val="0"/>
              <w:numPr>
                <w:ilvl w:val="0"/>
                <w:numId w:val="18"/>
              </w:numPr>
              <w:spacing w:after="0"/>
              <w:ind w:leftChars="7" w:left="140" w:hangingChars="79" w:hanging="126"/>
              <w:contextualSpacing w:val="0"/>
              <w:jc w:val="both"/>
              <w:rPr>
                <w:rFonts w:eastAsia="DengXian"/>
                <w:sz w:val="16"/>
                <w:szCs w:val="21"/>
                <w:lang w:eastAsia="zh-CN"/>
              </w:rPr>
            </w:pPr>
            <w:r w:rsidRPr="00F553D1">
              <w:rPr>
                <w:rFonts w:eastAsia="DengXian" w:hint="eastAsia"/>
                <w:sz w:val="16"/>
                <w:szCs w:val="21"/>
                <w:lang w:eastAsia="zh-CN"/>
              </w:rPr>
              <w:t>BS communicates with R</w:t>
            </w:r>
          </w:p>
        </w:tc>
        <w:tc>
          <w:tcPr>
            <w:tcW w:w="371" w:type="pct"/>
            <w:shd w:val="clear" w:color="auto" w:fill="auto"/>
            <w:vAlign w:val="center"/>
          </w:tcPr>
          <w:p w14:paraId="6A09FEDD" w14:textId="77777777" w:rsidR="00D3509C" w:rsidRPr="00F553D1" w:rsidRDefault="00D3509C" w:rsidP="00320B19">
            <w:pPr>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1C835CB3" w14:textId="77777777" w:rsidR="00D3509C" w:rsidRPr="00F553D1" w:rsidRDefault="00D3509C" w:rsidP="00320B19">
            <w:pPr>
              <w:rPr>
                <w:rFonts w:eastAsia="DengXian"/>
                <w:sz w:val="16"/>
                <w:szCs w:val="21"/>
              </w:rPr>
            </w:pPr>
            <w:r w:rsidRPr="00F553D1">
              <w:rPr>
                <w:rFonts w:eastAsia="DengXian" w:hint="eastAsia"/>
                <w:sz w:val="16"/>
                <w:szCs w:val="21"/>
                <w:lang w:eastAsia="zh-CN"/>
              </w:rPr>
              <w:t>N/A</w:t>
            </w:r>
          </w:p>
        </w:tc>
        <w:tc>
          <w:tcPr>
            <w:tcW w:w="444" w:type="pct"/>
            <w:shd w:val="clear" w:color="auto" w:fill="auto"/>
          </w:tcPr>
          <w:p w14:paraId="7687EE87" w14:textId="77777777" w:rsidR="00D3509C" w:rsidRPr="00F553D1" w:rsidRDefault="00D3509C" w:rsidP="00320B19">
            <w:pPr>
              <w:rPr>
                <w:rFonts w:eastAsia="DengXian"/>
                <w:sz w:val="16"/>
                <w:szCs w:val="21"/>
                <w:lang w:eastAsia="zh-CN"/>
              </w:rPr>
            </w:pPr>
            <w:r w:rsidRPr="00A97568">
              <w:rPr>
                <w:rFonts w:eastAsia="DengXian" w:hint="eastAsia"/>
                <w:sz w:val="16"/>
                <w:szCs w:val="21"/>
                <w:lang w:eastAsia="zh-CN"/>
              </w:rPr>
              <w:t>F</w:t>
            </w:r>
            <w:r w:rsidRPr="00A97568">
              <w:rPr>
                <w:rFonts w:eastAsia="DengXian"/>
                <w:sz w:val="16"/>
                <w:szCs w:val="21"/>
                <w:lang w:eastAsia="zh-CN"/>
              </w:rPr>
              <w:t>FS</w:t>
            </w:r>
          </w:p>
          <w:p w14:paraId="57D6B763" w14:textId="77777777" w:rsidR="00D3509C" w:rsidRPr="00F553D1" w:rsidRDefault="00D3509C" w:rsidP="00320B19">
            <w:pPr>
              <w:rPr>
                <w:rFonts w:eastAsia="DengXian"/>
                <w:sz w:val="16"/>
                <w:szCs w:val="21"/>
                <w:highlight w:val="yellow"/>
                <w:lang w:eastAsia="zh-CN"/>
              </w:rPr>
            </w:pPr>
          </w:p>
        </w:tc>
        <w:tc>
          <w:tcPr>
            <w:tcW w:w="537" w:type="pct"/>
            <w:shd w:val="clear" w:color="auto" w:fill="auto"/>
          </w:tcPr>
          <w:p w14:paraId="63464507" w14:textId="77777777" w:rsidR="00D3509C" w:rsidRPr="00F553D1" w:rsidRDefault="00D3509C" w:rsidP="00320B19">
            <w:pPr>
              <w:rPr>
                <w:rFonts w:eastAsia="DengXian"/>
                <w:sz w:val="16"/>
                <w:szCs w:val="21"/>
                <w:lang w:eastAsia="zh-CN"/>
              </w:rPr>
            </w:pPr>
          </w:p>
        </w:tc>
      </w:tr>
      <w:tr w:rsidR="00D3509C" w:rsidRPr="00435371" w14:paraId="0A1CA898" w14:textId="77777777" w:rsidTr="00320B19">
        <w:tc>
          <w:tcPr>
            <w:tcW w:w="5000" w:type="pct"/>
            <w:gridSpan w:val="8"/>
            <w:shd w:val="clear" w:color="auto" w:fill="auto"/>
          </w:tcPr>
          <w:p w14:paraId="4F7D0459" w14:textId="77777777" w:rsidR="00D3509C" w:rsidRPr="00F553D1" w:rsidRDefault="00D3509C" w:rsidP="00320B19">
            <w:pPr>
              <w:rPr>
                <w:rFonts w:eastAsia="DengXian"/>
                <w:sz w:val="16"/>
                <w:szCs w:val="21"/>
              </w:rPr>
            </w:pPr>
            <w:r w:rsidRPr="00F553D1">
              <w:rPr>
                <w:rFonts w:eastAsia="DengXian" w:hint="eastAsia"/>
                <w:sz w:val="16"/>
                <w:szCs w:val="21"/>
                <w:lang w:eastAsia="zh-CN"/>
              </w:rPr>
              <w:t>N</w:t>
            </w:r>
            <w:r w:rsidRPr="00F553D1">
              <w:rPr>
                <w:rFonts w:eastAsia="DengXian"/>
                <w:sz w:val="16"/>
                <w:szCs w:val="21"/>
                <w:lang w:eastAsia="zh-CN"/>
              </w:rPr>
              <w:t xml:space="preserve">ote: this table is for the case where </w:t>
            </w:r>
            <w:r w:rsidRPr="00F553D1">
              <w:rPr>
                <w:rFonts w:eastAsia="DengXian" w:hint="eastAsia"/>
                <w:sz w:val="16"/>
                <w:szCs w:val="21"/>
              </w:rPr>
              <w:t>D</w:t>
            </w:r>
            <w:r w:rsidRPr="00F553D1">
              <w:rPr>
                <w:rFonts w:eastAsia="DengXian"/>
                <w:sz w:val="16"/>
                <w:szCs w:val="21"/>
              </w:rPr>
              <w:t>2R is in the same spectrum as CW2D</w:t>
            </w:r>
            <w:r w:rsidRPr="00F553D1">
              <w:rPr>
                <w:rFonts w:eastAsia="DengXian" w:hint="eastAsia"/>
                <w:sz w:val="16"/>
                <w:szCs w:val="21"/>
                <w:lang w:eastAsia="zh-CN"/>
              </w:rPr>
              <w:t>.</w:t>
            </w:r>
          </w:p>
        </w:tc>
      </w:tr>
    </w:tbl>
    <w:p w14:paraId="087C9608" w14:textId="77777777" w:rsidR="00D3509C" w:rsidRDefault="00D3509C" w:rsidP="00D3509C">
      <w:pPr>
        <w:rPr>
          <w:lang w:val="en-US"/>
        </w:rPr>
      </w:pPr>
    </w:p>
    <w:p w14:paraId="59B9FD6C" w14:textId="4C26FB65" w:rsidR="008152DF" w:rsidRPr="00D0207B" w:rsidRDefault="00D3509C" w:rsidP="00D0207B">
      <w:pPr>
        <w:rPr>
          <w:lang w:val="en-US"/>
        </w:rPr>
      </w:pPr>
      <w:r>
        <w:rPr>
          <w:lang w:val="en-US"/>
        </w:rPr>
        <w:t xml:space="preserve">This means that it is already expected that reader operation can be </w:t>
      </w:r>
      <w:r w:rsidR="00772BAC">
        <w:rPr>
          <w:lang w:val="en-US"/>
        </w:rPr>
        <w:t xml:space="preserve">dedicated, and thus RAN2 should not preclude a </w:t>
      </w:r>
      <w:proofErr w:type="spellStart"/>
      <w:r w:rsidR="002E2E24">
        <w:t>AIoT</w:t>
      </w:r>
      <w:proofErr w:type="spellEnd"/>
      <w:r w:rsidR="002E2E24">
        <w:t xml:space="preserve"> access function</w:t>
      </w:r>
      <w:r w:rsidR="00772BAC">
        <w:rPr>
          <w:lang w:val="en-US"/>
        </w:rPr>
        <w:t xml:space="preserve"> configuring multiple readers for i.e. D2R communication</w:t>
      </w:r>
      <w:r w:rsidR="00BE0844">
        <w:rPr>
          <w:lang w:val="en-US"/>
        </w:rPr>
        <w:t>, or even R2D.</w:t>
      </w:r>
    </w:p>
    <w:p w14:paraId="4F3BF25F" w14:textId="3C3D860F" w:rsidR="008152DF" w:rsidRPr="00257580" w:rsidRDefault="008152DF" w:rsidP="008152DF">
      <w:pPr>
        <w:jc w:val="both"/>
        <w:rPr>
          <w:b/>
          <w:bCs/>
        </w:rPr>
      </w:pPr>
      <w:r w:rsidRPr="00257580">
        <w:rPr>
          <w:b/>
          <w:bCs/>
        </w:rPr>
        <w:t xml:space="preserve">Observation </w:t>
      </w:r>
      <w:r w:rsidR="009B4BA2">
        <w:rPr>
          <w:b/>
          <w:bCs/>
        </w:rPr>
        <w:t>4</w:t>
      </w:r>
      <w:r w:rsidRPr="00257580">
        <w:rPr>
          <w:b/>
          <w:bCs/>
        </w:rPr>
        <w:t>: Engaging multiple readers in serving the same paging request may provide sufficient diversity to combat limited / interrupted coverage as well as mobility issues.</w:t>
      </w:r>
    </w:p>
    <w:p w14:paraId="54CBCFF5" w14:textId="45649B22" w:rsidR="008152DF" w:rsidRPr="00D0207B" w:rsidRDefault="008152DF" w:rsidP="00D0207B">
      <w:pPr>
        <w:jc w:val="both"/>
        <w:rPr>
          <w:b/>
          <w:bCs/>
        </w:rPr>
      </w:pPr>
      <w:r w:rsidRPr="00257580">
        <w:rPr>
          <w:b/>
          <w:bCs/>
        </w:rPr>
        <w:lastRenderedPageBreak/>
        <w:t xml:space="preserve">Proposal </w:t>
      </w:r>
      <w:r w:rsidR="009B4BA2">
        <w:rPr>
          <w:b/>
          <w:bCs/>
        </w:rPr>
        <w:t>2</w:t>
      </w:r>
      <w:r w:rsidRPr="00257580">
        <w:rPr>
          <w:b/>
          <w:bCs/>
        </w:rPr>
        <w:t xml:space="preserve">: Multiple readers can engage in receiving and forwarding responses from multiple </w:t>
      </w:r>
      <w:proofErr w:type="spellStart"/>
      <w:r w:rsidRPr="00257580">
        <w:rPr>
          <w:b/>
          <w:bCs/>
        </w:rPr>
        <w:t>AIoT</w:t>
      </w:r>
      <w:proofErr w:type="spellEnd"/>
      <w:r w:rsidRPr="00257580">
        <w:rPr>
          <w:b/>
          <w:bCs/>
        </w:rPr>
        <w:t xml:space="preserve"> devices to a given paging request (including multiple readers receiving a response from the same </w:t>
      </w:r>
      <w:proofErr w:type="spellStart"/>
      <w:r w:rsidRPr="00257580">
        <w:rPr>
          <w:b/>
          <w:bCs/>
        </w:rPr>
        <w:t>AIoT</w:t>
      </w:r>
      <w:proofErr w:type="spellEnd"/>
      <w:r w:rsidRPr="00257580">
        <w:rPr>
          <w:b/>
          <w:bCs/>
        </w:rPr>
        <w:t xml:space="preserve"> device).</w:t>
      </w:r>
    </w:p>
    <w:p w14:paraId="400A4B8A" w14:textId="68AD243A" w:rsidR="00712099" w:rsidRPr="00D0207B" w:rsidRDefault="00530AA9" w:rsidP="00613DA3">
      <w:r>
        <w:t>Both i</w:t>
      </w:r>
      <w:r w:rsidR="00712099">
        <w:t xml:space="preserve">n case the </w:t>
      </w:r>
      <w:proofErr w:type="spellStart"/>
      <w:r w:rsidR="002E2E24">
        <w:t>AIoT</w:t>
      </w:r>
      <w:proofErr w:type="spellEnd"/>
      <w:r w:rsidR="002E2E24">
        <w:t xml:space="preserve"> access function</w:t>
      </w:r>
      <w:r w:rsidR="00712099">
        <w:t xml:space="preserve"> </w:t>
      </w:r>
      <w:r w:rsidR="00655DE8">
        <w:t>use a blind detection of unknown devices</w:t>
      </w:r>
      <w:r>
        <w:t xml:space="preserve"> or </w:t>
      </w:r>
      <w:proofErr w:type="gramStart"/>
      <w:r>
        <w:t>is able to</w:t>
      </w:r>
      <w:proofErr w:type="gramEnd"/>
      <w:r>
        <w:t xml:space="preserve"> engage multiple readers for the same paging request</w:t>
      </w:r>
      <w:r w:rsidR="00655DE8">
        <w:t>, it would be beneficial for the paging to carry a unique iden</w:t>
      </w:r>
      <w:r w:rsidR="00BE369A">
        <w:t>ti</w:t>
      </w:r>
      <w:r w:rsidR="00655DE8">
        <w:t>fi</w:t>
      </w:r>
      <w:r w:rsidR="00BE369A">
        <w:t xml:space="preserve">er to ensure the device </w:t>
      </w:r>
      <w:r w:rsidR="008759D8">
        <w:t xml:space="preserve">is aware of which paging the resources are related to, and whether the device has responded to the </w:t>
      </w:r>
      <w:r w:rsidR="009668C7">
        <w:t>given reader.</w:t>
      </w:r>
    </w:p>
    <w:p w14:paraId="4C36D95C" w14:textId="4C4E0F62" w:rsidR="1F765717" w:rsidRDefault="1F765717">
      <w:r>
        <w:t xml:space="preserve">The reader selection </w:t>
      </w:r>
      <w:r w:rsidR="3E09F20F">
        <w:t xml:space="preserve">and operation </w:t>
      </w:r>
      <w:r>
        <w:t xml:space="preserve">may require </w:t>
      </w:r>
      <w:r w:rsidR="52D27F70">
        <w:t xml:space="preserve">information on reader availability and its status on top of reader proximity. The readers </w:t>
      </w:r>
      <w:r w:rsidR="782C2207">
        <w:t>can be battery operated and may not be always available to provide reading service to the devices.</w:t>
      </w:r>
      <w:r w:rsidR="5C24D7F5">
        <w:t xml:space="preserve"> Further, in case readers are UEs, there could be extra conditions </w:t>
      </w:r>
      <w:r w:rsidR="2421897D">
        <w:t xml:space="preserve">relating UE operation for other transactions (such as UE’s own data communication) which </w:t>
      </w:r>
      <w:r w:rsidR="32AFB121">
        <w:t xml:space="preserve">may </w:t>
      </w:r>
      <w:r w:rsidR="2421897D">
        <w:t>prohibit UE to perform as a reader</w:t>
      </w:r>
      <w:r w:rsidR="7B37A73D">
        <w:t>. Such information should be considered for reader</w:t>
      </w:r>
      <w:r w:rsidR="7E1FD872">
        <w:t xml:space="preserve"> selection and operation before starting </w:t>
      </w:r>
      <w:proofErr w:type="spellStart"/>
      <w:r w:rsidR="7E1FD872">
        <w:t>AIoT</w:t>
      </w:r>
      <w:proofErr w:type="spellEnd"/>
      <w:r w:rsidR="7E1FD872">
        <w:t xml:space="preserve"> paging session.</w:t>
      </w:r>
      <w:r w:rsidR="2421897D">
        <w:t xml:space="preserve"> </w:t>
      </w:r>
    </w:p>
    <w:p w14:paraId="169199F4" w14:textId="5EAA6B05" w:rsidR="004B4400" w:rsidRDefault="004B4400" w:rsidP="00613DA3">
      <w:pPr>
        <w:rPr>
          <w:b/>
          <w:bCs/>
        </w:rPr>
      </w:pPr>
      <w:r>
        <w:rPr>
          <w:b/>
          <w:bCs/>
        </w:rPr>
        <w:t>Observation 5:</w:t>
      </w:r>
      <w:r w:rsidR="008B4748">
        <w:rPr>
          <w:b/>
          <w:bCs/>
        </w:rPr>
        <w:t xml:space="preserve"> If multiple readers engage in communication with a single device</w:t>
      </w:r>
      <w:r w:rsidR="00C905F9">
        <w:rPr>
          <w:b/>
          <w:bCs/>
        </w:rPr>
        <w:t>, assisting the device to select one or more readers can be beneficial.</w:t>
      </w:r>
    </w:p>
    <w:p w14:paraId="004C596A" w14:textId="209F9D9D" w:rsidR="00B05433" w:rsidRPr="00D0207B" w:rsidRDefault="00B05433" w:rsidP="00613DA3">
      <w:pPr>
        <w:rPr>
          <w:b/>
          <w:bCs/>
        </w:rPr>
      </w:pPr>
      <w:r w:rsidRPr="00D0207B">
        <w:rPr>
          <w:b/>
          <w:bCs/>
        </w:rPr>
        <w:t xml:space="preserve">Proposal </w:t>
      </w:r>
      <w:r w:rsidR="003E6B4F">
        <w:rPr>
          <w:b/>
          <w:bCs/>
        </w:rPr>
        <w:t>3</w:t>
      </w:r>
      <w:r w:rsidRPr="00D0207B">
        <w:rPr>
          <w:b/>
          <w:bCs/>
        </w:rPr>
        <w:t xml:space="preserve">: </w:t>
      </w:r>
      <w:r w:rsidR="00F45FDB" w:rsidRPr="00D0207B">
        <w:rPr>
          <w:b/>
          <w:bCs/>
        </w:rPr>
        <w:t xml:space="preserve">RAN2 to study adding </w:t>
      </w:r>
      <w:r w:rsidR="00242B4A" w:rsidRPr="00D0207B">
        <w:rPr>
          <w:b/>
          <w:bCs/>
        </w:rPr>
        <w:t>conditions</w:t>
      </w:r>
      <w:r w:rsidR="003B50F2" w:rsidRPr="00D0207B">
        <w:rPr>
          <w:b/>
          <w:bCs/>
        </w:rPr>
        <w:t xml:space="preserve"> </w:t>
      </w:r>
      <w:r w:rsidR="00242B4A" w:rsidRPr="00D0207B">
        <w:rPr>
          <w:b/>
          <w:bCs/>
        </w:rPr>
        <w:t xml:space="preserve">for reader access </w:t>
      </w:r>
      <w:r w:rsidR="003B50F2" w:rsidRPr="00D0207B">
        <w:rPr>
          <w:b/>
          <w:bCs/>
        </w:rPr>
        <w:t xml:space="preserve">in the </w:t>
      </w:r>
      <w:proofErr w:type="spellStart"/>
      <w:r w:rsidR="003B50F2" w:rsidRPr="00D0207B">
        <w:rPr>
          <w:b/>
          <w:bCs/>
        </w:rPr>
        <w:t>AIoT</w:t>
      </w:r>
      <w:proofErr w:type="spellEnd"/>
      <w:r w:rsidR="003B50F2" w:rsidRPr="00D0207B">
        <w:rPr>
          <w:b/>
          <w:bCs/>
        </w:rPr>
        <w:t xml:space="preserve"> paging message</w:t>
      </w:r>
      <w:r w:rsidR="0036331F">
        <w:rPr>
          <w:b/>
          <w:bCs/>
        </w:rPr>
        <w:t xml:space="preserve"> e.g. number of readers to reply to, RSRP threshold</w:t>
      </w:r>
      <w:r w:rsidR="00242B4A" w:rsidRPr="00D0207B">
        <w:rPr>
          <w:b/>
          <w:bCs/>
        </w:rPr>
        <w:t>.</w:t>
      </w:r>
    </w:p>
    <w:p w14:paraId="07485656" w14:textId="00B028D7" w:rsidR="002D4B8C" w:rsidRDefault="005F35D8" w:rsidP="00613DA3">
      <w:r>
        <w:t xml:space="preserve">Assuming the </w:t>
      </w:r>
      <w:proofErr w:type="spellStart"/>
      <w:r w:rsidR="002E2E24">
        <w:t>AIoT</w:t>
      </w:r>
      <w:proofErr w:type="spellEnd"/>
      <w:r w:rsidR="002E2E24">
        <w:t xml:space="preserve"> access function</w:t>
      </w:r>
      <w:r w:rsidR="00EA7CBE">
        <w:t xml:space="preserve"> is aware of the devices which to communicate</w:t>
      </w:r>
      <w:r w:rsidR="00307A27">
        <w:t xml:space="preserve">, when querying inventory or </w:t>
      </w:r>
      <w:proofErr w:type="spellStart"/>
      <w:r w:rsidR="00307A27">
        <w:t>commant</w:t>
      </w:r>
      <w:proofErr w:type="spellEnd"/>
      <w:r w:rsidR="00307A27">
        <w:t xml:space="preserve"> t</w:t>
      </w:r>
      <w:r w:rsidR="00E11222">
        <w:t>o</w:t>
      </w:r>
      <w:r w:rsidR="00AC15AF">
        <w:t xml:space="preserve"> </w:t>
      </w:r>
      <w:r w:rsidR="00307A27">
        <w:t xml:space="preserve">a set of devices </w:t>
      </w:r>
      <w:proofErr w:type="spellStart"/>
      <w:r w:rsidR="002E2E24">
        <w:t>AIoT</w:t>
      </w:r>
      <w:proofErr w:type="spellEnd"/>
      <w:r w:rsidR="002E2E24">
        <w:t xml:space="preserve"> access function</w:t>
      </w:r>
      <w:r w:rsidR="00307A27">
        <w:t xml:space="preserve"> </w:t>
      </w:r>
      <w:r w:rsidR="002D7ACC">
        <w:t>must either</w:t>
      </w:r>
      <w:r w:rsidR="00723A5B">
        <w:t xml:space="preserve"> </w:t>
      </w:r>
      <w:r w:rsidR="00972123">
        <w:t>1</w:t>
      </w:r>
      <w:r w:rsidR="002D7ACC">
        <w:t>)</w:t>
      </w:r>
      <w:r w:rsidR="00723A5B">
        <w:t xml:space="preserve"> be aware of </w:t>
      </w:r>
      <w:r w:rsidR="00972123">
        <w:t>the, expected, nearby devices for each reader</w:t>
      </w:r>
      <w:r w:rsidR="00D64B07">
        <w:t xml:space="preserve"> </w:t>
      </w:r>
      <w:r w:rsidR="00972123">
        <w:t xml:space="preserve">or 2) </w:t>
      </w:r>
      <w:r w:rsidR="00F93D18">
        <w:t>query a larger set of readers to attempt communication with devices in parallel</w:t>
      </w:r>
      <w:r w:rsidR="00592E91">
        <w:t>, but not necessarily on the same resource</w:t>
      </w:r>
      <w:r w:rsidR="00140EED">
        <w:t xml:space="preserve">. </w:t>
      </w:r>
    </w:p>
    <w:p w14:paraId="263E87AB" w14:textId="729E2473" w:rsidR="00837947" w:rsidRDefault="00E11222" w:rsidP="00613DA3">
      <w:r>
        <w:t>Similar issue ar</w:t>
      </w:r>
      <w:r w:rsidR="005F5D6B">
        <w:t>ose</w:t>
      </w:r>
      <w:r>
        <w:t xml:space="preserve"> in </w:t>
      </w:r>
      <w:r w:rsidR="00D64B07">
        <w:t xml:space="preserve">U2N </w:t>
      </w:r>
      <w:proofErr w:type="spellStart"/>
      <w:r w:rsidR="00D64B07">
        <w:t>sidelink</w:t>
      </w:r>
      <w:proofErr w:type="spellEnd"/>
      <w:r w:rsidR="00D64B07">
        <w:t xml:space="preserve"> relay and NR positioning operation, </w:t>
      </w:r>
      <w:r w:rsidR="005F5D6B">
        <w:t>where the LMF/</w:t>
      </w:r>
      <w:proofErr w:type="spellStart"/>
      <w:r w:rsidR="005F5D6B">
        <w:t>gNB</w:t>
      </w:r>
      <w:proofErr w:type="spellEnd"/>
      <w:r w:rsidR="005F5D6B">
        <w:t xml:space="preserve"> triggers a discovery procedure </w:t>
      </w:r>
      <w:proofErr w:type="gramStart"/>
      <w:r w:rsidR="008836EA">
        <w:t>in order to</w:t>
      </w:r>
      <w:proofErr w:type="gramEnd"/>
      <w:r w:rsidR="008836EA">
        <w:t xml:space="preserve"> select </w:t>
      </w:r>
      <w:r w:rsidR="00AD5EE3">
        <w:t xml:space="preserve">the correct </w:t>
      </w:r>
      <w:proofErr w:type="spellStart"/>
      <w:r w:rsidR="00DB6627">
        <w:t>gNB</w:t>
      </w:r>
      <w:proofErr w:type="spellEnd"/>
      <w:r w:rsidR="00DB6627">
        <w:t xml:space="preserve"> or </w:t>
      </w:r>
      <w:r w:rsidR="00AD5EE3">
        <w:t>anchor/relay</w:t>
      </w:r>
      <w:r w:rsidR="00DB6627">
        <w:t xml:space="preserve"> UE for the procedure</w:t>
      </w:r>
      <w:r w:rsidR="002D4B8C">
        <w:t xml:space="preserve">. One difference </w:t>
      </w:r>
      <w:r w:rsidR="00AE23B5">
        <w:t xml:space="preserve">with </w:t>
      </w:r>
      <w:proofErr w:type="spellStart"/>
      <w:r w:rsidR="00AE23B5">
        <w:t>AIoT</w:t>
      </w:r>
      <w:proofErr w:type="spellEnd"/>
      <w:r w:rsidR="00AE23B5">
        <w:t xml:space="preserve"> is that currently, it is out of scope in the SID to consider mobility. However, even in a warehouse with static deployment, changes in the </w:t>
      </w:r>
      <w:r w:rsidR="004971B3">
        <w:t xml:space="preserve">radio environment may be enough for devices to not be readable by </w:t>
      </w:r>
      <w:r w:rsidR="003511B2">
        <w:t>the same readers for each inventory/command request.</w:t>
      </w:r>
      <w:r w:rsidR="00D326D0">
        <w:t xml:space="preserve"> Furthermore, since this study is targeting an overall </w:t>
      </w:r>
      <w:proofErr w:type="spellStart"/>
      <w:r w:rsidR="00D326D0">
        <w:t>AIoT</w:t>
      </w:r>
      <w:proofErr w:type="spellEnd"/>
      <w:r w:rsidR="00D326D0">
        <w:t xml:space="preserve"> </w:t>
      </w:r>
      <w:r w:rsidR="00B8016B">
        <w:t xml:space="preserve">architecture, we should at least consider studying forward compatibility within the basic procedures. </w:t>
      </w:r>
    </w:p>
    <w:p w14:paraId="0E7893E3" w14:textId="71E75BC1" w:rsidR="003043A2" w:rsidRDefault="003043A2" w:rsidP="00613DA3">
      <w:pPr>
        <w:rPr>
          <w:b/>
          <w:bCs/>
        </w:rPr>
      </w:pPr>
      <w:r w:rsidRPr="00257580">
        <w:rPr>
          <w:b/>
          <w:bCs/>
        </w:rPr>
        <w:t xml:space="preserve">Observation </w:t>
      </w:r>
      <w:r w:rsidR="007367FF">
        <w:rPr>
          <w:b/>
          <w:bCs/>
        </w:rPr>
        <w:t>6</w:t>
      </w:r>
      <w:r w:rsidRPr="00257580">
        <w:rPr>
          <w:b/>
          <w:bCs/>
        </w:rPr>
        <w:t xml:space="preserve">: Reader selection </w:t>
      </w:r>
      <w:r>
        <w:rPr>
          <w:b/>
          <w:bCs/>
        </w:rPr>
        <w:t xml:space="preserve">will be an important consideration in the </w:t>
      </w:r>
      <w:proofErr w:type="spellStart"/>
      <w:r>
        <w:rPr>
          <w:b/>
          <w:bCs/>
        </w:rPr>
        <w:t>AIoT</w:t>
      </w:r>
      <w:proofErr w:type="spellEnd"/>
      <w:r>
        <w:rPr>
          <w:b/>
          <w:bCs/>
        </w:rPr>
        <w:t xml:space="preserve"> study, as it allows </w:t>
      </w:r>
      <w:r w:rsidR="004C2502">
        <w:rPr>
          <w:b/>
          <w:bCs/>
        </w:rPr>
        <w:t>for the devices to be read without significant overhead</w:t>
      </w:r>
      <w:r w:rsidRPr="00257580">
        <w:rPr>
          <w:b/>
          <w:bCs/>
        </w:rPr>
        <w:t>.</w:t>
      </w:r>
    </w:p>
    <w:p w14:paraId="4653CED1" w14:textId="2AF064B8" w:rsidR="00B9063F" w:rsidRPr="00B9063F" w:rsidRDefault="00B9063F" w:rsidP="00613DA3">
      <w:pPr>
        <w:rPr>
          <w:b/>
          <w:bCs/>
        </w:rPr>
      </w:pPr>
      <w:r w:rsidRPr="00D0207B">
        <w:rPr>
          <w:b/>
          <w:bCs/>
        </w:rPr>
        <w:t xml:space="preserve">Observation </w:t>
      </w:r>
      <w:r w:rsidR="007367FF">
        <w:rPr>
          <w:b/>
          <w:bCs/>
        </w:rPr>
        <w:t>7</w:t>
      </w:r>
      <w:r w:rsidRPr="00D0207B">
        <w:rPr>
          <w:b/>
          <w:bCs/>
        </w:rPr>
        <w:t xml:space="preserve">: A </w:t>
      </w:r>
      <w:r w:rsidR="004C2502">
        <w:rPr>
          <w:b/>
          <w:bCs/>
        </w:rPr>
        <w:t xml:space="preserve">single </w:t>
      </w:r>
      <w:r w:rsidRPr="00D0207B">
        <w:rPr>
          <w:b/>
          <w:bCs/>
        </w:rPr>
        <w:t>reader may not have the full picture of the nearby devices at registration</w:t>
      </w:r>
      <w:r w:rsidR="001F0985">
        <w:rPr>
          <w:b/>
          <w:bCs/>
        </w:rPr>
        <w:t xml:space="preserve"> due to change in physical environment</w:t>
      </w:r>
      <w:r w:rsidRPr="00D0207B">
        <w:rPr>
          <w:b/>
          <w:bCs/>
        </w:rPr>
        <w:t>.</w:t>
      </w:r>
    </w:p>
    <w:p w14:paraId="21A523F0" w14:textId="19BC1756" w:rsidR="00837947" w:rsidRDefault="00837947" w:rsidP="00837947">
      <w:pPr>
        <w:jc w:val="both"/>
        <w:rPr>
          <w:b/>
          <w:bCs/>
        </w:rPr>
      </w:pPr>
      <w:r>
        <w:rPr>
          <w:b/>
          <w:bCs/>
        </w:rPr>
        <w:t xml:space="preserve">Proposal </w:t>
      </w:r>
      <w:r w:rsidR="007367FF">
        <w:rPr>
          <w:b/>
          <w:bCs/>
        </w:rPr>
        <w:t>4</w:t>
      </w:r>
      <w:r>
        <w:rPr>
          <w:b/>
          <w:bCs/>
        </w:rPr>
        <w:t xml:space="preserve">: RAN2 to </w:t>
      </w:r>
      <w:r w:rsidR="00361825">
        <w:rPr>
          <w:b/>
          <w:bCs/>
        </w:rPr>
        <w:t xml:space="preserve">study both </w:t>
      </w:r>
      <w:r w:rsidR="00397F99">
        <w:rPr>
          <w:b/>
          <w:bCs/>
        </w:rPr>
        <w:t>options for reader selection</w:t>
      </w:r>
      <w:r w:rsidR="00361825">
        <w:rPr>
          <w:b/>
          <w:bCs/>
        </w:rPr>
        <w:t xml:space="preserve"> before </w:t>
      </w:r>
      <w:r w:rsidR="00397F99">
        <w:rPr>
          <w:b/>
          <w:bCs/>
        </w:rPr>
        <w:t>down selecting</w:t>
      </w:r>
      <w:r w:rsidR="00361825">
        <w:rPr>
          <w:b/>
          <w:bCs/>
        </w:rPr>
        <w:t xml:space="preserve"> in WI</w:t>
      </w:r>
      <w:r>
        <w:rPr>
          <w:b/>
          <w:bCs/>
        </w:rPr>
        <w:t>:</w:t>
      </w:r>
    </w:p>
    <w:p w14:paraId="62FBE885" w14:textId="1B35BFC8" w:rsidR="0018143E" w:rsidRPr="00D0207B" w:rsidRDefault="0018143E" w:rsidP="0018143E">
      <w:pPr>
        <w:pStyle w:val="ListParagraph"/>
        <w:numPr>
          <w:ilvl w:val="0"/>
          <w:numId w:val="19"/>
        </w:numPr>
        <w:jc w:val="both"/>
        <w:rPr>
          <w:b/>
          <w:bCs/>
        </w:rPr>
      </w:pPr>
      <w:r>
        <w:rPr>
          <w:b/>
          <w:bCs/>
        </w:rPr>
        <w:t xml:space="preserve">Option 1: Readers are selected based on actual radio conditions. FFS </w:t>
      </w:r>
      <w:r w:rsidR="004E758E">
        <w:rPr>
          <w:b/>
          <w:bCs/>
        </w:rPr>
        <w:t xml:space="preserve">whether this includes </w:t>
      </w:r>
      <w:r>
        <w:rPr>
          <w:b/>
          <w:bCs/>
        </w:rPr>
        <w:t>reader</w:t>
      </w:r>
      <w:r w:rsidR="004E758E">
        <w:rPr>
          <w:b/>
          <w:bCs/>
        </w:rPr>
        <w:t xml:space="preserve"> assistance information based on</w:t>
      </w:r>
      <w:r w:rsidR="004A7719">
        <w:rPr>
          <w:b/>
          <w:bCs/>
        </w:rPr>
        <w:t xml:space="preserve"> previous device status</w:t>
      </w:r>
      <w:r w:rsidR="002D38F7">
        <w:rPr>
          <w:b/>
          <w:bCs/>
        </w:rPr>
        <w:t>, keep alive messaging</w:t>
      </w:r>
      <w:r w:rsidR="004A7719">
        <w:rPr>
          <w:b/>
          <w:bCs/>
        </w:rPr>
        <w:t>, or</w:t>
      </w:r>
      <w:r>
        <w:rPr>
          <w:b/>
          <w:bCs/>
        </w:rPr>
        <w:t xml:space="preserve"> discovery</w:t>
      </w:r>
      <w:r w:rsidR="004A7719">
        <w:rPr>
          <w:b/>
          <w:bCs/>
        </w:rPr>
        <w:t xml:space="preserve"> procedure</w:t>
      </w:r>
      <w:r>
        <w:rPr>
          <w:b/>
          <w:bCs/>
        </w:rPr>
        <w:t>.</w:t>
      </w:r>
    </w:p>
    <w:p w14:paraId="29E81D60" w14:textId="6BD824CF" w:rsidR="008A60AC" w:rsidRPr="00014CB9" w:rsidRDefault="00837947" w:rsidP="00D0207B">
      <w:pPr>
        <w:pStyle w:val="ListParagraph"/>
        <w:numPr>
          <w:ilvl w:val="0"/>
          <w:numId w:val="19"/>
        </w:numPr>
        <w:jc w:val="both"/>
      </w:pPr>
      <w:r w:rsidRPr="00426548">
        <w:rPr>
          <w:b/>
          <w:bCs/>
        </w:rPr>
        <w:t xml:space="preserve">Option </w:t>
      </w:r>
      <w:r w:rsidR="0018143E" w:rsidRPr="00426548">
        <w:rPr>
          <w:b/>
          <w:bCs/>
        </w:rPr>
        <w:t>2</w:t>
      </w:r>
      <w:r w:rsidRPr="00426548">
        <w:rPr>
          <w:b/>
          <w:bCs/>
        </w:rPr>
        <w:t>: Readers are selected by core network based on prior topology knowledge without considering actual radio conditions. FFS fallback options.</w:t>
      </w:r>
    </w:p>
    <w:p w14:paraId="5AFBC94E" w14:textId="156E0515" w:rsidR="002D38F7" w:rsidRPr="002D38F7" w:rsidRDefault="002D38F7" w:rsidP="00D0207B">
      <w:pPr>
        <w:pStyle w:val="Heading3"/>
      </w:pPr>
      <w:r>
        <w:t>2.1.2</w:t>
      </w:r>
      <w:r>
        <w:tab/>
        <w:t xml:space="preserve">Considerations on </w:t>
      </w:r>
      <w:r w:rsidR="00436959">
        <w:t>RRC connection for Reader</w:t>
      </w:r>
    </w:p>
    <w:p w14:paraId="480A89CF" w14:textId="519EF76B" w:rsidR="00443385" w:rsidRDefault="00D848D3" w:rsidP="000E56EF">
      <w:r>
        <w:t xml:space="preserve">In </w:t>
      </w:r>
      <w:proofErr w:type="spellStart"/>
      <w:r>
        <w:t>AIoT</w:t>
      </w:r>
      <w:proofErr w:type="spellEnd"/>
      <w:r>
        <w:t xml:space="preserve">, although the amount of data per message is low (~1000 bits) the </w:t>
      </w:r>
      <w:r w:rsidR="00436959">
        <w:t>data rate</w:t>
      </w:r>
      <w:r>
        <w:t xml:space="preserve"> is also within the area of few, or even fractional kbps. Given a larger set of devices, and multiple messages being transferred within</w:t>
      </w:r>
      <w:r w:rsidR="00C44BA0">
        <w:t xml:space="preserve"> a single procedure, t</w:t>
      </w:r>
      <w:r w:rsidR="00A2305F">
        <w:t xml:space="preserve">he duration of </w:t>
      </w:r>
      <w:r w:rsidR="00B907EB">
        <w:t xml:space="preserve">an </w:t>
      </w:r>
      <w:proofErr w:type="spellStart"/>
      <w:r w:rsidR="00B907EB">
        <w:t>AIoT</w:t>
      </w:r>
      <w:proofErr w:type="spellEnd"/>
      <w:r w:rsidR="00B907EB">
        <w:t xml:space="preserve"> session i.e. from the initial paging being sent till all devices has replied, </w:t>
      </w:r>
      <w:r w:rsidR="00C44BA0">
        <w:t>may comprise several</w:t>
      </w:r>
      <w:r w:rsidR="00B907EB">
        <w:t xml:space="preserve"> seconds</w:t>
      </w:r>
      <w:r w:rsidR="00C44BA0">
        <w:t xml:space="preserve">. </w:t>
      </w:r>
      <w:r w:rsidR="00B949E2">
        <w:t xml:space="preserve">In this case, the having a UE being in RRC_CONNECTED for the entire duration of the </w:t>
      </w:r>
      <w:proofErr w:type="spellStart"/>
      <w:r w:rsidR="00B949E2">
        <w:t>AIoT</w:t>
      </w:r>
      <w:proofErr w:type="spellEnd"/>
      <w:r w:rsidR="00B949E2">
        <w:t xml:space="preserve"> session seems </w:t>
      </w:r>
      <w:r w:rsidR="00443385">
        <w:t xml:space="preserve">not practical. Furthermore, Rel-18 brings SDT to both UL and DL, and thus it is possible to </w:t>
      </w:r>
      <w:r w:rsidR="00211A0B">
        <w:t>communicate with the reader even when it is in RRC_INACTIVE.</w:t>
      </w:r>
    </w:p>
    <w:p w14:paraId="059458C4" w14:textId="58A873ED" w:rsidR="00211A0B" w:rsidRPr="00D0207B" w:rsidRDefault="00211A0B" w:rsidP="000E56EF">
      <w:pPr>
        <w:rPr>
          <w:b/>
          <w:bCs/>
        </w:rPr>
      </w:pPr>
      <w:r w:rsidRPr="00D0207B">
        <w:rPr>
          <w:b/>
          <w:bCs/>
        </w:rPr>
        <w:t xml:space="preserve">Observation </w:t>
      </w:r>
      <w:r w:rsidR="007367FF">
        <w:rPr>
          <w:b/>
          <w:bCs/>
        </w:rPr>
        <w:t>8</w:t>
      </w:r>
      <w:r w:rsidRPr="00D0207B">
        <w:rPr>
          <w:b/>
          <w:bCs/>
        </w:rPr>
        <w:t xml:space="preserve">: </w:t>
      </w:r>
      <w:r w:rsidR="000E2574">
        <w:rPr>
          <w:b/>
          <w:bCs/>
        </w:rPr>
        <w:t xml:space="preserve">Maintaining the </w:t>
      </w:r>
      <w:r w:rsidR="00436959">
        <w:rPr>
          <w:b/>
          <w:bCs/>
        </w:rPr>
        <w:t xml:space="preserve">Reader </w:t>
      </w:r>
      <w:r w:rsidR="000E2574">
        <w:rPr>
          <w:b/>
          <w:bCs/>
        </w:rPr>
        <w:t xml:space="preserve">UE in RRC-CONNECTED state </w:t>
      </w:r>
      <w:r w:rsidR="008B209E" w:rsidRPr="00D0207B">
        <w:rPr>
          <w:b/>
          <w:bCs/>
        </w:rPr>
        <w:t xml:space="preserve">during the entire </w:t>
      </w:r>
      <w:proofErr w:type="spellStart"/>
      <w:r w:rsidR="008B209E" w:rsidRPr="00D0207B">
        <w:rPr>
          <w:b/>
          <w:bCs/>
        </w:rPr>
        <w:t>AIoT</w:t>
      </w:r>
      <w:proofErr w:type="spellEnd"/>
      <w:r w:rsidR="008B209E" w:rsidRPr="00D0207B">
        <w:rPr>
          <w:b/>
          <w:bCs/>
        </w:rPr>
        <w:t xml:space="preserve"> session is not </w:t>
      </w:r>
      <w:r w:rsidR="000E2574">
        <w:rPr>
          <w:b/>
          <w:bCs/>
        </w:rPr>
        <w:t>resource efficient.</w:t>
      </w:r>
    </w:p>
    <w:p w14:paraId="0EC5DE8E" w14:textId="18FB816B" w:rsidR="00FE5FAE" w:rsidRPr="002E2E24" w:rsidRDefault="00FE5FAE" w:rsidP="000E56EF">
      <w:pPr>
        <w:rPr>
          <w:b/>
          <w:bCs/>
        </w:rPr>
      </w:pPr>
      <w:r>
        <w:rPr>
          <w:b/>
          <w:bCs/>
        </w:rPr>
        <w:t xml:space="preserve">Observation </w:t>
      </w:r>
      <w:r w:rsidR="007367FF">
        <w:rPr>
          <w:b/>
          <w:bCs/>
        </w:rPr>
        <w:t>9</w:t>
      </w:r>
      <w:r>
        <w:rPr>
          <w:b/>
          <w:bCs/>
        </w:rPr>
        <w:t xml:space="preserve">: SDT transmission may be sufficient to start/stop an </w:t>
      </w:r>
      <w:proofErr w:type="spellStart"/>
      <w:r>
        <w:rPr>
          <w:b/>
          <w:bCs/>
        </w:rPr>
        <w:t>AIoT</w:t>
      </w:r>
      <w:proofErr w:type="spellEnd"/>
      <w:r>
        <w:rPr>
          <w:b/>
          <w:bCs/>
        </w:rPr>
        <w:t xml:space="preserve"> session within a reader, and </w:t>
      </w:r>
      <w:r w:rsidR="00F9093C">
        <w:rPr>
          <w:b/>
          <w:bCs/>
        </w:rPr>
        <w:t>provide reader data back to</w:t>
      </w:r>
      <w:r w:rsidR="002E2E24">
        <w:rPr>
          <w:b/>
          <w:bCs/>
        </w:rPr>
        <w:t xml:space="preserve"> the</w:t>
      </w:r>
      <w:r w:rsidR="00F9093C" w:rsidRPr="002E2E24">
        <w:rPr>
          <w:b/>
          <w:bCs/>
        </w:rPr>
        <w:t xml:space="preserve"> </w:t>
      </w:r>
      <w:proofErr w:type="spellStart"/>
      <w:r w:rsidR="002E2E24" w:rsidRPr="00D0207B">
        <w:rPr>
          <w:b/>
          <w:bCs/>
        </w:rPr>
        <w:t>AIoT</w:t>
      </w:r>
      <w:proofErr w:type="spellEnd"/>
      <w:r w:rsidR="002E2E24" w:rsidRPr="00D0207B">
        <w:rPr>
          <w:b/>
          <w:bCs/>
        </w:rPr>
        <w:t xml:space="preserve"> access function</w:t>
      </w:r>
      <w:r w:rsidR="00F9093C" w:rsidRPr="002E2E24">
        <w:rPr>
          <w:b/>
          <w:bCs/>
        </w:rPr>
        <w:t>.</w:t>
      </w:r>
    </w:p>
    <w:p w14:paraId="634375F2" w14:textId="138D0D72" w:rsidR="00BE1E4C" w:rsidRDefault="00BE1E4C" w:rsidP="000E56EF">
      <w:pPr>
        <w:rPr>
          <w:b/>
          <w:bCs/>
        </w:rPr>
      </w:pPr>
      <w:r w:rsidRPr="00FE74BA">
        <w:rPr>
          <w:b/>
          <w:bCs/>
        </w:rPr>
        <w:t xml:space="preserve">Proposal </w:t>
      </w:r>
      <w:r w:rsidR="007367FF">
        <w:rPr>
          <w:b/>
          <w:bCs/>
        </w:rPr>
        <w:t>5</w:t>
      </w:r>
      <w:r w:rsidRPr="00FE74BA">
        <w:rPr>
          <w:b/>
          <w:bCs/>
        </w:rPr>
        <w:t xml:space="preserve">: </w:t>
      </w:r>
      <w:r w:rsidR="00070D1E">
        <w:rPr>
          <w:b/>
          <w:bCs/>
        </w:rPr>
        <w:t xml:space="preserve">For topology 2, </w:t>
      </w:r>
      <w:r w:rsidRPr="00FE74BA">
        <w:rPr>
          <w:b/>
          <w:bCs/>
        </w:rPr>
        <w:t xml:space="preserve">RAN2 to study </w:t>
      </w:r>
      <w:proofErr w:type="spellStart"/>
      <w:r w:rsidR="00070D1E">
        <w:rPr>
          <w:b/>
          <w:bCs/>
        </w:rPr>
        <w:t>AIoT</w:t>
      </w:r>
      <w:proofErr w:type="spellEnd"/>
      <w:r w:rsidR="00070D1E">
        <w:rPr>
          <w:b/>
          <w:bCs/>
        </w:rPr>
        <w:t xml:space="preserve"> operation with reader UE</w:t>
      </w:r>
      <w:r w:rsidRPr="00FE74BA">
        <w:rPr>
          <w:b/>
          <w:bCs/>
        </w:rPr>
        <w:t xml:space="preserve"> in RRC_CONNECTED and RRC_INACTIVE </w:t>
      </w:r>
      <w:r w:rsidR="007C1F22">
        <w:rPr>
          <w:b/>
          <w:bCs/>
        </w:rPr>
        <w:t>in the time</w:t>
      </w:r>
      <w:r w:rsidRPr="00FE74BA">
        <w:rPr>
          <w:b/>
          <w:bCs/>
        </w:rPr>
        <w:t xml:space="preserve"> </w:t>
      </w:r>
      <w:r w:rsidR="00454BAE">
        <w:rPr>
          <w:b/>
          <w:bCs/>
        </w:rPr>
        <w:t>between</w:t>
      </w:r>
      <w:r w:rsidRPr="00FE74BA">
        <w:rPr>
          <w:b/>
          <w:bCs/>
        </w:rPr>
        <w:t xml:space="preserve"> initial paging till last response.</w:t>
      </w:r>
      <w:r>
        <w:rPr>
          <w:b/>
          <w:bCs/>
        </w:rPr>
        <w:t xml:space="preserve"> FFS on RRC_IDLE.</w:t>
      </w:r>
    </w:p>
    <w:p w14:paraId="3620F078" w14:textId="548E0003" w:rsidR="008B209E" w:rsidRPr="00D0207B" w:rsidRDefault="008B209E" w:rsidP="000E56EF">
      <w:pPr>
        <w:rPr>
          <w:b/>
          <w:bCs/>
        </w:rPr>
      </w:pPr>
      <w:r w:rsidRPr="00D0207B">
        <w:rPr>
          <w:b/>
          <w:bCs/>
        </w:rPr>
        <w:t>Proposal</w:t>
      </w:r>
      <w:r w:rsidR="00BE1E4C">
        <w:rPr>
          <w:b/>
          <w:bCs/>
        </w:rPr>
        <w:t xml:space="preserve"> </w:t>
      </w:r>
      <w:r w:rsidR="007367FF">
        <w:rPr>
          <w:b/>
          <w:bCs/>
        </w:rPr>
        <w:t>6</w:t>
      </w:r>
      <w:r w:rsidRPr="00D0207B">
        <w:rPr>
          <w:b/>
          <w:bCs/>
        </w:rPr>
        <w:t xml:space="preserve">: RAN2 to first discuss whether a UE should be paged and transition to RRC_CONNECTED </w:t>
      </w:r>
      <w:r w:rsidR="00570759" w:rsidRPr="00570759">
        <w:rPr>
          <w:b/>
          <w:bCs/>
        </w:rPr>
        <w:t>to</w:t>
      </w:r>
      <w:r w:rsidR="00CD25B1" w:rsidRPr="00D0207B">
        <w:rPr>
          <w:b/>
          <w:bCs/>
        </w:rPr>
        <w:t xml:space="preserve"> start an </w:t>
      </w:r>
      <w:proofErr w:type="spellStart"/>
      <w:r w:rsidR="00CD25B1" w:rsidRPr="00D0207B">
        <w:rPr>
          <w:b/>
          <w:bCs/>
        </w:rPr>
        <w:t>AIoT</w:t>
      </w:r>
      <w:proofErr w:type="spellEnd"/>
      <w:r w:rsidR="00CD25B1" w:rsidRPr="00D0207B">
        <w:rPr>
          <w:b/>
          <w:bCs/>
        </w:rPr>
        <w:t xml:space="preserve"> session</w:t>
      </w:r>
      <w:r w:rsidR="00F9093C">
        <w:rPr>
          <w:b/>
          <w:bCs/>
        </w:rPr>
        <w:t xml:space="preserve"> or whether other </w:t>
      </w:r>
      <w:r w:rsidR="00570759">
        <w:rPr>
          <w:b/>
          <w:bCs/>
        </w:rPr>
        <w:t>mechanisms</w:t>
      </w:r>
      <w:r w:rsidR="000D49EB">
        <w:rPr>
          <w:b/>
          <w:bCs/>
        </w:rPr>
        <w:t xml:space="preserve">, </w:t>
      </w:r>
      <w:r w:rsidR="00450F11">
        <w:rPr>
          <w:b/>
          <w:bCs/>
        </w:rPr>
        <w:t>such</w:t>
      </w:r>
      <w:r w:rsidR="00900B60">
        <w:rPr>
          <w:b/>
          <w:bCs/>
        </w:rPr>
        <w:t xml:space="preserve"> as</w:t>
      </w:r>
      <w:r w:rsidR="000D49EB">
        <w:rPr>
          <w:b/>
          <w:bCs/>
        </w:rPr>
        <w:t xml:space="preserve"> SDT,</w:t>
      </w:r>
      <w:r w:rsidR="00570759">
        <w:rPr>
          <w:b/>
          <w:bCs/>
        </w:rPr>
        <w:t xml:space="preserve"> can be used to support RRC_INACTIVE</w:t>
      </w:r>
      <w:r w:rsidR="00CD25B1" w:rsidRPr="00D0207B">
        <w:rPr>
          <w:b/>
          <w:bCs/>
        </w:rPr>
        <w:t>.</w:t>
      </w:r>
    </w:p>
    <w:p w14:paraId="2FC2887A" w14:textId="4E199872" w:rsidR="00D45E14" w:rsidRPr="00091CEF" w:rsidRDefault="00957E43" w:rsidP="008278F7">
      <w:pPr>
        <w:rPr>
          <w:b/>
          <w:bCs/>
        </w:rPr>
      </w:pPr>
      <w:r w:rsidRPr="00D0207B">
        <w:rPr>
          <w:rFonts w:ascii="Arial" w:hAnsi="Arial"/>
          <w:sz w:val="32"/>
          <w:szCs w:val="32"/>
        </w:rPr>
        <w:lastRenderedPageBreak/>
        <w:t xml:space="preserve">2.2 </w:t>
      </w:r>
      <w:r>
        <w:tab/>
      </w:r>
      <w:r w:rsidRPr="1D8D519E">
        <w:rPr>
          <w:rFonts w:ascii="Arial" w:hAnsi="Arial"/>
          <w:sz w:val="32"/>
          <w:szCs w:val="32"/>
        </w:rPr>
        <w:t xml:space="preserve">     </w:t>
      </w:r>
      <w:r w:rsidR="009B03E9" w:rsidRPr="1D8D519E">
        <w:rPr>
          <w:rFonts w:ascii="Arial" w:hAnsi="Arial"/>
          <w:sz w:val="32"/>
          <w:szCs w:val="32"/>
        </w:rPr>
        <w:t>Data Forwarding schemes</w:t>
      </w:r>
      <w:r w:rsidRPr="00D0207B">
        <w:rPr>
          <w:rFonts w:ascii="Arial" w:hAnsi="Arial"/>
          <w:sz w:val="32"/>
          <w:szCs w:val="32"/>
        </w:rPr>
        <w:t xml:space="preserve"> for Topology 2</w:t>
      </w:r>
    </w:p>
    <w:p w14:paraId="315C2F16" w14:textId="2BB343A3" w:rsidR="000E2574" w:rsidRDefault="000E2574" w:rsidP="0B92562C">
      <w:r>
        <w:t xml:space="preserve">The </w:t>
      </w:r>
      <w:proofErr w:type="spellStart"/>
      <w:r>
        <w:t>AIoT</w:t>
      </w:r>
      <w:proofErr w:type="spellEnd"/>
      <w:r>
        <w:t xml:space="preserve"> messages can be carried transparently as NAS payload or UP traffic over the interface between reader and GNB. However, if there could be some cases where GNB may need to know some additional information about the </w:t>
      </w:r>
      <w:proofErr w:type="spellStart"/>
      <w:r>
        <w:t>AIoT</w:t>
      </w:r>
      <w:proofErr w:type="spellEnd"/>
      <w:r>
        <w:t xml:space="preserve"> related message transfers that can be used by GNB for reader selection and discovery later. We propose that RAN2 evaluate both the options based on the final signalling procedure identified for </w:t>
      </w:r>
      <w:proofErr w:type="spellStart"/>
      <w:r>
        <w:t>AIoT</w:t>
      </w:r>
      <w:proofErr w:type="spellEnd"/>
      <w:r>
        <w:t xml:space="preserve"> Radio interface.</w:t>
      </w:r>
    </w:p>
    <w:p w14:paraId="5C291AE5" w14:textId="7229220B" w:rsidR="000E2574" w:rsidRDefault="000E2574" w:rsidP="0B92562C">
      <w:r w:rsidRPr="1D8D519E">
        <w:rPr>
          <w:b/>
          <w:bCs/>
        </w:rPr>
        <w:t xml:space="preserve">Proposal </w:t>
      </w:r>
      <w:r w:rsidR="007367FF">
        <w:rPr>
          <w:b/>
          <w:bCs/>
        </w:rPr>
        <w:t>7</w:t>
      </w:r>
      <w:r w:rsidRPr="1D8D519E">
        <w:rPr>
          <w:b/>
          <w:bCs/>
        </w:rPr>
        <w:t xml:space="preserve">: RAN2 to evaluate </w:t>
      </w:r>
      <w:r w:rsidR="00194ADF">
        <w:rPr>
          <w:b/>
          <w:bCs/>
        </w:rPr>
        <w:t>non-</w:t>
      </w:r>
      <w:r w:rsidRPr="1D8D519E">
        <w:rPr>
          <w:b/>
          <w:bCs/>
        </w:rPr>
        <w:t xml:space="preserve">RRC </w:t>
      </w:r>
      <w:r w:rsidR="00194ADF">
        <w:rPr>
          <w:b/>
          <w:bCs/>
        </w:rPr>
        <w:t xml:space="preserve">and </w:t>
      </w:r>
      <w:r w:rsidRPr="1D8D519E">
        <w:rPr>
          <w:b/>
          <w:bCs/>
        </w:rPr>
        <w:t>RRC</w:t>
      </w:r>
      <w:r w:rsidR="00194ADF">
        <w:rPr>
          <w:b/>
          <w:bCs/>
        </w:rPr>
        <w:t>-</w:t>
      </w:r>
      <w:r w:rsidRPr="1D8D519E">
        <w:rPr>
          <w:b/>
          <w:bCs/>
        </w:rPr>
        <w:t xml:space="preserve">based </w:t>
      </w:r>
      <w:proofErr w:type="spellStart"/>
      <w:r w:rsidRPr="1D8D519E">
        <w:rPr>
          <w:b/>
          <w:bCs/>
        </w:rPr>
        <w:t>AIoT</w:t>
      </w:r>
      <w:proofErr w:type="spellEnd"/>
      <w:r w:rsidRPr="1D8D519E">
        <w:rPr>
          <w:b/>
          <w:bCs/>
        </w:rPr>
        <w:t xml:space="preserve"> information transfer over </w:t>
      </w:r>
      <w:proofErr w:type="spellStart"/>
      <w:r w:rsidRPr="1D8D519E">
        <w:rPr>
          <w:b/>
          <w:bCs/>
        </w:rPr>
        <w:t>Uu</w:t>
      </w:r>
      <w:proofErr w:type="spellEnd"/>
      <w:r w:rsidRPr="1D8D519E">
        <w:rPr>
          <w:b/>
          <w:bCs/>
        </w:rPr>
        <w:t xml:space="preserve"> Interface.</w:t>
      </w:r>
    </w:p>
    <w:p w14:paraId="07E94A1F" w14:textId="248D4548" w:rsidR="00366448" w:rsidRPr="00D0207B" w:rsidRDefault="00366448" w:rsidP="0B92562C">
      <w:r>
        <w:t xml:space="preserve">The signalling procedures for Inventory and command procedures are under discussion in RAN2.  In case of topology 2 there can be two options to handle the complete </w:t>
      </w:r>
      <w:proofErr w:type="spellStart"/>
      <w:r>
        <w:t>AIoT</w:t>
      </w:r>
      <w:proofErr w:type="spellEnd"/>
      <w:r>
        <w:t xml:space="preserve"> transaction via reader. Either the reader can complete the whole procedure and provide the outcome towards </w:t>
      </w:r>
      <w:proofErr w:type="spellStart"/>
      <w:r>
        <w:t>AIoT</w:t>
      </w:r>
      <w:proofErr w:type="spellEnd"/>
      <w:r>
        <w:t xml:space="preserve">-Function via NR Air-interface. </w:t>
      </w:r>
      <w:r w:rsidR="009B03E9">
        <w:t>Alternatively,</w:t>
      </w:r>
      <w:r>
        <w:t xml:space="preserve"> the reader may forward each transaction </w:t>
      </w:r>
      <w:r w:rsidR="00436959">
        <w:t>transparently</w:t>
      </w:r>
      <w:r>
        <w:t>.  Each approach have different impacts and advantages.</w:t>
      </w:r>
      <w:r w:rsidR="007367FF">
        <w:t xml:space="preserve"> </w:t>
      </w:r>
      <w:r>
        <w:t xml:space="preserve">We propose that RAN2 to conclude on the </w:t>
      </w:r>
      <w:proofErr w:type="spellStart"/>
      <w:r>
        <w:t>AIoT</w:t>
      </w:r>
      <w:proofErr w:type="spellEnd"/>
      <w:r>
        <w:t xml:space="preserve"> signalling procedure for above use-cases and analyse the changes needed in data forwarding based on the same.</w:t>
      </w:r>
    </w:p>
    <w:p w14:paraId="44538EAE" w14:textId="751D7068" w:rsidR="0B92562C" w:rsidRDefault="00AD4182" w:rsidP="0B92562C">
      <w:pPr>
        <w:rPr>
          <w:b/>
          <w:bCs/>
        </w:rPr>
      </w:pPr>
      <w:r>
        <w:rPr>
          <w:b/>
          <w:bCs/>
        </w:rPr>
        <w:t>Proposal</w:t>
      </w:r>
      <w:r w:rsidR="00091CEF">
        <w:rPr>
          <w:b/>
          <w:bCs/>
        </w:rPr>
        <w:t xml:space="preserve"> </w:t>
      </w:r>
      <w:r w:rsidR="007367FF">
        <w:rPr>
          <w:b/>
          <w:bCs/>
        </w:rPr>
        <w:t>8</w:t>
      </w:r>
      <w:r>
        <w:rPr>
          <w:b/>
          <w:bCs/>
        </w:rPr>
        <w:t xml:space="preserve">: RAN2 to </w:t>
      </w:r>
      <w:r w:rsidR="00366448">
        <w:rPr>
          <w:b/>
          <w:bCs/>
        </w:rPr>
        <w:t xml:space="preserve">study the data forwarding schemes and modifications needed in data forwarding </w:t>
      </w:r>
      <w:r w:rsidR="00436959">
        <w:rPr>
          <w:b/>
          <w:bCs/>
        </w:rPr>
        <w:t xml:space="preserve">over </w:t>
      </w:r>
      <w:proofErr w:type="spellStart"/>
      <w:r w:rsidR="00436959">
        <w:rPr>
          <w:b/>
          <w:bCs/>
        </w:rPr>
        <w:t>Uu</w:t>
      </w:r>
      <w:proofErr w:type="spellEnd"/>
      <w:r w:rsidR="00436959">
        <w:rPr>
          <w:b/>
          <w:bCs/>
        </w:rPr>
        <w:t xml:space="preserve">-radio-interface </w:t>
      </w:r>
      <w:r w:rsidR="00366448">
        <w:rPr>
          <w:b/>
          <w:bCs/>
        </w:rPr>
        <w:t xml:space="preserve">once the </w:t>
      </w:r>
      <w:proofErr w:type="spellStart"/>
      <w:r w:rsidR="00366448">
        <w:rPr>
          <w:b/>
          <w:bCs/>
        </w:rPr>
        <w:t>AIoT</w:t>
      </w:r>
      <w:proofErr w:type="spellEnd"/>
      <w:r w:rsidR="00366448">
        <w:rPr>
          <w:b/>
          <w:bCs/>
        </w:rPr>
        <w:t xml:space="preserve"> interface signalling procedure is finalised.</w:t>
      </w:r>
    </w:p>
    <w:p w14:paraId="69B7B8E6" w14:textId="69E07FC9" w:rsidR="009339CB" w:rsidRPr="006E13D1" w:rsidRDefault="005A13AB" w:rsidP="009339CB">
      <w:pPr>
        <w:pStyle w:val="Heading1"/>
      </w:pPr>
      <w:r>
        <w:t>3</w:t>
      </w:r>
      <w:r w:rsidR="009339CB" w:rsidRPr="006E13D1">
        <w:tab/>
      </w:r>
      <w:r w:rsidR="009339CB">
        <w:t>Conclusion</w:t>
      </w:r>
    </w:p>
    <w:p w14:paraId="2277546F" w14:textId="601DED2D" w:rsidR="009339CB" w:rsidRPr="006E13D1" w:rsidRDefault="009339CB" w:rsidP="009339CB">
      <w:r>
        <w:t>This document has made the following observations</w:t>
      </w:r>
      <w:r w:rsidR="00AD799E">
        <w:t xml:space="preserve"> and proposals</w:t>
      </w:r>
      <w:r>
        <w:t>:</w:t>
      </w:r>
    </w:p>
    <w:p w14:paraId="515398C3" w14:textId="25E4D627" w:rsidR="00ED562C" w:rsidRPr="00ED562C" w:rsidRDefault="00ED562C" w:rsidP="00ED562C">
      <w:pPr>
        <w:ind w:left="2272" w:firstLine="284"/>
        <w:rPr>
          <w:b/>
          <w:bCs/>
          <w:u w:val="single"/>
        </w:rPr>
      </w:pPr>
      <w:r w:rsidRPr="00ED562C">
        <w:rPr>
          <w:b/>
          <w:bCs/>
          <w:u w:val="single"/>
        </w:rPr>
        <w:t>Control Plane Procedures of Topology 2</w:t>
      </w:r>
    </w:p>
    <w:p w14:paraId="126F7F9A" w14:textId="7D119E79" w:rsidR="00ED562C" w:rsidRPr="00ED562C" w:rsidRDefault="00ED562C" w:rsidP="007367FF">
      <w:pPr>
        <w:rPr>
          <w:b/>
          <w:bCs/>
          <w:u w:val="single"/>
        </w:rPr>
      </w:pPr>
      <w:r w:rsidRPr="00ED562C">
        <w:rPr>
          <w:b/>
          <w:bCs/>
          <w:u w:val="single"/>
        </w:rPr>
        <w:t xml:space="preserve">Reader Registration </w:t>
      </w:r>
    </w:p>
    <w:p w14:paraId="00B26EAA" w14:textId="56F8660A" w:rsidR="007367FF" w:rsidRPr="00436959" w:rsidRDefault="007367FF" w:rsidP="00ED562C">
      <w:pPr>
        <w:ind w:left="284"/>
      </w:pPr>
      <w:r w:rsidRPr="00436959">
        <w:t>Observation 1: Reader registration and authentication procedure is discussed within SA2.</w:t>
      </w:r>
    </w:p>
    <w:p w14:paraId="259EEE34" w14:textId="1FF37DD5" w:rsidR="009339CB" w:rsidRPr="00CD4C7B" w:rsidRDefault="007367FF" w:rsidP="00ED562C">
      <w:pPr>
        <w:ind w:left="284"/>
      </w:pPr>
      <w:r w:rsidRPr="00FE74BA">
        <w:rPr>
          <w:b/>
          <w:bCs/>
        </w:rPr>
        <w:t xml:space="preserve">Proposal 1: RAN2 </w:t>
      </w:r>
      <w:r>
        <w:rPr>
          <w:b/>
          <w:bCs/>
        </w:rPr>
        <w:t>to wait for</w:t>
      </w:r>
      <w:r w:rsidRPr="00FE74BA">
        <w:rPr>
          <w:b/>
          <w:bCs/>
        </w:rPr>
        <w:t xml:space="preserve"> SA2 </w:t>
      </w:r>
      <w:r>
        <w:rPr>
          <w:b/>
          <w:bCs/>
        </w:rPr>
        <w:t>finishing their study</w:t>
      </w:r>
      <w:r w:rsidRPr="00FE74BA">
        <w:rPr>
          <w:b/>
          <w:bCs/>
        </w:rPr>
        <w:t xml:space="preserve"> on </w:t>
      </w:r>
      <w:r>
        <w:rPr>
          <w:b/>
          <w:bCs/>
        </w:rPr>
        <w:t>aspects for authorisation and registration procedure</w:t>
      </w:r>
      <w:r w:rsidRPr="00FE74BA">
        <w:rPr>
          <w:b/>
          <w:bCs/>
        </w:rPr>
        <w:t>.</w:t>
      </w:r>
    </w:p>
    <w:p w14:paraId="2CEEC75D" w14:textId="4B3A7895" w:rsidR="00ED562C" w:rsidRDefault="00ED562C" w:rsidP="007367FF">
      <w:r w:rsidRPr="00ED562C">
        <w:rPr>
          <w:b/>
          <w:bCs/>
          <w:u w:val="single"/>
        </w:rPr>
        <w:t xml:space="preserve">Reader </w:t>
      </w:r>
      <w:r>
        <w:rPr>
          <w:b/>
          <w:bCs/>
          <w:u w:val="single"/>
        </w:rPr>
        <w:t>Selection</w:t>
      </w:r>
    </w:p>
    <w:p w14:paraId="25E955C1" w14:textId="27F995A6" w:rsidR="007367FF" w:rsidRPr="00436959" w:rsidRDefault="007367FF" w:rsidP="00ED562C">
      <w:pPr>
        <w:ind w:left="284"/>
      </w:pPr>
      <w:r w:rsidRPr="00436959">
        <w:t>Observation 2: Multiple readers may be able to receive from the same device(s).</w:t>
      </w:r>
    </w:p>
    <w:p w14:paraId="038BA528" w14:textId="77777777" w:rsidR="007367FF" w:rsidRDefault="007367FF" w:rsidP="00ED562C">
      <w:pPr>
        <w:ind w:left="284"/>
        <w:rPr>
          <w:b/>
          <w:bCs/>
        </w:rPr>
      </w:pPr>
      <w:r w:rsidRPr="00436959">
        <w:t>Observation 3: Selecting suitable reader(s) for inventory helps with reducing resource usage due to devices being aware to which reader is responded.</w:t>
      </w:r>
    </w:p>
    <w:p w14:paraId="74484E33" w14:textId="77777777" w:rsidR="007367FF" w:rsidRPr="00436959" w:rsidRDefault="007367FF" w:rsidP="00ED562C">
      <w:pPr>
        <w:ind w:left="284"/>
        <w:jc w:val="both"/>
      </w:pPr>
      <w:r w:rsidRPr="00436959">
        <w:t>Observation 4: Engaging multiple readers in serving the same paging request may provide sufficient diversity to combat limited / interrupted coverage as well as mobility issues.</w:t>
      </w:r>
    </w:p>
    <w:p w14:paraId="14ECF26A" w14:textId="77777777" w:rsidR="007367FF" w:rsidRPr="00FE74BA" w:rsidRDefault="007367FF" w:rsidP="00ED562C">
      <w:pPr>
        <w:ind w:left="284"/>
        <w:jc w:val="both"/>
        <w:rPr>
          <w:b/>
          <w:bCs/>
        </w:rPr>
      </w:pPr>
      <w:r w:rsidRPr="00257580">
        <w:rPr>
          <w:b/>
          <w:bCs/>
        </w:rPr>
        <w:t xml:space="preserve">Proposal </w:t>
      </w:r>
      <w:r>
        <w:rPr>
          <w:b/>
          <w:bCs/>
        </w:rPr>
        <w:t>2</w:t>
      </w:r>
      <w:r w:rsidRPr="00257580">
        <w:rPr>
          <w:b/>
          <w:bCs/>
        </w:rPr>
        <w:t xml:space="preserve">: Multiple readers can engage in receiving and forwarding responses from multiple </w:t>
      </w:r>
      <w:proofErr w:type="spellStart"/>
      <w:r w:rsidRPr="00257580">
        <w:rPr>
          <w:b/>
          <w:bCs/>
        </w:rPr>
        <w:t>AIoT</w:t>
      </w:r>
      <w:proofErr w:type="spellEnd"/>
      <w:r w:rsidRPr="00257580">
        <w:rPr>
          <w:b/>
          <w:bCs/>
        </w:rPr>
        <w:t xml:space="preserve"> devices to a given paging request (including multiple readers receiving a response from the same </w:t>
      </w:r>
      <w:proofErr w:type="spellStart"/>
      <w:r w:rsidRPr="00257580">
        <w:rPr>
          <w:b/>
          <w:bCs/>
        </w:rPr>
        <w:t>AIoT</w:t>
      </w:r>
      <w:proofErr w:type="spellEnd"/>
      <w:r w:rsidRPr="00257580">
        <w:rPr>
          <w:b/>
          <w:bCs/>
        </w:rPr>
        <w:t xml:space="preserve"> device).</w:t>
      </w:r>
    </w:p>
    <w:p w14:paraId="4C779B69" w14:textId="77777777" w:rsidR="007367FF" w:rsidRPr="00436959" w:rsidRDefault="007367FF" w:rsidP="00ED562C">
      <w:pPr>
        <w:ind w:left="284"/>
      </w:pPr>
      <w:r w:rsidRPr="00436959">
        <w:t>Observation 5: If multiple readers engage in communication with a single device, assisting the device to select one or more readers can be beneficial.</w:t>
      </w:r>
    </w:p>
    <w:p w14:paraId="2391E18A" w14:textId="77777777" w:rsidR="007367FF" w:rsidRPr="00FE74BA" w:rsidRDefault="007367FF" w:rsidP="00ED562C">
      <w:pPr>
        <w:ind w:left="284"/>
        <w:rPr>
          <w:b/>
          <w:bCs/>
        </w:rPr>
      </w:pPr>
      <w:r w:rsidRPr="00FE74BA">
        <w:rPr>
          <w:b/>
          <w:bCs/>
        </w:rPr>
        <w:t xml:space="preserve">Proposal </w:t>
      </w:r>
      <w:r>
        <w:rPr>
          <w:b/>
          <w:bCs/>
        </w:rPr>
        <w:t>3</w:t>
      </w:r>
      <w:r w:rsidRPr="00FE74BA">
        <w:rPr>
          <w:b/>
          <w:bCs/>
        </w:rPr>
        <w:t xml:space="preserve">: RAN2 to study adding conditions for reader access in the </w:t>
      </w:r>
      <w:proofErr w:type="spellStart"/>
      <w:r w:rsidRPr="00FE74BA">
        <w:rPr>
          <w:b/>
          <w:bCs/>
        </w:rPr>
        <w:t>AIoT</w:t>
      </w:r>
      <w:proofErr w:type="spellEnd"/>
      <w:r w:rsidRPr="00FE74BA">
        <w:rPr>
          <w:b/>
          <w:bCs/>
        </w:rPr>
        <w:t xml:space="preserve"> paging message</w:t>
      </w:r>
      <w:r>
        <w:rPr>
          <w:b/>
          <w:bCs/>
        </w:rPr>
        <w:t xml:space="preserve"> e.g. number of readers to reply to, RSRP threshold</w:t>
      </w:r>
      <w:r w:rsidRPr="00FE74BA">
        <w:rPr>
          <w:b/>
          <w:bCs/>
        </w:rPr>
        <w:t>.</w:t>
      </w:r>
    </w:p>
    <w:p w14:paraId="723D7ED1" w14:textId="77777777" w:rsidR="007367FF" w:rsidRPr="00436959" w:rsidRDefault="007367FF" w:rsidP="00ED562C">
      <w:pPr>
        <w:ind w:left="284"/>
      </w:pPr>
      <w:r w:rsidRPr="00436959">
        <w:t xml:space="preserve">Observation 6: Reader selection will be an important consideration in the </w:t>
      </w:r>
      <w:proofErr w:type="spellStart"/>
      <w:r w:rsidRPr="00436959">
        <w:t>AIoT</w:t>
      </w:r>
      <w:proofErr w:type="spellEnd"/>
      <w:r w:rsidRPr="00436959">
        <w:t xml:space="preserve"> study, as it allows for the devices to be read without significant overhead.</w:t>
      </w:r>
    </w:p>
    <w:p w14:paraId="3C370911" w14:textId="77777777" w:rsidR="007367FF" w:rsidRPr="00436959" w:rsidRDefault="007367FF" w:rsidP="00ED562C">
      <w:pPr>
        <w:ind w:left="284"/>
      </w:pPr>
      <w:r w:rsidRPr="00436959">
        <w:t>Observation 7: A single reader may not have the full picture of the nearby devices at registration due to change in physical environment.</w:t>
      </w:r>
    </w:p>
    <w:p w14:paraId="2663B5CE" w14:textId="77777777" w:rsidR="007367FF" w:rsidRDefault="007367FF" w:rsidP="00ED562C">
      <w:pPr>
        <w:ind w:left="284"/>
        <w:jc w:val="both"/>
        <w:rPr>
          <w:b/>
          <w:bCs/>
        </w:rPr>
      </w:pPr>
      <w:r>
        <w:rPr>
          <w:b/>
          <w:bCs/>
        </w:rPr>
        <w:t>Proposal 4: RAN2 to study both options for reader selection before down selecting in WI:</w:t>
      </w:r>
    </w:p>
    <w:p w14:paraId="5A427780" w14:textId="77777777" w:rsidR="007367FF" w:rsidRPr="00FE74BA" w:rsidRDefault="007367FF" w:rsidP="00ED562C">
      <w:pPr>
        <w:pStyle w:val="ListParagraph"/>
        <w:numPr>
          <w:ilvl w:val="0"/>
          <w:numId w:val="19"/>
        </w:numPr>
        <w:ind w:left="1004"/>
        <w:jc w:val="both"/>
        <w:rPr>
          <w:b/>
          <w:bCs/>
        </w:rPr>
      </w:pPr>
      <w:r>
        <w:rPr>
          <w:b/>
          <w:bCs/>
        </w:rPr>
        <w:t>Option 1: Readers are selected based on actual radio conditions. FFS whether this includes reader assistance information based on previous device status, keep alive messaging, or discovery procedure.</w:t>
      </w:r>
    </w:p>
    <w:p w14:paraId="42EF5745" w14:textId="77777777" w:rsidR="007367FF" w:rsidRPr="00D0207B" w:rsidRDefault="007367FF" w:rsidP="00ED562C">
      <w:pPr>
        <w:pStyle w:val="ListParagraph"/>
        <w:numPr>
          <w:ilvl w:val="0"/>
          <w:numId w:val="19"/>
        </w:numPr>
        <w:ind w:left="1004"/>
        <w:jc w:val="both"/>
      </w:pPr>
      <w:r w:rsidRPr="00426548">
        <w:rPr>
          <w:b/>
          <w:bCs/>
        </w:rPr>
        <w:t>Option 2: Readers are selected by core network based on prior topology knowledge without considering actual radio conditions. FFS fallback options.</w:t>
      </w:r>
    </w:p>
    <w:p w14:paraId="706E6B5C" w14:textId="731B9A28" w:rsidR="00ED562C" w:rsidRDefault="00ED562C" w:rsidP="00436959">
      <w:pPr>
        <w:ind w:left="284"/>
      </w:pPr>
      <w:r w:rsidRPr="00ED562C">
        <w:rPr>
          <w:b/>
          <w:bCs/>
          <w:u w:val="single"/>
        </w:rPr>
        <w:lastRenderedPageBreak/>
        <w:t xml:space="preserve">Reader </w:t>
      </w:r>
      <w:r>
        <w:rPr>
          <w:b/>
          <w:bCs/>
          <w:u w:val="single"/>
        </w:rPr>
        <w:t xml:space="preserve">RRC Connection </w:t>
      </w:r>
    </w:p>
    <w:p w14:paraId="50E2A929" w14:textId="37847AF9" w:rsidR="007367FF" w:rsidRPr="00436959" w:rsidRDefault="007367FF" w:rsidP="00ED562C">
      <w:pPr>
        <w:ind w:left="568"/>
      </w:pPr>
      <w:r w:rsidRPr="00436959">
        <w:t xml:space="preserve">Observation 8: Maintaining the UE in RRC-CONNECTED state during the entire </w:t>
      </w:r>
      <w:proofErr w:type="spellStart"/>
      <w:r w:rsidRPr="00436959">
        <w:t>AIoT</w:t>
      </w:r>
      <w:proofErr w:type="spellEnd"/>
      <w:r w:rsidRPr="00436959">
        <w:t xml:space="preserve"> session is not resource efficient.</w:t>
      </w:r>
    </w:p>
    <w:p w14:paraId="2280786A" w14:textId="77777777" w:rsidR="007367FF" w:rsidRPr="00436959" w:rsidRDefault="007367FF" w:rsidP="00ED562C">
      <w:pPr>
        <w:ind w:left="568"/>
      </w:pPr>
      <w:r w:rsidRPr="00436959">
        <w:t xml:space="preserve">Observation 9: SDT transmission may be sufficient to start/stop an </w:t>
      </w:r>
      <w:proofErr w:type="spellStart"/>
      <w:r w:rsidRPr="00436959">
        <w:t>AIoT</w:t>
      </w:r>
      <w:proofErr w:type="spellEnd"/>
      <w:r w:rsidRPr="00436959">
        <w:t xml:space="preserve"> session within a </w:t>
      </w:r>
      <w:proofErr w:type="gramStart"/>
      <w:r w:rsidRPr="00436959">
        <w:t>reader, and</w:t>
      </w:r>
      <w:proofErr w:type="gramEnd"/>
      <w:r w:rsidRPr="00436959">
        <w:t xml:space="preserve"> provide reader data back to the </w:t>
      </w:r>
      <w:proofErr w:type="spellStart"/>
      <w:r w:rsidRPr="00436959">
        <w:t>AIoT</w:t>
      </w:r>
      <w:proofErr w:type="spellEnd"/>
      <w:r w:rsidRPr="00436959">
        <w:t xml:space="preserve"> access function.</w:t>
      </w:r>
    </w:p>
    <w:p w14:paraId="35985147" w14:textId="77777777" w:rsidR="007367FF" w:rsidRPr="00D0207B" w:rsidRDefault="007367FF" w:rsidP="00ED562C">
      <w:pPr>
        <w:ind w:left="568"/>
        <w:rPr>
          <w:b/>
          <w:bCs/>
        </w:rPr>
      </w:pPr>
      <w:r w:rsidRPr="00D0207B">
        <w:rPr>
          <w:b/>
          <w:bCs/>
        </w:rPr>
        <w:t xml:space="preserve">Proposal 5: For topology 2, RAN2 to study </w:t>
      </w:r>
      <w:proofErr w:type="spellStart"/>
      <w:r w:rsidRPr="00D0207B">
        <w:rPr>
          <w:b/>
          <w:bCs/>
        </w:rPr>
        <w:t>AIoT</w:t>
      </w:r>
      <w:proofErr w:type="spellEnd"/>
      <w:r w:rsidRPr="00D0207B">
        <w:rPr>
          <w:b/>
          <w:bCs/>
        </w:rPr>
        <w:t xml:space="preserve"> operation with reader UE in RRC_CONNECTED and RRC_INACTIVE in the time between initial paging till last response. FFS on RRC_IDLE.</w:t>
      </w:r>
    </w:p>
    <w:p w14:paraId="0C1C9A59" w14:textId="2F72D14F" w:rsidR="007367FF" w:rsidRPr="00014CB9" w:rsidRDefault="007367FF" w:rsidP="00ED562C">
      <w:pPr>
        <w:ind w:left="568"/>
        <w:jc w:val="both"/>
      </w:pPr>
      <w:r w:rsidRPr="00D0207B">
        <w:rPr>
          <w:b/>
          <w:bCs/>
        </w:rPr>
        <w:t xml:space="preserve">Proposal 6: RAN2 to first discuss whether a UE should be paged and transition to RRC_CONNECTED to start an </w:t>
      </w:r>
      <w:proofErr w:type="spellStart"/>
      <w:r w:rsidRPr="00D0207B">
        <w:rPr>
          <w:b/>
          <w:bCs/>
        </w:rPr>
        <w:t>AIoT</w:t>
      </w:r>
      <w:proofErr w:type="spellEnd"/>
      <w:r w:rsidRPr="00D0207B">
        <w:rPr>
          <w:b/>
          <w:bCs/>
        </w:rPr>
        <w:t xml:space="preserve"> session or whether other mechanisms, such as SDT, can be used to support RRC_INACTIVE.</w:t>
      </w:r>
    </w:p>
    <w:p w14:paraId="697D557D" w14:textId="74336281" w:rsidR="00ED562C" w:rsidRDefault="00ED562C" w:rsidP="00ED562C">
      <w:pPr>
        <w:ind w:left="2556" w:firstLine="284"/>
        <w:rPr>
          <w:b/>
          <w:bCs/>
        </w:rPr>
      </w:pPr>
      <w:r>
        <w:rPr>
          <w:b/>
          <w:bCs/>
          <w:u w:val="single"/>
        </w:rPr>
        <w:t xml:space="preserve">Data Forwarding Schemes </w:t>
      </w:r>
      <w:r w:rsidRPr="00ED562C">
        <w:rPr>
          <w:b/>
          <w:bCs/>
          <w:u w:val="single"/>
        </w:rPr>
        <w:t>f</w:t>
      </w:r>
      <w:r>
        <w:rPr>
          <w:b/>
          <w:bCs/>
          <w:u w:val="single"/>
        </w:rPr>
        <w:t>or</w:t>
      </w:r>
      <w:r w:rsidRPr="00ED562C">
        <w:rPr>
          <w:b/>
          <w:bCs/>
          <w:u w:val="single"/>
        </w:rPr>
        <w:t xml:space="preserve"> Topology 2</w:t>
      </w:r>
    </w:p>
    <w:p w14:paraId="7A052E89" w14:textId="08458876" w:rsidR="007367FF" w:rsidRDefault="007367FF" w:rsidP="00ED562C">
      <w:pPr>
        <w:ind w:left="568"/>
      </w:pPr>
      <w:r w:rsidRPr="1D8D519E">
        <w:rPr>
          <w:b/>
          <w:bCs/>
        </w:rPr>
        <w:t xml:space="preserve">Proposal </w:t>
      </w:r>
      <w:r>
        <w:rPr>
          <w:b/>
          <w:bCs/>
        </w:rPr>
        <w:t>7</w:t>
      </w:r>
      <w:r w:rsidRPr="1D8D519E">
        <w:rPr>
          <w:b/>
          <w:bCs/>
        </w:rPr>
        <w:t xml:space="preserve">: RAN2 to evaluate </w:t>
      </w:r>
      <w:r>
        <w:rPr>
          <w:b/>
          <w:bCs/>
        </w:rPr>
        <w:t>non-</w:t>
      </w:r>
      <w:r w:rsidRPr="1D8D519E">
        <w:rPr>
          <w:b/>
          <w:bCs/>
        </w:rPr>
        <w:t xml:space="preserve">RRC </w:t>
      </w:r>
      <w:r>
        <w:rPr>
          <w:b/>
          <w:bCs/>
        </w:rPr>
        <w:t xml:space="preserve">and </w:t>
      </w:r>
      <w:r w:rsidRPr="1D8D519E">
        <w:rPr>
          <w:b/>
          <w:bCs/>
        </w:rPr>
        <w:t>RRC</w:t>
      </w:r>
      <w:r>
        <w:rPr>
          <w:b/>
          <w:bCs/>
        </w:rPr>
        <w:t>-</w:t>
      </w:r>
      <w:r w:rsidRPr="1D8D519E">
        <w:rPr>
          <w:b/>
          <w:bCs/>
        </w:rPr>
        <w:t xml:space="preserve">based </w:t>
      </w:r>
      <w:proofErr w:type="spellStart"/>
      <w:r w:rsidRPr="1D8D519E">
        <w:rPr>
          <w:b/>
          <w:bCs/>
        </w:rPr>
        <w:t>AIoT</w:t>
      </w:r>
      <w:proofErr w:type="spellEnd"/>
      <w:r w:rsidRPr="1D8D519E">
        <w:rPr>
          <w:b/>
          <w:bCs/>
        </w:rPr>
        <w:t xml:space="preserve"> information transfer over </w:t>
      </w:r>
      <w:proofErr w:type="spellStart"/>
      <w:r w:rsidRPr="1D8D519E">
        <w:rPr>
          <w:b/>
          <w:bCs/>
        </w:rPr>
        <w:t>Uu</w:t>
      </w:r>
      <w:proofErr w:type="spellEnd"/>
      <w:r w:rsidRPr="1D8D519E">
        <w:rPr>
          <w:b/>
          <w:bCs/>
        </w:rPr>
        <w:t xml:space="preserve"> Interface.</w:t>
      </w:r>
    </w:p>
    <w:p w14:paraId="319B1D7D" w14:textId="77777777" w:rsidR="007367FF" w:rsidRDefault="007367FF" w:rsidP="00ED562C">
      <w:pPr>
        <w:ind w:left="568"/>
        <w:rPr>
          <w:b/>
          <w:bCs/>
        </w:rPr>
      </w:pPr>
      <w:r>
        <w:rPr>
          <w:b/>
          <w:bCs/>
        </w:rPr>
        <w:t xml:space="preserve">Proposal 8: RAN2 to study the data forwarding schemes and modifications needed in data forwarding once the </w:t>
      </w:r>
      <w:proofErr w:type="spellStart"/>
      <w:r>
        <w:rPr>
          <w:b/>
          <w:bCs/>
        </w:rPr>
        <w:t>AIoT</w:t>
      </w:r>
      <w:proofErr w:type="spellEnd"/>
      <w:r>
        <w:rPr>
          <w:b/>
          <w:bCs/>
        </w:rPr>
        <w:t xml:space="preserve"> interface signalling procedure is finalised.</w:t>
      </w:r>
    </w:p>
    <w:p w14:paraId="35F222F4" w14:textId="77777777" w:rsidR="00080512" w:rsidRPr="00A209D6" w:rsidRDefault="00080512" w:rsidP="009339CB"/>
    <w:sectPr w:rsidR="00080512"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D9BDF" w14:textId="77777777" w:rsidR="00620A83" w:rsidRDefault="00620A83">
      <w:r>
        <w:separator/>
      </w:r>
    </w:p>
  </w:endnote>
  <w:endnote w:type="continuationSeparator" w:id="0">
    <w:p w14:paraId="25BDEC09" w14:textId="77777777" w:rsidR="00620A83" w:rsidRDefault="00620A83">
      <w:r>
        <w:continuationSeparator/>
      </w:r>
    </w:p>
  </w:endnote>
  <w:endnote w:type="continuationNotice" w:id="1">
    <w:p w14:paraId="73B949CC" w14:textId="77777777" w:rsidR="00620A83" w:rsidRDefault="00620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043CF" w14:textId="77777777" w:rsidR="00620A83" w:rsidRDefault="00620A83">
      <w:r>
        <w:separator/>
      </w:r>
    </w:p>
  </w:footnote>
  <w:footnote w:type="continuationSeparator" w:id="0">
    <w:p w14:paraId="0079B974" w14:textId="77777777" w:rsidR="00620A83" w:rsidRDefault="00620A83">
      <w:r>
        <w:continuationSeparator/>
      </w:r>
    </w:p>
  </w:footnote>
  <w:footnote w:type="continuationNotice" w:id="1">
    <w:p w14:paraId="2F65EBF0" w14:textId="77777777" w:rsidR="00620A83" w:rsidRDefault="00620A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840E2F"/>
    <w:multiLevelType w:val="hybridMultilevel"/>
    <w:tmpl w:val="A28A1F2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F9C5EFE"/>
    <w:multiLevelType w:val="multilevel"/>
    <w:tmpl w:val="4F9C5E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C461161"/>
    <w:multiLevelType w:val="multilevel"/>
    <w:tmpl w:val="6C461161"/>
    <w:lvl w:ilvl="0">
      <w:start w:val="1"/>
      <w:numFmt w:val="lowerRoman"/>
      <w:lvlText w:val="%1."/>
      <w:lvlJc w:val="righ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76185595"/>
    <w:multiLevelType w:val="hybridMultilevel"/>
    <w:tmpl w:val="1B92FE2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19311415">
    <w:abstractNumId w:val="13"/>
  </w:num>
  <w:num w:numId="19" w16cid:durableId="11880800">
    <w:abstractNumId w:val="16"/>
  </w:num>
  <w:num w:numId="20" w16cid:durableId="1470439692">
    <w:abstractNumId w:val="21"/>
  </w:num>
  <w:num w:numId="21" w16cid:durableId="11458587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5981461">
    <w:abstractNumId w:val="20"/>
    <w:lvlOverride w:ilvl="0">
      <w:startOverride w:val="1"/>
    </w:lvlOverride>
  </w:num>
  <w:num w:numId="23" w16cid:durableId="13163717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D3"/>
    <w:rsid w:val="00006C10"/>
    <w:rsid w:val="00007C30"/>
    <w:rsid w:val="00012595"/>
    <w:rsid w:val="00014CB9"/>
    <w:rsid w:val="000150D8"/>
    <w:rsid w:val="00016557"/>
    <w:rsid w:val="00023C40"/>
    <w:rsid w:val="0002507D"/>
    <w:rsid w:val="00026488"/>
    <w:rsid w:val="000300D4"/>
    <w:rsid w:val="00033397"/>
    <w:rsid w:val="00040095"/>
    <w:rsid w:val="0004678E"/>
    <w:rsid w:val="00064A88"/>
    <w:rsid w:val="00065268"/>
    <w:rsid w:val="00070D1E"/>
    <w:rsid w:val="00073C9C"/>
    <w:rsid w:val="00076412"/>
    <w:rsid w:val="00080512"/>
    <w:rsid w:val="00090468"/>
    <w:rsid w:val="00091CEF"/>
    <w:rsid w:val="00094568"/>
    <w:rsid w:val="000A15CC"/>
    <w:rsid w:val="000B7BCF"/>
    <w:rsid w:val="000C522B"/>
    <w:rsid w:val="000C6C8F"/>
    <w:rsid w:val="000D3DFC"/>
    <w:rsid w:val="000D49EB"/>
    <w:rsid w:val="000D58AB"/>
    <w:rsid w:val="000E2574"/>
    <w:rsid w:val="000E56EF"/>
    <w:rsid w:val="000F5399"/>
    <w:rsid w:val="00112F1A"/>
    <w:rsid w:val="0012610D"/>
    <w:rsid w:val="00140EED"/>
    <w:rsid w:val="00144EFB"/>
    <w:rsid w:val="00145075"/>
    <w:rsid w:val="00154C7E"/>
    <w:rsid w:val="001633DD"/>
    <w:rsid w:val="001732C3"/>
    <w:rsid w:val="001741A0"/>
    <w:rsid w:val="00175FA0"/>
    <w:rsid w:val="0018143E"/>
    <w:rsid w:val="001846D1"/>
    <w:rsid w:val="0018542A"/>
    <w:rsid w:val="00187C4D"/>
    <w:rsid w:val="001915F3"/>
    <w:rsid w:val="001923D8"/>
    <w:rsid w:val="00194ADF"/>
    <w:rsid w:val="00194CD0"/>
    <w:rsid w:val="001954FA"/>
    <w:rsid w:val="001A7095"/>
    <w:rsid w:val="001B49C9"/>
    <w:rsid w:val="001C23F4"/>
    <w:rsid w:val="001C4F79"/>
    <w:rsid w:val="001C55F3"/>
    <w:rsid w:val="001C604E"/>
    <w:rsid w:val="001F0985"/>
    <w:rsid w:val="001F168B"/>
    <w:rsid w:val="001F42BF"/>
    <w:rsid w:val="001F6310"/>
    <w:rsid w:val="001F7831"/>
    <w:rsid w:val="00203A2C"/>
    <w:rsid w:val="00204045"/>
    <w:rsid w:val="0020712B"/>
    <w:rsid w:val="00211027"/>
    <w:rsid w:val="00211A0B"/>
    <w:rsid w:val="002172C2"/>
    <w:rsid w:val="002245C6"/>
    <w:rsid w:val="002258C2"/>
    <w:rsid w:val="0022606D"/>
    <w:rsid w:val="00231728"/>
    <w:rsid w:val="00236DA2"/>
    <w:rsid w:val="00242B4A"/>
    <w:rsid w:val="00244A05"/>
    <w:rsid w:val="00250339"/>
    <w:rsid w:val="00250404"/>
    <w:rsid w:val="0025322F"/>
    <w:rsid w:val="00256B74"/>
    <w:rsid w:val="002610D8"/>
    <w:rsid w:val="00264C1E"/>
    <w:rsid w:val="00270906"/>
    <w:rsid w:val="002747EC"/>
    <w:rsid w:val="002855BF"/>
    <w:rsid w:val="00290A7C"/>
    <w:rsid w:val="00294553"/>
    <w:rsid w:val="002950B0"/>
    <w:rsid w:val="002A3BCD"/>
    <w:rsid w:val="002B2988"/>
    <w:rsid w:val="002D0B81"/>
    <w:rsid w:val="002D38F7"/>
    <w:rsid w:val="002D4B8C"/>
    <w:rsid w:val="002D7ACC"/>
    <w:rsid w:val="002E2E24"/>
    <w:rsid w:val="002F0D22"/>
    <w:rsid w:val="002F1F95"/>
    <w:rsid w:val="002F54AA"/>
    <w:rsid w:val="002F6D79"/>
    <w:rsid w:val="00303CD5"/>
    <w:rsid w:val="003043A2"/>
    <w:rsid w:val="00307A27"/>
    <w:rsid w:val="00311B17"/>
    <w:rsid w:val="003172DC"/>
    <w:rsid w:val="00320B19"/>
    <w:rsid w:val="00325AE3"/>
    <w:rsid w:val="00326069"/>
    <w:rsid w:val="003511B2"/>
    <w:rsid w:val="0035183F"/>
    <w:rsid w:val="0035462D"/>
    <w:rsid w:val="00361825"/>
    <w:rsid w:val="003631CD"/>
    <w:rsid w:val="0036331F"/>
    <w:rsid w:val="003634C4"/>
    <w:rsid w:val="0036459E"/>
    <w:rsid w:val="00364B41"/>
    <w:rsid w:val="00366448"/>
    <w:rsid w:val="00374AD5"/>
    <w:rsid w:val="0037636A"/>
    <w:rsid w:val="00383096"/>
    <w:rsid w:val="0039346C"/>
    <w:rsid w:val="00396A7D"/>
    <w:rsid w:val="00397F99"/>
    <w:rsid w:val="003A04C7"/>
    <w:rsid w:val="003A41EF"/>
    <w:rsid w:val="003A4ED8"/>
    <w:rsid w:val="003B12F1"/>
    <w:rsid w:val="003B40AD"/>
    <w:rsid w:val="003B50F2"/>
    <w:rsid w:val="003C4E37"/>
    <w:rsid w:val="003C6CFF"/>
    <w:rsid w:val="003D0FD0"/>
    <w:rsid w:val="003D6B42"/>
    <w:rsid w:val="003E16BE"/>
    <w:rsid w:val="003E21DF"/>
    <w:rsid w:val="003E2E11"/>
    <w:rsid w:val="003E3A0F"/>
    <w:rsid w:val="003E52A3"/>
    <w:rsid w:val="003E6B4F"/>
    <w:rsid w:val="003F4E28"/>
    <w:rsid w:val="003F70AC"/>
    <w:rsid w:val="003F76B6"/>
    <w:rsid w:val="003F7778"/>
    <w:rsid w:val="004006E8"/>
    <w:rsid w:val="00401855"/>
    <w:rsid w:val="004062D0"/>
    <w:rsid w:val="00406A17"/>
    <w:rsid w:val="00407087"/>
    <w:rsid w:val="0041013E"/>
    <w:rsid w:val="00412555"/>
    <w:rsid w:val="00426548"/>
    <w:rsid w:val="00427C46"/>
    <w:rsid w:val="00436959"/>
    <w:rsid w:val="004409D4"/>
    <w:rsid w:val="0044318E"/>
    <w:rsid w:val="00443385"/>
    <w:rsid w:val="004433F3"/>
    <w:rsid w:val="0044596C"/>
    <w:rsid w:val="00446C3A"/>
    <w:rsid w:val="00450F11"/>
    <w:rsid w:val="004544D8"/>
    <w:rsid w:val="00454BAE"/>
    <w:rsid w:val="00465587"/>
    <w:rsid w:val="004744AC"/>
    <w:rsid w:val="00477455"/>
    <w:rsid w:val="004971B3"/>
    <w:rsid w:val="004A1F7B"/>
    <w:rsid w:val="004A51D0"/>
    <w:rsid w:val="004A7719"/>
    <w:rsid w:val="004B4400"/>
    <w:rsid w:val="004B77A4"/>
    <w:rsid w:val="004C2502"/>
    <w:rsid w:val="004C44D2"/>
    <w:rsid w:val="004D3578"/>
    <w:rsid w:val="004D380D"/>
    <w:rsid w:val="004D6E7F"/>
    <w:rsid w:val="004E213A"/>
    <w:rsid w:val="004E2EC4"/>
    <w:rsid w:val="004E3236"/>
    <w:rsid w:val="004E3DB2"/>
    <w:rsid w:val="004E7553"/>
    <w:rsid w:val="004E758E"/>
    <w:rsid w:val="004F0F04"/>
    <w:rsid w:val="004F37A1"/>
    <w:rsid w:val="004F4540"/>
    <w:rsid w:val="004F73A7"/>
    <w:rsid w:val="00500D49"/>
    <w:rsid w:val="00503171"/>
    <w:rsid w:val="00506C28"/>
    <w:rsid w:val="005118B9"/>
    <w:rsid w:val="00516847"/>
    <w:rsid w:val="0052323E"/>
    <w:rsid w:val="00530AA9"/>
    <w:rsid w:val="00534AD9"/>
    <w:rsid w:val="00534DA0"/>
    <w:rsid w:val="005366F8"/>
    <w:rsid w:val="00537809"/>
    <w:rsid w:val="005405D0"/>
    <w:rsid w:val="0054148E"/>
    <w:rsid w:val="005432D9"/>
    <w:rsid w:val="00543D67"/>
    <w:rsid w:val="00543E6C"/>
    <w:rsid w:val="00551C01"/>
    <w:rsid w:val="005624F2"/>
    <w:rsid w:val="00562975"/>
    <w:rsid w:val="00562BF1"/>
    <w:rsid w:val="00565087"/>
    <w:rsid w:val="0056573F"/>
    <w:rsid w:val="00567DFF"/>
    <w:rsid w:val="00570759"/>
    <w:rsid w:val="00570E44"/>
    <w:rsid w:val="00571279"/>
    <w:rsid w:val="005712F7"/>
    <w:rsid w:val="00573250"/>
    <w:rsid w:val="00575FC5"/>
    <w:rsid w:val="005769A1"/>
    <w:rsid w:val="00580B07"/>
    <w:rsid w:val="005854C4"/>
    <w:rsid w:val="00586284"/>
    <w:rsid w:val="00592E91"/>
    <w:rsid w:val="00596139"/>
    <w:rsid w:val="005A13AB"/>
    <w:rsid w:val="005A43BC"/>
    <w:rsid w:val="005A49C6"/>
    <w:rsid w:val="005C1F50"/>
    <w:rsid w:val="005C766E"/>
    <w:rsid w:val="005C7CD5"/>
    <w:rsid w:val="005D5BD7"/>
    <w:rsid w:val="005F35D8"/>
    <w:rsid w:val="005F5D6B"/>
    <w:rsid w:val="00602C15"/>
    <w:rsid w:val="00610081"/>
    <w:rsid w:val="00611566"/>
    <w:rsid w:val="00613DA3"/>
    <w:rsid w:val="00620A83"/>
    <w:rsid w:val="0062613F"/>
    <w:rsid w:val="006315BE"/>
    <w:rsid w:val="006346D9"/>
    <w:rsid w:val="00637F48"/>
    <w:rsid w:val="00642C2C"/>
    <w:rsid w:val="00646D99"/>
    <w:rsid w:val="006524ED"/>
    <w:rsid w:val="00655DE8"/>
    <w:rsid w:val="00656615"/>
    <w:rsid w:val="00656910"/>
    <w:rsid w:val="006574C0"/>
    <w:rsid w:val="006674E2"/>
    <w:rsid w:val="00670B9D"/>
    <w:rsid w:val="00675A70"/>
    <w:rsid w:val="006832F5"/>
    <w:rsid w:val="00684B55"/>
    <w:rsid w:val="00690D63"/>
    <w:rsid w:val="00690FCE"/>
    <w:rsid w:val="00691236"/>
    <w:rsid w:val="00696821"/>
    <w:rsid w:val="006A2594"/>
    <w:rsid w:val="006A6914"/>
    <w:rsid w:val="006C5566"/>
    <w:rsid w:val="006C66D8"/>
    <w:rsid w:val="006D1E24"/>
    <w:rsid w:val="006D35DE"/>
    <w:rsid w:val="006E1057"/>
    <w:rsid w:val="006E1417"/>
    <w:rsid w:val="006E49A3"/>
    <w:rsid w:val="006F6A2C"/>
    <w:rsid w:val="007041AD"/>
    <w:rsid w:val="007069DC"/>
    <w:rsid w:val="00710201"/>
    <w:rsid w:val="00712099"/>
    <w:rsid w:val="0071281A"/>
    <w:rsid w:val="0072073A"/>
    <w:rsid w:val="00720F34"/>
    <w:rsid w:val="00723A5B"/>
    <w:rsid w:val="00723B23"/>
    <w:rsid w:val="007342B5"/>
    <w:rsid w:val="00734A5B"/>
    <w:rsid w:val="007367FF"/>
    <w:rsid w:val="00744E76"/>
    <w:rsid w:val="00757D40"/>
    <w:rsid w:val="007662B5"/>
    <w:rsid w:val="0077138E"/>
    <w:rsid w:val="00772BAC"/>
    <w:rsid w:val="0078038D"/>
    <w:rsid w:val="00781F0F"/>
    <w:rsid w:val="00784883"/>
    <w:rsid w:val="00784A01"/>
    <w:rsid w:val="0078727C"/>
    <w:rsid w:val="0079049D"/>
    <w:rsid w:val="00793DC5"/>
    <w:rsid w:val="00794BAB"/>
    <w:rsid w:val="00796823"/>
    <w:rsid w:val="007A1191"/>
    <w:rsid w:val="007A2E55"/>
    <w:rsid w:val="007B0E5D"/>
    <w:rsid w:val="007B18D8"/>
    <w:rsid w:val="007C095F"/>
    <w:rsid w:val="007C1F22"/>
    <w:rsid w:val="007C2DD0"/>
    <w:rsid w:val="007C414F"/>
    <w:rsid w:val="007D34F2"/>
    <w:rsid w:val="007F2E08"/>
    <w:rsid w:val="007F7E7D"/>
    <w:rsid w:val="008024FA"/>
    <w:rsid w:val="008028A4"/>
    <w:rsid w:val="00813245"/>
    <w:rsid w:val="008152DF"/>
    <w:rsid w:val="008278F7"/>
    <w:rsid w:val="00831C08"/>
    <w:rsid w:val="008341F3"/>
    <w:rsid w:val="00837947"/>
    <w:rsid w:val="008403BF"/>
    <w:rsid w:val="00840DE0"/>
    <w:rsid w:val="00847CD0"/>
    <w:rsid w:val="008531CA"/>
    <w:rsid w:val="00855B99"/>
    <w:rsid w:val="008607A8"/>
    <w:rsid w:val="00861DB4"/>
    <w:rsid w:val="0086354A"/>
    <w:rsid w:val="00871A55"/>
    <w:rsid w:val="008759D8"/>
    <w:rsid w:val="008768CA"/>
    <w:rsid w:val="00877EF9"/>
    <w:rsid w:val="00880559"/>
    <w:rsid w:val="008836EA"/>
    <w:rsid w:val="0089048E"/>
    <w:rsid w:val="008926CB"/>
    <w:rsid w:val="008930DC"/>
    <w:rsid w:val="008A1CC0"/>
    <w:rsid w:val="008A5798"/>
    <w:rsid w:val="008A5DA4"/>
    <w:rsid w:val="008A60AC"/>
    <w:rsid w:val="008A68F2"/>
    <w:rsid w:val="008B209E"/>
    <w:rsid w:val="008B4748"/>
    <w:rsid w:val="008B5306"/>
    <w:rsid w:val="008B54E8"/>
    <w:rsid w:val="008C2246"/>
    <w:rsid w:val="008C2E2A"/>
    <w:rsid w:val="008C3057"/>
    <w:rsid w:val="008D2E4D"/>
    <w:rsid w:val="008D3097"/>
    <w:rsid w:val="008D74D1"/>
    <w:rsid w:val="008E7909"/>
    <w:rsid w:val="008F061E"/>
    <w:rsid w:val="008F396F"/>
    <w:rsid w:val="008F3DCD"/>
    <w:rsid w:val="008F6617"/>
    <w:rsid w:val="00900B60"/>
    <w:rsid w:val="0090271F"/>
    <w:rsid w:val="00902DB9"/>
    <w:rsid w:val="0090466A"/>
    <w:rsid w:val="00905E5A"/>
    <w:rsid w:val="00905F73"/>
    <w:rsid w:val="0091023A"/>
    <w:rsid w:val="00923655"/>
    <w:rsid w:val="009248C6"/>
    <w:rsid w:val="00932730"/>
    <w:rsid w:val="009339CB"/>
    <w:rsid w:val="00934AE6"/>
    <w:rsid w:val="00936071"/>
    <w:rsid w:val="009376CD"/>
    <w:rsid w:val="00940212"/>
    <w:rsid w:val="00942EC2"/>
    <w:rsid w:val="00946F42"/>
    <w:rsid w:val="00957E43"/>
    <w:rsid w:val="00961B32"/>
    <w:rsid w:val="0096203D"/>
    <w:rsid w:val="00962509"/>
    <w:rsid w:val="0096416C"/>
    <w:rsid w:val="009668C7"/>
    <w:rsid w:val="00970DB3"/>
    <w:rsid w:val="00972123"/>
    <w:rsid w:val="0097250B"/>
    <w:rsid w:val="00974BB0"/>
    <w:rsid w:val="00975BCD"/>
    <w:rsid w:val="009818A2"/>
    <w:rsid w:val="00992190"/>
    <w:rsid w:val="009928A9"/>
    <w:rsid w:val="009971D8"/>
    <w:rsid w:val="009A0AF3"/>
    <w:rsid w:val="009B03E9"/>
    <w:rsid w:val="009B07CD"/>
    <w:rsid w:val="009B4147"/>
    <w:rsid w:val="009B4BA2"/>
    <w:rsid w:val="009B6731"/>
    <w:rsid w:val="009C19E9"/>
    <w:rsid w:val="009D5864"/>
    <w:rsid w:val="009D74A6"/>
    <w:rsid w:val="009E0E87"/>
    <w:rsid w:val="00A00798"/>
    <w:rsid w:val="00A10F02"/>
    <w:rsid w:val="00A17176"/>
    <w:rsid w:val="00A204CA"/>
    <w:rsid w:val="00A209D6"/>
    <w:rsid w:val="00A22738"/>
    <w:rsid w:val="00A2305F"/>
    <w:rsid w:val="00A311E7"/>
    <w:rsid w:val="00A320DA"/>
    <w:rsid w:val="00A33434"/>
    <w:rsid w:val="00A36F5F"/>
    <w:rsid w:val="00A430EC"/>
    <w:rsid w:val="00A4439F"/>
    <w:rsid w:val="00A45F22"/>
    <w:rsid w:val="00A53724"/>
    <w:rsid w:val="00A53743"/>
    <w:rsid w:val="00A54B2B"/>
    <w:rsid w:val="00A61184"/>
    <w:rsid w:val="00A66342"/>
    <w:rsid w:val="00A70239"/>
    <w:rsid w:val="00A703B6"/>
    <w:rsid w:val="00A73BB4"/>
    <w:rsid w:val="00A8130A"/>
    <w:rsid w:val="00A81A82"/>
    <w:rsid w:val="00A82346"/>
    <w:rsid w:val="00A833A9"/>
    <w:rsid w:val="00A8531B"/>
    <w:rsid w:val="00A875DD"/>
    <w:rsid w:val="00A925F0"/>
    <w:rsid w:val="00A9671C"/>
    <w:rsid w:val="00A96764"/>
    <w:rsid w:val="00AA1553"/>
    <w:rsid w:val="00AC15AF"/>
    <w:rsid w:val="00AC4D9A"/>
    <w:rsid w:val="00AC728E"/>
    <w:rsid w:val="00AC76B1"/>
    <w:rsid w:val="00AD4182"/>
    <w:rsid w:val="00AD5EE3"/>
    <w:rsid w:val="00AD799E"/>
    <w:rsid w:val="00AD7E7C"/>
    <w:rsid w:val="00AE23B5"/>
    <w:rsid w:val="00AF44E0"/>
    <w:rsid w:val="00B05380"/>
    <w:rsid w:val="00B05433"/>
    <w:rsid w:val="00B05962"/>
    <w:rsid w:val="00B15449"/>
    <w:rsid w:val="00B16C2F"/>
    <w:rsid w:val="00B16E21"/>
    <w:rsid w:val="00B27303"/>
    <w:rsid w:val="00B47FD1"/>
    <w:rsid w:val="00B516BB"/>
    <w:rsid w:val="00B5751D"/>
    <w:rsid w:val="00B575CD"/>
    <w:rsid w:val="00B64BA2"/>
    <w:rsid w:val="00B669E9"/>
    <w:rsid w:val="00B70B25"/>
    <w:rsid w:val="00B7538C"/>
    <w:rsid w:val="00B8016B"/>
    <w:rsid w:val="00B84DB2"/>
    <w:rsid w:val="00B9063F"/>
    <w:rsid w:val="00B907EB"/>
    <w:rsid w:val="00B945FB"/>
    <w:rsid w:val="00B949E2"/>
    <w:rsid w:val="00BA5E00"/>
    <w:rsid w:val="00BC3555"/>
    <w:rsid w:val="00BD389F"/>
    <w:rsid w:val="00BE0844"/>
    <w:rsid w:val="00BE1E4C"/>
    <w:rsid w:val="00BE369A"/>
    <w:rsid w:val="00C04EBE"/>
    <w:rsid w:val="00C06ACF"/>
    <w:rsid w:val="00C12B51"/>
    <w:rsid w:val="00C24650"/>
    <w:rsid w:val="00C25465"/>
    <w:rsid w:val="00C31806"/>
    <w:rsid w:val="00C33079"/>
    <w:rsid w:val="00C34D2E"/>
    <w:rsid w:val="00C44BA0"/>
    <w:rsid w:val="00C55A12"/>
    <w:rsid w:val="00C6553E"/>
    <w:rsid w:val="00C6720C"/>
    <w:rsid w:val="00C70F6F"/>
    <w:rsid w:val="00C83A13"/>
    <w:rsid w:val="00C86F10"/>
    <w:rsid w:val="00C905F9"/>
    <w:rsid w:val="00C9068C"/>
    <w:rsid w:val="00C92967"/>
    <w:rsid w:val="00CA355A"/>
    <w:rsid w:val="00CA3D0C"/>
    <w:rsid w:val="00CA50B1"/>
    <w:rsid w:val="00CA654B"/>
    <w:rsid w:val="00CB1295"/>
    <w:rsid w:val="00CB5DB4"/>
    <w:rsid w:val="00CB60EB"/>
    <w:rsid w:val="00CB72B8"/>
    <w:rsid w:val="00CC2617"/>
    <w:rsid w:val="00CC4977"/>
    <w:rsid w:val="00CD0BA8"/>
    <w:rsid w:val="00CD25B1"/>
    <w:rsid w:val="00CD4C7B"/>
    <w:rsid w:val="00CD58FE"/>
    <w:rsid w:val="00CD6A3C"/>
    <w:rsid w:val="00CF39EC"/>
    <w:rsid w:val="00CF5EFB"/>
    <w:rsid w:val="00D0207B"/>
    <w:rsid w:val="00D05E0C"/>
    <w:rsid w:val="00D326D0"/>
    <w:rsid w:val="00D32CF2"/>
    <w:rsid w:val="00D33BE3"/>
    <w:rsid w:val="00D3509C"/>
    <w:rsid w:val="00D3792D"/>
    <w:rsid w:val="00D45413"/>
    <w:rsid w:val="00D45E14"/>
    <w:rsid w:val="00D471FF"/>
    <w:rsid w:val="00D54820"/>
    <w:rsid w:val="00D55E47"/>
    <w:rsid w:val="00D62E19"/>
    <w:rsid w:val="00D64B07"/>
    <w:rsid w:val="00D67CD1"/>
    <w:rsid w:val="00D738D6"/>
    <w:rsid w:val="00D7396B"/>
    <w:rsid w:val="00D74B86"/>
    <w:rsid w:val="00D7746F"/>
    <w:rsid w:val="00D80795"/>
    <w:rsid w:val="00D848D3"/>
    <w:rsid w:val="00D854BE"/>
    <w:rsid w:val="00D87E00"/>
    <w:rsid w:val="00D910F8"/>
    <w:rsid w:val="00D9134D"/>
    <w:rsid w:val="00D96D11"/>
    <w:rsid w:val="00D97ABC"/>
    <w:rsid w:val="00DA7A03"/>
    <w:rsid w:val="00DB0DB8"/>
    <w:rsid w:val="00DB1818"/>
    <w:rsid w:val="00DB6627"/>
    <w:rsid w:val="00DC309B"/>
    <w:rsid w:val="00DC4DA2"/>
    <w:rsid w:val="00DC5261"/>
    <w:rsid w:val="00DD2E45"/>
    <w:rsid w:val="00DE25D2"/>
    <w:rsid w:val="00DE469D"/>
    <w:rsid w:val="00DF1259"/>
    <w:rsid w:val="00DF3929"/>
    <w:rsid w:val="00DF7C20"/>
    <w:rsid w:val="00E038FB"/>
    <w:rsid w:val="00E05B85"/>
    <w:rsid w:val="00E11222"/>
    <w:rsid w:val="00E115C4"/>
    <w:rsid w:val="00E14C55"/>
    <w:rsid w:val="00E35F5C"/>
    <w:rsid w:val="00E456CC"/>
    <w:rsid w:val="00E46C08"/>
    <w:rsid w:val="00E471CF"/>
    <w:rsid w:val="00E521EA"/>
    <w:rsid w:val="00E553C9"/>
    <w:rsid w:val="00E62835"/>
    <w:rsid w:val="00E6480E"/>
    <w:rsid w:val="00E75E06"/>
    <w:rsid w:val="00E77645"/>
    <w:rsid w:val="00E83697"/>
    <w:rsid w:val="00E859B6"/>
    <w:rsid w:val="00E93DF2"/>
    <w:rsid w:val="00E94056"/>
    <w:rsid w:val="00EA66C9"/>
    <w:rsid w:val="00EA7CBE"/>
    <w:rsid w:val="00EB5D32"/>
    <w:rsid w:val="00EC4A25"/>
    <w:rsid w:val="00ED562C"/>
    <w:rsid w:val="00EE01A5"/>
    <w:rsid w:val="00EF0D64"/>
    <w:rsid w:val="00EF5242"/>
    <w:rsid w:val="00EF612C"/>
    <w:rsid w:val="00EF65F0"/>
    <w:rsid w:val="00F025A2"/>
    <w:rsid w:val="00F036E9"/>
    <w:rsid w:val="00F07388"/>
    <w:rsid w:val="00F163CC"/>
    <w:rsid w:val="00F2026E"/>
    <w:rsid w:val="00F2210A"/>
    <w:rsid w:val="00F31372"/>
    <w:rsid w:val="00F35A3A"/>
    <w:rsid w:val="00F37743"/>
    <w:rsid w:val="00F40C2F"/>
    <w:rsid w:val="00F42493"/>
    <w:rsid w:val="00F45FDB"/>
    <w:rsid w:val="00F54A3D"/>
    <w:rsid w:val="00F54CB0"/>
    <w:rsid w:val="00F579CD"/>
    <w:rsid w:val="00F653B8"/>
    <w:rsid w:val="00F71B89"/>
    <w:rsid w:val="00F7353C"/>
    <w:rsid w:val="00F76F8F"/>
    <w:rsid w:val="00F8286A"/>
    <w:rsid w:val="00F87048"/>
    <w:rsid w:val="00F87257"/>
    <w:rsid w:val="00F9093C"/>
    <w:rsid w:val="00F93D18"/>
    <w:rsid w:val="00F941DF"/>
    <w:rsid w:val="00FA0A40"/>
    <w:rsid w:val="00FA1266"/>
    <w:rsid w:val="00FA1929"/>
    <w:rsid w:val="00FB36FA"/>
    <w:rsid w:val="00FB469E"/>
    <w:rsid w:val="00FB5043"/>
    <w:rsid w:val="00FC04A6"/>
    <w:rsid w:val="00FC1192"/>
    <w:rsid w:val="00FC4482"/>
    <w:rsid w:val="00FD3B11"/>
    <w:rsid w:val="00FD5EB8"/>
    <w:rsid w:val="00FE106D"/>
    <w:rsid w:val="00FE1C77"/>
    <w:rsid w:val="00FE251B"/>
    <w:rsid w:val="00FE5FAE"/>
    <w:rsid w:val="00FE70ED"/>
    <w:rsid w:val="00FE7B28"/>
    <w:rsid w:val="00FF62E0"/>
    <w:rsid w:val="012CD49E"/>
    <w:rsid w:val="02B8176A"/>
    <w:rsid w:val="099C24F4"/>
    <w:rsid w:val="0B92562C"/>
    <w:rsid w:val="0E5B3830"/>
    <w:rsid w:val="10286C3D"/>
    <w:rsid w:val="1348736A"/>
    <w:rsid w:val="18D6B630"/>
    <w:rsid w:val="1B22BBF3"/>
    <w:rsid w:val="1D8D519E"/>
    <w:rsid w:val="1F765717"/>
    <w:rsid w:val="237E90EF"/>
    <w:rsid w:val="2421897D"/>
    <w:rsid w:val="2A7F4478"/>
    <w:rsid w:val="325AAB69"/>
    <w:rsid w:val="32AFB121"/>
    <w:rsid w:val="379BD2C8"/>
    <w:rsid w:val="3E09F20F"/>
    <w:rsid w:val="46ADB42C"/>
    <w:rsid w:val="52C3368C"/>
    <w:rsid w:val="52D27F70"/>
    <w:rsid w:val="57DC0BA2"/>
    <w:rsid w:val="5C24D7F5"/>
    <w:rsid w:val="612B4529"/>
    <w:rsid w:val="624BFEE0"/>
    <w:rsid w:val="637879BC"/>
    <w:rsid w:val="74849D82"/>
    <w:rsid w:val="782C2207"/>
    <w:rsid w:val="782D61C3"/>
    <w:rsid w:val="7B37A73D"/>
    <w:rsid w:val="7D8FC62A"/>
    <w:rsid w:val="7E1FD8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65413A2-9AF8-4A75-AAC7-67410A553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203A2C"/>
    <w:rPr>
      <w:lang w:eastAsia="en-US"/>
    </w:rPr>
  </w:style>
  <w:style w:type="character" w:styleId="CommentReference">
    <w:name w:val="annotation reference"/>
    <w:basedOn w:val="DefaultParagraphFont"/>
    <w:rsid w:val="00203A2C"/>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C728E"/>
    <w:rPr>
      <w:lang w:eastAsia="en-US"/>
    </w:rPr>
  </w:style>
  <w:style w:type="character" w:styleId="Mention">
    <w:name w:val="Mention"/>
    <w:basedOn w:val="DefaultParagraphFont"/>
    <w:uiPriority w:val="99"/>
    <w:unhideWhenUsed/>
    <w:rsid w:val="000F5399"/>
    <w:rPr>
      <w:color w:val="2B579A"/>
      <w:shd w:val="clear" w:color="auto" w:fill="E1DFDD"/>
    </w:rPr>
  </w:style>
  <w:style w:type="table" w:styleId="TableGrid">
    <w:name w:val="Table Grid"/>
    <w:basedOn w:val="TableNormal"/>
    <w:uiPriority w:val="39"/>
    <w:qFormat/>
    <w:rsid w:val="00E553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RBI5PAMIO524-1616901215-25923</_dlc_DocId>
    <_dlc_DocIdUrl xmlns="71c5aaf6-e6ce-465b-b873-5148d2a4c105">
      <Url>https://nokia.sharepoint.com/sites/gxp/_layouts/15/DocIdRedir.aspx?ID=RBI5PAMIO524-1616901215-25923</Url>
      <Description>RBI5PAMIO524-1616901215-25923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71c5aaf6-e6ce-465b-b873-5148d2a4c105"/>
    <ds:schemaRef ds:uri="http://purl.org/dc/dcmitype/"/>
    <ds:schemaRef ds:uri="http://schemas.openxmlformats.org/package/2006/metadata/core-properties"/>
    <ds:schemaRef ds:uri="http://schemas.microsoft.com/office/2006/documentManagement/types"/>
    <ds:schemaRef ds:uri="7275bb01-7583-478d-bc14-e839a2dd5989"/>
    <ds:schemaRef ds:uri="3f2ce089-3858-4176-9a21-a30f9204848e"/>
    <ds:schemaRef ds:uri="http://www.w3.org/XML/1998/namespace"/>
    <ds:schemaRef ds:uri="http://schemas.microsoft.com/office/2006/metadata/properties"/>
    <ds:schemaRef ds:uri="http://purl.org/dc/terms/"/>
    <ds:schemaRef ds:uri="http://purl.org/dc/elements/1.1/"/>
  </ds:schemaRefs>
</ds:datastoreItem>
</file>

<file path=customXml/itemProps6.xml><?xml version="1.0" encoding="utf-8"?>
<ds:datastoreItem xmlns:ds="http://schemas.openxmlformats.org/officeDocument/2006/customXml" ds:itemID="{D1555E39-9A40-49F2-BFDC-768B710F309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2421</Words>
  <Characters>13801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2024-08-09T04:59:00Z</dcterms:created>
  <dcterms:modified xsi:type="dcterms:W3CDTF">2024-08-09T04:59:00Z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35276ee0-51d2-4361-8f70-10d510a0f225</vt:lpwstr>
  </property>
</Properties>
</file>