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9B491" w14:textId="4C541941" w:rsidR="0097167E" w:rsidRPr="00750F98" w:rsidRDefault="006408F6" w:rsidP="0051797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411AC1">
        <w:rPr>
          <w:rFonts w:eastAsia="Times New Roman" w:cs="Arial"/>
          <w:noProof w:val="0"/>
          <w:sz w:val="24"/>
          <w:szCs w:val="28"/>
          <w:lang w:eastAsia="x-none"/>
        </w:rPr>
        <w:t>7</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050C70" w:rsidRPr="00050C70">
        <w:rPr>
          <w:rFonts w:eastAsia="Times New Roman" w:cs="Arial"/>
          <w:bCs/>
          <w:noProof w:val="0"/>
          <w:sz w:val="24"/>
          <w:szCs w:val="28"/>
          <w:lang w:val="en-US" w:eastAsia="x-none"/>
        </w:rPr>
        <w:t xml:space="preserve">R2-2407033 </w:t>
      </w:r>
      <w:r w:rsidR="00411AC1">
        <w:rPr>
          <w:rFonts w:cs="Arial"/>
          <w:bCs/>
          <w:sz w:val="24"/>
          <w:szCs w:val="28"/>
          <w:lang w:val="en-US" w:eastAsia="x-none"/>
        </w:rPr>
        <w:t>Maastricht, Netherlands</w:t>
      </w:r>
      <w:r w:rsidR="00750F98" w:rsidRPr="00E43A7B">
        <w:rPr>
          <w:rFonts w:cs="Arial"/>
          <w:bCs/>
          <w:sz w:val="24"/>
          <w:szCs w:val="28"/>
          <w:lang w:val="en-US" w:eastAsia="x-none"/>
        </w:rPr>
        <w:t xml:space="preserve">, </w:t>
      </w:r>
      <w:r w:rsidR="00411AC1">
        <w:rPr>
          <w:rFonts w:cs="Arial"/>
          <w:bCs/>
          <w:sz w:val="24"/>
          <w:szCs w:val="28"/>
          <w:lang w:val="en-US" w:eastAsia="x-none"/>
        </w:rPr>
        <w:t>Aug 19-23</w:t>
      </w:r>
      <w:r w:rsidR="00750F98" w:rsidRPr="00E43A7B">
        <w:rPr>
          <w:rFonts w:cs="Arial" w:hint="eastAsia"/>
          <w:bCs/>
          <w:sz w:val="24"/>
          <w:szCs w:val="28"/>
          <w:lang w:val="en-US" w:eastAsia="x-none"/>
        </w:rPr>
        <w:t>,</w:t>
      </w:r>
      <w:r w:rsidR="00750F98" w:rsidRPr="00E43A7B">
        <w:rPr>
          <w:rFonts w:cs="Arial"/>
          <w:bCs/>
          <w:sz w:val="24"/>
          <w:szCs w:val="28"/>
          <w:lang w:val="en-US" w:eastAsia="x-none"/>
        </w:rPr>
        <w:t xml:space="preserve"> </w:t>
      </w:r>
      <w:r w:rsidR="00750F98" w:rsidRPr="00E43A7B">
        <w:rPr>
          <w:rFonts w:cs="Arial" w:hint="eastAsia"/>
          <w:bCs/>
          <w:sz w:val="24"/>
          <w:szCs w:val="28"/>
          <w:lang w:val="en-US" w:eastAsia="x-none"/>
        </w:rPr>
        <w:t>202</w:t>
      </w:r>
      <w:r w:rsidR="007E23C2">
        <w:rPr>
          <w:rFonts w:cs="Arial"/>
          <w:bCs/>
          <w:sz w:val="24"/>
          <w:szCs w:val="28"/>
          <w:lang w:val="en-US" w:eastAsia="x-none"/>
        </w:rPr>
        <w:t>4</w:t>
      </w:r>
      <w:r w:rsidR="008037B4"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ED7F3C">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37AE9EE7"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ED7F3C">
        <w:rPr>
          <w:b/>
          <w:sz w:val="24"/>
          <w:lang w:val="en-GB"/>
        </w:rPr>
        <w:t xml:space="preserve">Security impacts of </w:t>
      </w:r>
      <w:r w:rsidR="001A1721">
        <w:rPr>
          <w:b/>
          <w:sz w:val="24"/>
        </w:rPr>
        <w:t>I</w:t>
      </w:r>
      <w:r w:rsidR="008024B4" w:rsidRPr="008024B4">
        <w:rPr>
          <w:b/>
          <w:sz w:val="24"/>
        </w:rPr>
        <w:t>nter-CU LTM</w:t>
      </w:r>
      <w:r w:rsidR="001A1721">
        <w:rPr>
          <w:b/>
          <w:sz w:val="24"/>
        </w:rPr>
        <w:t xml:space="preserv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3D248DD8"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F05BCD">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Prioritize the case when CU is acting as MN when DC is not configured</w:t>
            </w:r>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43C7D3C6"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CU is acting as MN and SCG is unchanged or SCG is released</w:t>
            </w:r>
          </w:p>
          <w:p w14:paraId="641422BA" w14:textId="77777777" w:rsidR="00B77B09" w:rsidRPr="00ED7F3C" w:rsidRDefault="00B77B09" w:rsidP="00B77B09">
            <w:pPr>
              <w:numPr>
                <w:ilvl w:val="2"/>
                <w:numId w:val="19"/>
              </w:numPr>
              <w:overflowPunct w:val="0"/>
              <w:autoSpaceDE w:val="0"/>
              <w:autoSpaceDN w:val="0"/>
              <w:adjustRightInd w:val="0"/>
              <w:spacing w:after="0"/>
              <w:textAlignment w:val="baseline"/>
              <w:rPr>
                <w:bCs/>
                <w:sz w:val="20"/>
                <w:szCs w:val="20"/>
              </w:rPr>
            </w:pPr>
            <w:r w:rsidRPr="00ED7F3C">
              <w:t>Note: The case that LTM is configured in both MCG and SCG is excluded</w:t>
            </w:r>
            <w:r w:rsidRPr="00ED7F3C">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7557D81B" w14:textId="488B1916" w:rsidR="00B77B09" w:rsidRDefault="00B77B09" w:rsidP="00B77B09">
      <w:pPr>
        <w:pStyle w:val="BodyText"/>
        <w:rPr>
          <w:lang w:val="en-US"/>
        </w:rPr>
      </w:pPr>
      <w:r>
        <w:rPr>
          <w:lang w:val="en-US"/>
        </w:rPr>
        <w:t xml:space="preserve">The WID objective </w:t>
      </w:r>
      <w:r w:rsidR="000527B4">
        <w:rPr>
          <w:lang w:val="en-US"/>
        </w:rPr>
        <w:t xml:space="preserve">mentions that </w:t>
      </w:r>
      <w:r>
        <w:rPr>
          <w:lang w:val="en-US"/>
        </w:rPr>
        <w:t xml:space="preserve">for inter-CU LTM Rel-18 intra-CU LTM is the baseline. This </w:t>
      </w:r>
      <w:r w:rsidR="000527B4">
        <w:rPr>
          <w:lang w:val="en-US"/>
        </w:rPr>
        <w:t>implies</w:t>
      </w:r>
      <w:r>
        <w:rPr>
          <w:lang w:val="en-US"/>
        </w:rPr>
        <w:t xml:space="preserve"> that any enhancements </w:t>
      </w:r>
      <w:r w:rsidR="000527B4">
        <w:rPr>
          <w:lang w:val="en-US"/>
        </w:rPr>
        <w:t xml:space="preserve">for </w:t>
      </w:r>
      <w:r>
        <w:rPr>
          <w:lang w:val="en-US"/>
        </w:rPr>
        <w:t xml:space="preserve">the inter-CU </w:t>
      </w:r>
      <w:r w:rsidR="000527B4">
        <w:rPr>
          <w:lang w:val="en-US"/>
        </w:rPr>
        <w:t xml:space="preserve">LTM </w:t>
      </w:r>
      <w:r>
        <w:rPr>
          <w:lang w:val="en-US"/>
        </w:rPr>
        <w:t xml:space="preserve">use cases </w:t>
      </w:r>
      <w:r w:rsidR="000527B4">
        <w:rPr>
          <w:lang w:val="en-US"/>
        </w:rPr>
        <w:t xml:space="preserve">are </w:t>
      </w:r>
      <w:r w:rsidR="00D0624F">
        <w:rPr>
          <w:lang w:val="en-US"/>
        </w:rPr>
        <w:t>going to be on top of the Rel 18 framework</w:t>
      </w:r>
      <w:r>
        <w:rPr>
          <w:lang w:val="en-US"/>
        </w:rPr>
        <w:t xml:space="preserve">. </w:t>
      </w:r>
    </w:p>
    <w:p w14:paraId="374B2051" w14:textId="4112D03C" w:rsidR="00122E0D" w:rsidRPr="00ED7F3C" w:rsidRDefault="00B77B09" w:rsidP="00ED7F3C">
      <w:pPr>
        <w:pStyle w:val="BodyText"/>
        <w:rPr>
          <w:lang w:val="en-US"/>
        </w:rPr>
      </w:pPr>
      <w:r w:rsidRPr="003B1AE6">
        <w:rPr>
          <w:lang w:val="en-US"/>
        </w:rPr>
        <w:t xml:space="preserve">In this contribution, we </w:t>
      </w:r>
      <w:r w:rsidR="00304301">
        <w:rPr>
          <w:lang w:val="en-US"/>
        </w:rPr>
        <w:t>describe and discuss</w:t>
      </w:r>
      <w:r>
        <w:rPr>
          <w:lang w:val="en-US"/>
        </w:rPr>
        <w:t xml:space="preserve"> </w:t>
      </w:r>
      <w:r w:rsidR="00ED7F3C">
        <w:rPr>
          <w:lang w:val="en-US"/>
        </w:rPr>
        <w:t>security</w:t>
      </w:r>
      <w:r>
        <w:rPr>
          <w:lang w:val="en-US"/>
        </w:rPr>
        <w:t xml:space="preserve"> </w:t>
      </w:r>
      <w:r w:rsidR="00304301">
        <w:rPr>
          <w:lang w:val="en-US"/>
        </w:rPr>
        <w:t>aspects</w:t>
      </w:r>
      <w:r>
        <w:rPr>
          <w:lang w:val="en-US"/>
        </w:rPr>
        <w:t xml:space="preserve"> </w:t>
      </w:r>
      <w:r w:rsidR="00304301">
        <w:rPr>
          <w:lang w:val="en-US"/>
        </w:rPr>
        <w:t>involved in extending</w:t>
      </w:r>
      <w:r>
        <w:rPr>
          <w:lang w:val="en-US"/>
        </w:rPr>
        <w:t xml:space="preserve"> LTM to support inter-CU</w:t>
      </w:r>
      <w:r w:rsidR="00D0624F">
        <w:rPr>
          <w:lang w:val="en-US"/>
        </w:rPr>
        <w:t xml:space="preserve"> use-cases</w:t>
      </w:r>
      <w:r>
        <w:rPr>
          <w:lang w:val="en-US"/>
        </w:rPr>
        <w:t>. We also propose a way forward for some of these.</w:t>
      </w:r>
      <w:r w:rsidR="001237B5">
        <w:rPr>
          <w:rFonts w:ascii="Arial" w:hAnsi="Arial" w:cs="Arial"/>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31859C0C" w14:textId="072EADF2" w:rsidR="00D0624F" w:rsidRDefault="00D0624F" w:rsidP="00D0624F">
      <w:pPr>
        <w:pStyle w:val="Heading2"/>
        <w:rPr>
          <w:rFonts w:cs="Arial"/>
        </w:rPr>
      </w:pPr>
      <w:r>
        <w:rPr>
          <w:rFonts w:cs="Arial"/>
        </w:rPr>
        <w:t>Security handling in inter-CU LTM scenario</w:t>
      </w:r>
    </w:p>
    <w:p w14:paraId="767BB1F2" w14:textId="75C6ED53" w:rsidR="008E10BC" w:rsidRDefault="00AF7041" w:rsidP="00AF7041">
      <w:pPr>
        <w:rPr>
          <w:rFonts w:ascii="Arial" w:hAnsi="Arial" w:cs="Arial"/>
          <w:sz w:val="20"/>
          <w:szCs w:val="20"/>
          <w:lang w:val="en-GB"/>
        </w:rPr>
      </w:pPr>
      <w:r w:rsidRPr="00AF7041">
        <w:rPr>
          <w:rFonts w:ascii="Arial" w:hAnsi="Arial" w:cs="Arial"/>
          <w:sz w:val="20"/>
          <w:szCs w:val="20"/>
          <w:lang w:val="en-GB"/>
        </w:rPr>
        <w:t xml:space="preserve">It is </w:t>
      </w:r>
      <w:r w:rsidR="00ED7F3C" w:rsidRPr="00AF7041">
        <w:rPr>
          <w:rFonts w:ascii="Arial" w:hAnsi="Arial" w:cs="Arial"/>
          <w:sz w:val="20"/>
          <w:szCs w:val="20"/>
          <w:lang w:val="en-GB"/>
        </w:rPr>
        <w:t>obvious</w:t>
      </w:r>
      <w:r w:rsidRPr="00AF7041">
        <w:rPr>
          <w:rFonts w:ascii="Arial" w:hAnsi="Arial" w:cs="Arial"/>
          <w:sz w:val="20"/>
          <w:szCs w:val="20"/>
          <w:lang w:val="en-GB"/>
        </w:rPr>
        <w:t xml:space="preserve"> that security key refresh is required </w:t>
      </w:r>
      <w:r w:rsidR="008E10BC">
        <w:rPr>
          <w:rFonts w:ascii="Arial" w:hAnsi="Arial" w:cs="Arial"/>
          <w:sz w:val="20"/>
          <w:szCs w:val="20"/>
          <w:lang w:val="en-GB"/>
        </w:rPr>
        <w:t>at</w:t>
      </w:r>
      <w:r w:rsidRPr="00AF7041">
        <w:rPr>
          <w:rFonts w:ascii="Arial" w:hAnsi="Arial" w:cs="Arial"/>
          <w:sz w:val="20"/>
          <w:szCs w:val="20"/>
          <w:lang w:val="en-GB"/>
        </w:rPr>
        <w:t xml:space="preserve"> inter </w:t>
      </w:r>
      <w:proofErr w:type="spellStart"/>
      <w:r w:rsidRPr="00AF7041">
        <w:rPr>
          <w:rFonts w:ascii="Arial" w:hAnsi="Arial" w:cs="Arial"/>
          <w:sz w:val="20"/>
          <w:szCs w:val="20"/>
          <w:lang w:val="en-GB"/>
        </w:rPr>
        <w:t>gNB</w:t>
      </w:r>
      <w:proofErr w:type="spellEnd"/>
      <w:r w:rsidRPr="00AF7041">
        <w:rPr>
          <w:rFonts w:ascii="Arial" w:hAnsi="Arial" w:cs="Arial"/>
          <w:sz w:val="20"/>
          <w:szCs w:val="20"/>
          <w:lang w:val="en-GB"/>
        </w:rPr>
        <w:t xml:space="preserve"> </w:t>
      </w:r>
      <w:r w:rsidR="008E10BC">
        <w:rPr>
          <w:rFonts w:ascii="Arial" w:hAnsi="Arial" w:cs="Arial"/>
          <w:sz w:val="20"/>
          <w:szCs w:val="20"/>
          <w:lang w:val="en-GB"/>
        </w:rPr>
        <w:t xml:space="preserve">mobility as the PDCP anchor point </w:t>
      </w:r>
      <w:proofErr w:type="spellStart"/>
      <w:r w:rsidR="008E10BC">
        <w:rPr>
          <w:rFonts w:ascii="Arial" w:hAnsi="Arial" w:cs="Arial"/>
          <w:sz w:val="20"/>
          <w:szCs w:val="20"/>
          <w:lang w:val="en-GB"/>
        </w:rPr>
        <w:t>i.e</w:t>
      </w:r>
      <w:proofErr w:type="spellEnd"/>
      <w:r w:rsidR="008E10BC">
        <w:rPr>
          <w:rFonts w:ascii="Arial" w:hAnsi="Arial" w:cs="Arial"/>
          <w:sz w:val="20"/>
          <w:szCs w:val="20"/>
          <w:lang w:val="en-GB"/>
        </w:rPr>
        <w:t xml:space="preserve"> </w:t>
      </w:r>
      <w:proofErr w:type="spellStart"/>
      <w:r w:rsidR="008E10BC">
        <w:rPr>
          <w:rFonts w:ascii="Arial" w:hAnsi="Arial" w:cs="Arial"/>
          <w:sz w:val="20"/>
          <w:szCs w:val="20"/>
          <w:lang w:val="en-GB"/>
        </w:rPr>
        <w:t>gNB</w:t>
      </w:r>
      <w:proofErr w:type="spellEnd"/>
      <w:r w:rsidR="008E10BC">
        <w:rPr>
          <w:rFonts w:ascii="Arial" w:hAnsi="Arial" w:cs="Arial"/>
          <w:sz w:val="20"/>
          <w:szCs w:val="20"/>
          <w:lang w:val="en-GB"/>
        </w:rPr>
        <w:t>-CU-UP is bound to change</w:t>
      </w:r>
      <w:r w:rsidRPr="00AF7041">
        <w:rPr>
          <w:rFonts w:ascii="Arial" w:hAnsi="Arial" w:cs="Arial"/>
          <w:sz w:val="20"/>
          <w:szCs w:val="20"/>
          <w:lang w:val="en-GB"/>
        </w:rPr>
        <w:t>.</w:t>
      </w:r>
      <w:r w:rsidR="008E10BC">
        <w:rPr>
          <w:rFonts w:ascii="Arial" w:hAnsi="Arial" w:cs="Arial"/>
          <w:sz w:val="20"/>
          <w:szCs w:val="20"/>
          <w:lang w:val="en-GB"/>
        </w:rPr>
        <w:t xml:space="preserve"> There is no difference to this even when LTM solutions are applied for UE mobility.</w:t>
      </w:r>
    </w:p>
    <w:p w14:paraId="3383C187" w14:textId="77777777" w:rsidR="008E10BC" w:rsidRDefault="008E10BC" w:rsidP="00AF7041">
      <w:pPr>
        <w:rPr>
          <w:rFonts w:ascii="Arial" w:hAnsi="Arial" w:cs="Arial"/>
          <w:sz w:val="20"/>
          <w:szCs w:val="20"/>
          <w:lang w:val="en-GB"/>
        </w:rPr>
      </w:pPr>
    </w:p>
    <w:p w14:paraId="2110A59E" w14:textId="6F597347" w:rsidR="008E10BC" w:rsidRDefault="008E10BC" w:rsidP="00AF7041">
      <w:pPr>
        <w:rPr>
          <w:rFonts w:ascii="Arial" w:hAnsi="Arial" w:cs="Arial"/>
          <w:sz w:val="20"/>
          <w:szCs w:val="20"/>
          <w:lang w:val="en-GB"/>
        </w:rPr>
      </w:pPr>
      <w:r>
        <w:rPr>
          <w:rFonts w:ascii="Arial" w:hAnsi="Arial" w:cs="Arial"/>
          <w:sz w:val="20"/>
          <w:szCs w:val="20"/>
          <w:lang w:val="en-GB"/>
        </w:rPr>
        <w:t>The below agreement was made in RAN2 #125-bis.</w:t>
      </w:r>
    </w:p>
    <w:p w14:paraId="16AE74CB" w14:textId="77777777" w:rsidR="008E10BC" w:rsidRDefault="008E10BC" w:rsidP="008E10BC">
      <w:pPr>
        <w:pStyle w:val="Doc-text2"/>
      </w:pPr>
    </w:p>
    <w:p w14:paraId="3DC353C8" w14:textId="77777777" w:rsidR="008E10BC" w:rsidRPr="001B5695" w:rsidRDefault="008E10BC" w:rsidP="008E10B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LTM cell switch execution phase</w:t>
      </w:r>
      <w:r>
        <w:rPr>
          <w:b/>
          <w:bCs/>
          <w:lang w:val="en-US"/>
        </w:rPr>
        <w:t>:</w:t>
      </w:r>
    </w:p>
    <w:p w14:paraId="0971F6CD" w14:textId="77777777" w:rsidR="008E10BC" w:rsidRPr="007A7C34" w:rsidRDefault="008E10BC" w:rsidP="008E10BC">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E7048C">
        <w:t>Upon inter-CU LTM execution, UE performs</w:t>
      </w:r>
    </w:p>
    <w:p w14:paraId="7415D376" w14:textId="77777777" w:rsidR="008E10BC" w:rsidRDefault="008E10BC" w:rsidP="008E10B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MAC reset</w:t>
      </w:r>
    </w:p>
    <w:p w14:paraId="045E5087" w14:textId="77777777" w:rsidR="008E10BC" w:rsidRDefault="008E10BC" w:rsidP="008E10B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RLC re-establishment</w:t>
      </w:r>
    </w:p>
    <w:p w14:paraId="31440BDB" w14:textId="77777777" w:rsidR="008E10BC" w:rsidRDefault="008E10BC" w:rsidP="008E10B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PDCP re-establishment</w:t>
      </w:r>
    </w:p>
    <w:p w14:paraId="1A87AEF9" w14:textId="77777777" w:rsidR="008E10BC" w:rsidRDefault="008E10BC" w:rsidP="008E10B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Security key update</w:t>
      </w:r>
    </w:p>
    <w:p w14:paraId="625034D6" w14:textId="77777777" w:rsidR="008E10BC" w:rsidRPr="00662CCE" w:rsidRDefault="008E10BC" w:rsidP="008E10BC">
      <w:pPr>
        <w:pStyle w:val="Doc-text2"/>
        <w:pBdr>
          <w:top w:val="single" w:sz="4" w:space="1" w:color="auto"/>
          <w:left w:val="single" w:sz="4" w:space="4" w:color="auto"/>
          <w:bottom w:val="single" w:sz="4" w:space="1" w:color="auto"/>
          <w:right w:val="single" w:sz="4" w:space="4" w:color="auto"/>
        </w:pBdr>
        <w:ind w:left="1259" w:firstLine="0"/>
        <w:rPr>
          <w:lang w:val="en-US"/>
        </w:rPr>
      </w:pPr>
      <w:r w:rsidRPr="008E10BC">
        <w:rPr>
          <w:highlight w:val="yellow"/>
          <w:lang w:val="en-US"/>
        </w:rPr>
        <w:t>FFS if there is an inter-CU LTM w/o security key change</w:t>
      </w:r>
      <w:r>
        <w:rPr>
          <w:lang w:val="en-US"/>
        </w:rPr>
        <w:t xml:space="preserve">. </w:t>
      </w:r>
    </w:p>
    <w:p w14:paraId="3A07E04A" w14:textId="77777777" w:rsidR="008E10BC" w:rsidRPr="007A7C34" w:rsidRDefault="008E10BC" w:rsidP="008E10BC">
      <w:pPr>
        <w:pStyle w:val="Doc-text2"/>
        <w:rPr>
          <w:lang w:val="en-US"/>
        </w:rPr>
      </w:pPr>
    </w:p>
    <w:p w14:paraId="16DB2F15" w14:textId="34AB17A1" w:rsidR="00AF7041" w:rsidRDefault="008E10BC" w:rsidP="00AF7041">
      <w:pPr>
        <w:rPr>
          <w:rFonts w:ascii="Arial" w:hAnsi="Arial" w:cs="Arial"/>
          <w:sz w:val="20"/>
          <w:szCs w:val="20"/>
          <w:lang w:val="en-GB"/>
        </w:rPr>
      </w:pPr>
      <w:r>
        <w:rPr>
          <w:rFonts w:ascii="Arial" w:hAnsi="Arial" w:cs="Arial"/>
          <w:sz w:val="20"/>
          <w:szCs w:val="20"/>
          <w:lang w:val="en-GB"/>
        </w:rPr>
        <w:t>Here</w:t>
      </w:r>
      <w:r w:rsidR="003764AC">
        <w:rPr>
          <w:rFonts w:ascii="Arial" w:hAnsi="Arial" w:cs="Arial"/>
          <w:sz w:val="20"/>
          <w:szCs w:val="20"/>
          <w:lang w:val="en-GB"/>
        </w:rPr>
        <w:t xml:space="preserve"> in this paper</w:t>
      </w:r>
      <w:r>
        <w:rPr>
          <w:rFonts w:ascii="Arial" w:hAnsi="Arial" w:cs="Arial"/>
          <w:sz w:val="20"/>
          <w:szCs w:val="20"/>
          <w:lang w:val="en-GB"/>
        </w:rPr>
        <w:t xml:space="preserve">, we discuss </w:t>
      </w:r>
      <w:r w:rsidRPr="00AF7041">
        <w:rPr>
          <w:rFonts w:ascii="Arial" w:hAnsi="Arial" w:cs="Arial"/>
          <w:sz w:val="20"/>
          <w:szCs w:val="20"/>
          <w:lang w:val="en-GB"/>
        </w:rPr>
        <w:t>the</w:t>
      </w:r>
      <w:r>
        <w:rPr>
          <w:rFonts w:ascii="Arial" w:hAnsi="Arial" w:cs="Arial"/>
          <w:sz w:val="20"/>
          <w:szCs w:val="20"/>
          <w:lang w:val="en-GB"/>
        </w:rPr>
        <w:t xml:space="preserve"> </w:t>
      </w:r>
      <w:r w:rsidRPr="00ED7F3C">
        <w:rPr>
          <w:rFonts w:ascii="Arial" w:hAnsi="Arial" w:cs="Arial"/>
          <w:sz w:val="20"/>
          <w:szCs w:val="20"/>
          <w:highlight w:val="yellow"/>
          <w:lang w:val="en-GB"/>
        </w:rPr>
        <w:t>FFS: if there is an inter-CU LTM w/o security key change</w:t>
      </w:r>
      <w:r>
        <w:rPr>
          <w:rFonts w:ascii="Arial" w:hAnsi="Arial" w:cs="Arial"/>
          <w:sz w:val="20"/>
          <w:szCs w:val="20"/>
          <w:lang w:val="en-GB"/>
        </w:rPr>
        <w:t>.</w:t>
      </w:r>
    </w:p>
    <w:p w14:paraId="2FA6CAFB" w14:textId="77777777" w:rsidR="008E10BC" w:rsidRDefault="008E10BC" w:rsidP="00AF7041">
      <w:pPr>
        <w:rPr>
          <w:rFonts w:ascii="Arial" w:hAnsi="Arial" w:cs="Arial"/>
          <w:sz w:val="20"/>
          <w:szCs w:val="20"/>
          <w:lang w:val="en-GB"/>
        </w:rPr>
      </w:pPr>
    </w:p>
    <w:p w14:paraId="458E49C1" w14:textId="10ED2101" w:rsidR="0084446D" w:rsidRDefault="003764AC" w:rsidP="00AF7041">
      <w:pPr>
        <w:rPr>
          <w:rFonts w:ascii="Arial" w:hAnsi="Arial" w:cs="Arial"/>
          <w:sz w:val="20"/>
          <w:szCs w:val="20"/>
          <w:lang w:val="en-GB"/>
        </w:rPr>
      </w:pPr>
      <w:r>
        <w:rPr>
          <w:rFonts w:ascii="Arial" w:hAnsi="Arial" w:cs="Arial"/>
          <w:sz w:val="20"/>
          <w:szCs w:val="20"/>
          <w:lang w:val="en-GB"/>
        </w:rPr>
        <w:lastRenderedPageBreak/>
        <w:t xml:space="preserve">A UE configured with LTM may </w:t>
      </w:r>
      <w:r w:rsidR="007972D0">
        <w:rPr>
          <w:rFonts w:ascii="Arial" w:hAnsi="Arial" w:cs="Arial"/>
          <w:sz w:val="20"/>
          <w:szCs w:val="20"/>
          <w:lang w:val="en-GB"/>
        </w:rPr>
        <w:t>have</w:t>
      </w:r>
      <w:r>
        <w:rPr>
          <w:rFonts w:ascii="Arial" w:hAnsi="Arial" w:cs="Arial"/>
          <w:sz w:val="20"/>
          <w:szCs w:val="20"/>
          <w:lang w:val="en-GB"/>
        </w:rPr>
        <w:t xml:space="preserve"> both intra and inter-frequency candidate cells. </w:t>
      </w:r>
      <w:r w:rsidR="007972D0">
        <w:rPr>
          <w:rFonts w:ascii="Arial" w:hAnsi="Arial" w:cs="Arial"/>
          <w:sz w:val="20"/>
          <w:szCs w:val="20"/>
          <w:lang w:val="en-GB"/>
        </w:rPr>
        <w:t xml:space="preserve">In scenarios where two different </w:t>
      </w:r>
      <w:proofErr w:type="spellStart"/>
      <w:r w:rsidR="007972D0">
        <w:rPr>
          <w:rFonts w:ascii="Arial" w:hAnsi="Arial" w:cs="Arial"/>
          <w:sz w:val="20"/>
          <w:szCs w:val="20"/>
          <w:lang w:val="en-GB"/>
        </w:rPr>
        <w:t>gNBs</w:t>
      </w:r>
      <w:proofErr w:type="spellEnd"/>
      <w:r w:rsidR="007972D0">
        <w:rPr>
          <w:rFonts w:ascii="Arial" w:hAnsi="Arial" w:cs="Arial"/>
          <w:sz w:val="20"/>
          <w:szCs w:val="20"/>
          <w:lang w:val="en-GB"/>
        </w:rPr>
        <w:t xml:space="preserve"> are on two different frequency layers (</w:t>
      </w:r>
      <w:proofErr w:type="spellStart"/>
      <w:r w:rsidR="007972D0">
        <w:rPr>
          <w:rFonts w:ascii="Arial" w:hAnsi="Arial" w:cs="Arial"/>
          <w:sz w:val="20"/>
          <w:szCs w:val="20"/>
          <w:lang w:val="en-GB"/>
        </w:rPr>
        <w:t>eg</w:t>
      </w:r>
      <w:proofErr w:type="spellEnd"/>
      <w:r w:rsidR="007972D0">
        <w:rPr>
          <w:rFonts w:ascii="Arial" w:hAnsi="Arial" w:cs="Arial"/>
          <w:sz w:val="20"/>
          <w:szCs w:val="20"/>
          <w:lang w:val="en-GB"/>
        </w:rPr>
        <w:t xml:space="preserve">: one on FR1 and another on FR2), the inter-CU LTM is not limited just to the </w:t>
      </w:r>
      <w:proofErr w:type="spellStart"/>
      <w:r w:rsidR="007972D0">
        <w:rPr>
          <w:rFonts w:ascii="Arial" w:hAnsi="Arial" w:cs="Arial"/>
          <w:sz w:val="20"/>
          <w:szCs w:val="20"/>
          <w:lang w:val="en-GB"/>
        </w:rPr>
        <w:t>gNB</w:t>
      </w:r>
      <w:proofErr w:type="spellEnd"/>
      <w:r w:rsidR="007972D0">
        <w:rPr>
          <w:rFonts w:ascii="Arial" w:hAnsi="Arial" w:cs="Arial"/>
          <w:sz w:val="20"/>
          <w:szCs w:val="20"/>
          <w:lang w:val="en-GB"/>
        </w:rPr>
        <w:t xml:space="preserve"> edges</w:t>
      </w:r>
      <w:r w:rsidR="00C57D26">
        <w:rPr>
          <w:rFonts w:ascii="Arial" w:hAnsi="Arial" w:cs="Arial"/>
          <w:sz w:val="20"/>
          <w:szCs w:val="20"/>
          <w:lang w:val="en-GB"/>
        </w:rPr>
        <w:t xml:space="preserve"> (as in case of intra-frequency candidate cells)</w:t>
      </w:r>
      <w:r w:rsidR="007972D0">
        <w:rPr>
          <w:rFonts w:ascii="Arial" w:hAnsi="Arial" w:cs="Arial"/>
          <w:sz w:val="20"/>
          <w:szCs w:val="20"/>
          <w:lang w:val="en-GB"/>
        </w:rPr>
        <w:t xml:space="preserve">, it may have to be configured at all locations inside a </w:t>
      </w:r>
      <w:proofErr w:type="spellStart"/>
      <w:r w:rsidR="007972D0">
        <w:rPr>
          <w:rFonts w:ascii="Arial" w:hAnsi="Arial" w:cs="Arial"/>
          <w:sz w:val="20"/>
          <w:szCs w:val="20"/>
          <w:lang w:val="en-GB"/>
        </w:rPr>
        <w:t>gNB</w:t>
      </w:r>
      <w:proofErr w:type="spellEnd"/>
      <w:r w:rsidR="007972D0">
        <w:rPr>
          <w:rFonts w:ascii="Arial" w:hAnsi="Arial" w:cs="Arial"/>
          <w:sz w:val="20"/>
          <w:szCs w:val="20"/>
          <w:lang w:val="en-GB"/>
        </w:rPr>
        <w:t xml:space="preserve">. </w:t>
      </w:r>
    </w:p>
    <w:p w14:paraId="4C076683" w14:textId="77777777" w:rsidR="0084446D" w:rsidRDefault="0084446D" w:rsidP="00AF7041">
      <w:pPr>
        <w:rPr>
          <w:rFonts w:ascii="Arial" w:hAnsi="Arial" w:cs="Arial"/>
          <w:sz w:val="20"/>
          <w:szCs w:val="20"/>
          <w:lang w:val="en-GB"/>
        </w:rPr>
      </w:pPr>
    </w:p>
    <w:p w14:paraId="3F699167" w14:textId="77777777" w:rsidR="00BE3C06" w:rsidRDefault="003764AC" w:rsidP="00AF7041">
      <w:pPr>
        <w:rPr>
          <w:rFonts w:ascii="Arial" w:hAnsi="Arial" w:cs="Arial"/>
          <w:sz w:val="20"/>
          <w:szCs w:val="20"/>
          <w:lang w:val="en-GB"/>
        </w:rPr>
      </w:pPr>
      <w:r>
        <w:rPr>
          <w:rFonts w:ascii="Arial" w:hAnsi="Arial" w:cs="Arial"/>
          <w:sz w:val="20"/>
          <w:szCs w:val="20"/>
          <w:lang w:val="en-GB"/>
        </w:rPr>
        <w:t xml:space="preserve">Hence, the logic that </w:t>
      </w:r>
      <w:r w:rsidR="007972D0">
        <w:rPr>
          <w:rFonts w:ascii="Arial" w:hAnsi="Arial" w:cs="Arial"/>
          <w:sz w:val="20"/>
          <w:szCs w:val="20"/>
          <w:lang w:val="en-GB"/>
        </w:rPr>
        <w:t xml:space="preserve">inter-CU LTM is </w:t>
      </w:r>
      <w:r w:rsidR="0084446D">
        <w:rPr>
          <w:rFonts w:ascii="Arial" w:hAnsi="Arial" w:cs="Arial"/>
          <w:sz w:val="20"/>
          <w:szCs w:val="20"/>
          <w:lang w:val="en-GB"/>
        </w:rPr>
        <w:t xml:space="preserve">just limited to </w:t>
      </w:r>
      <w:proofErr w:type="spellStart"/>
      <w:r w:rsidR="0084446D">
        <w:rPr>
          <w:rFonts w:ascii="Arial" w:hAnsi="Arial" w:cs="Arial"/>
          <w:sz w:val="20"/>
          <w:szCs w:val="20"/>
          <w:lang w:val="en-GB"/>
        </w:rPr>
        <w:t>gNB</w:t>
      </w:r>
      <w:proofErr w:type="spellEnd"/>
      <w:r w:rsidR="0084446D">
        <w:rPr>
          <w:rFonts w:ascii="Arial" w:hAnsi="Arial" w:cs="Arial"/>
          <w:sz w:val="20"/>
          <w:szCs w:val="20"/>
          <w:lang w:val="en-GB"/>
        </w:rPr>
        <w:t xml:space="preserve"> edges and when the UE moves inside a </w:t>
      </w:r>
      <w:proofErr w:type="spellStart"/>
      <w:r w:rsidR="0084446D">
        <w:rPr>
          <w:rFonts w:ascii="Arial" w:hAnsi="Arial" w:cs="Arial"/>
          <w:sz w:val="20"/>
          <w:szCs w:val="20"/>
          <w:lang w:val="en-GB"/>
        </w:rPr>
        <w:t>gNB</w:t>
      </w:r>
      <w:proofErr w:type="spellEnd"/>
      <w:r w:rsidR="0084446D">
        <w:rPr>
          <w:rFonts w:ascii="Arial" w:hAnsi="Arial" w:cs="Arial"/>
          <w:sz w:val="20"/>
          <w:szCs w:val="20"/>
          <w:lang w:val="en-GB"/>
        </w:rPr>
        <w:t xml:space="preserve">, we may not </w:t>
      </w:r>
      <w:r w:rsidR="00C57D26">
        <w:rPr>
          <w:rFonts w:ascii="Arial" w:hAnsi="Arial" w:cs="Arial"/>
          <w:sz w:val="20"/>
          <w:szCs w:val="20"/>
          <w:lang w:val="en-GB"/>
        </w:rPr>
        <w:t>need</w:t>
      </w:r>
      <w:r w:rsidR="0084446D">
        <w:rPr>
          <w:rFonts w:ascii="Arial" w:hAnsi="Arial" w:cs="Arial"/>
          <w:sz w:val="20"/>
          <w:szCs w:val="20"/>
          <w:lang w:val="en-GB"/>
        </w:rPr>
        <w:t xml:space="preserve"> inter-CU LTM candidate cells is not true. This also entails that inter-CU LTM can</w:t>
      </w:r>
      <w:r w:rsidR="00C57D26">
        <w:rPr>
          <w:rFonts w:ascii="Arial" w:hAnsi="Arial" w:cs="Arial"/>
          <w:sz w:val="20"/>
          <w:szCs w:val="20"/>
          <w:lang w:val="en-GB"/>
        </w:rPr>
        <w:t>not</w:t>
      </w:r>
      <w:r w:rsidR="0084446D">
        <w:rPr>
          <w:rFonts w:ascii="Arial" w:hAnsi="Arial" w:cs="Arial"/>
          <w:sz w:val="20"/>
          <w:szCs w:val="20"/>
          <w:lang w:val="en-GB"/>
        </w:rPr>
        <w:t xml:space="preserve"> be sustained without security key change by anchoring the PDCP entity from the old serving </w:t>
      </w:r>
      <w:proofErr w:type="spellStart"/>
      <w:r w:rsidR="0084446D">
        <w:rPr>
          <w:rFonts w:ascii="Arial" w:hAnsi="Arial" w:cs="Arial"/>
          <w:sz w:val="20"/>
          <w:szCs w:val="20"/>
          <w:lang w:val="en-GB"/>
        </w:rPr>
        <w:t>gNB</w:t>
      </w:r>
      <w:proofErr w:type="spellEnd"/>
      <w:r w:rsidR="00BE3C06">
        <w:rPr>
          <w:rFonts w:ascii="Arial" w:hAnsi="Arial" w:cs="Arial"/>
          <w:sz w:val="20"/>
          <w:szCs w:val="20"/>
          <w:lang w:val="en-GB"/>
        </w:rPr>
        <w:t xml:space="preserve">, as it may cause significant </w:t>
      </w:r>
      <w:proofErr w:type="spellStart"/>
      <w:r w:rsidR="00BE3C06">
        <w:rPr>
          <w:rFonts w:ascii="Arial" w:hAnsi="Arial" w:cs="Arial"/>
          <w:sz w:val="20"/>
          <w:szCs w:val="20"/>
          <w:lang w:val="en-GB"/>
        </w:rPr>
        <w:t>signaling</w:t>
      </w:r>
      <w:proofErr w:type="spellEnd"/>
      <w:r w:rsidR="00BE3C06">
        <w:rPr>
          <w:rFonts w:ascii="Arial" w:hAnsi="Arial" w:cs="Arial"/>
          <w:sz w:val="20"/>
          <w:szCs w:val="20"/>
          <w:lang w:val="en-GB"/>
        </w:rPr>
        <w:t xml:space="preserve"> overhead and compromise on data transmission latency between CU-UP and the </w:t>
      </w:r>
      <w:proofErr w:type="spellStart"/>
      <w:r w:rsidR="00BE3C06">
        <w:rPr>
          <w:rFonts w:ascii="Arial" w:hAnsi="Arial" w:cs="Arial"/>
          <w:sz w:val="20"/>
          <w:szCs w:val="20"/>
          <w:lang w:val="en-GB"/>
        </w:rPr>
        <w:t>gNB</w:t>
      </w:r>
      <w:proofErr w:type="spellEnd"/>
      <w:r w:rsidR="00BE3C06">
        <w:rPr>
          <w:rFonts w:ascii="Arial" w:hAnsi="Arial" w:cs="Arial"/>
          <w:sz w:val="20"/>
          <w:szCs w:val="20"/>
          <w:lang w:val="en-GB"/>
        </w:rPr>
        <w:t>-DU</w:t>
      </w:r>
      <w:r w:rsidR="0084446D">
        <w:rPr>
          <w:rFonts w:ascii="Arial" w:hAnsi="Arial" w:cs="Arial"/>
          <w:sz w:val="20"/>
          <w:szCs w:val="20"/>
          <w:lang w:val="en-GB"/>
        </w:rPr>
        <w:t>.</w:t>
      </w:r>
    </w:p>
    <w:p w14:paraId="0EF2615C" w14:textId="77777777" w:rsidR="00BE3C06" w:rsidRDefault="00BE3C06" w:rsidP="00AF7041">
      <w:pPr>
        <w:rPr>
          <w:rFonts w:ascii="Arial" w:hAnsi="Arial" w:cs="Arial"/>
          <w:sz w:val="20"/>
          <w:szCs w:val="20"/>
          <w:lang w:val="en-GB"/>
        </w:rPr>
      </w:pPr>
    </w:p>
    <w:p w14:paraId="3929FAA2" w14:textId="77777777" w:rsidR="008E10BC" w:rsidRDefault="008E10BC" w:rsidP="00AF7041">
      <w:pPr>
        <w:rPr>
          <w:rFonts w:ascii="Arial" w:hAnsi="Arial" w:cs="Arial"/>
          <w:sz w:val="20"/>
          <w:szCs w:val="20"/>
          <w:lang w:val="en-GB"/>
        </w:rPr>
      </w:pPr>
    </w:p>
    <w:p w14:paraId="27AF02FB" w14:textId="5EB34557" w:rsidR="0084446D" w:rsidRDefault="0084446D" w:rsidP="00AF7041">
      <w:pPr>
        <w:rPr>
          <w:rFonts w:ascii="Arial" w:hAnsi="Arial" w:cs="Arial"/>
          <w:sz w:val="20"/>
          <w:szCs w:val="20"/>
          <w:lang w:val="en-GB"/>
        </w:rPr>
      </w:pPr>
      <w:r w:rsidRPr="0084446D">
        <w:rPr>
          <w:rFonts w:ascii="Arial" w:hAnsi="Arial" w:cs="Arial"/>
          <w:noProof/>
          <w:sz w:val="20"/>
          <w:szCs w:val="20"/>
        </w:rPr>
        <w:drawing>
          <wp:inline distT="0" distB="0" distL="0" distR="0" wp14:anchorId="1E78095A" wp14:editId="5F5CA5D5">
            <wp:extent cx="6480175" cy="2072640"/>
            <wp:effectExtent l="0" t="0" r="0" b="0"/>
            <wp:docPr id="658598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598306" name=""/>
                    <pic:cNvPicPr/>
                  </pic:nvPicPr>
                  <pic:blipFill>
                    <a:blip r:embed="rId11"/>
                    <a:stretch>
                      <a:fillRect/>
                    </a:stretch>
                  </pic:blipFill>
                  <pic:spPr>
                    <a:xfrm>
                      <a:off x="0" y="0"/>
                      <a:ext cx="6480175" cy="2072640"/>
                    </a:xfrm>
                    <a:prstGeom prst="rect">
                      <a:avLst/>
                    </a:prstGeom>
                  </pic:spPr>
                </pic:pic>
              </a:graphicData>
            </a:graphic>
          </wp:inline>
        </w:drawing>
      </w:r>
    </w:p>
    <w:p w14:paraId="33562C1F" w14:textId="0B6D3940" w:rsidR="0084446D" w:rsidRDefault="0084446D" w:rsidP="0084446D">
      <w:pPr>
        <w:jc w:val="center"/>
        <w:rPr>
          <w:rFonts w:ascii="Arial" w:hAnsi="Arial" w:cs="Arial"/>
          <w:sz w:val="20"/>
          <w:szCs w:val="20"/>
          <w:lang w:val="en-GB"/>
        </w:rPr>
      </w:pPr>
      <w:r>
        <w:rPr>
          <w:rFonts w:ascii="Arial" w:hAnsi="Arial" w:cs="Arial"/>
          <w:sz w:val="20"/>
          <w:szCs w:val="20"/>
          <w:lang w:val="en-GB"/>
        </w:rPr>
        <w:t>Figure 1: Exemplary deployment scenario for inter-CU LTM</w:t>
      </w:r>
    </w:p>
    <w:p w14:paraId="561AED52" w14:textId="77777777" w:rsidR="0084446D" w:rsidRDefault="0084446D" w:rsidP="00AF7041">
      <w:pPr>
        <w:rPr>
          <w:rFonts w:ascii="Arial" w:hAnsi="Arial" w:cs="Arial"/>
          <w:sz w:val="20"/>
          <w:szCs w:val="20"/>
          <w:lang w:val="en-GB"/>
        </w:rPr>
      </w:pPr>
    </w:p>
    <w:p w14:paraId="1AD15020" w14:textId="33471178" w:rsidR="00C57D26" w:rsidRDefault="0084446D" w:rsidP="00AF7041">
      <w:pPr>
        <w:rPr>
          <w:rFonts w:ascii="Arial" w:hAnsi="Arial" w:cs="Arial"/>
          <w:sz w:val="20"/>
          <w:szCs w:val="20"/>
          <w:lang w:val="en-GB"/>
        </w:rPr>
      </w:pPr>
      <w:r>
        <w:rPr>
          <w:rFonts w:ascii="Arial" w:hAnsi="Arial" w:cs="Arial"/>
          <w:sz w:val="20"/>
          <w:szCs w:val="20"/>
          <w:lang w:val="en-GB"/>
        </w:rPr>
        <w:t xml:space="preserve">In the above </w:t>
      </w:r>
      <w:r w:rsidR="00E52119">
        <w:rPr>
          <w:rFonts w:ascii="Arial" w:hAnsi="Arial" w:cs="Arial"/>
          <w:sz w:val="20"/>
          <w:szCs w:val="20"/>
          <w:lang w:val="en-GB"/>
        </w:rPr>
        <w:t xml:space="preserve">figure, the </w:t>
      </w:r>
      <w:proofErr w:type="gramStart"/>
      <w:r w:rsidR="00E52119">
        <w:rPr>
          <w:rFonts w:ascii="Arial" w:hAnsi="Arial" w:cs="Arial"/>
          <w:sz w:val="20"/>
          <w:szCs w:val="20"/>
          <w:lang w:val="en-GB"/>
        </w:rPr>
        <w:t>Red</w:t>
      </w:r>
      <w:proofErr w:type="gramEnd"/>
      <w:r w:rsidR="00E52119">
        <w:rPr>
          <w:rFonts w:ascii="Arial" w:hAnsi="Arial" w:cs="Arial"/>
          <w:sz w:val="20"/>
          <w:szCs w:val="20"/>
          <w:lang w:val="en-GB"/>
        </w:rPr>
        <w:t xml:space="preserve"> cells belong to a FR1 macro </w:t>
      </w:r>
      <w:proofErr w:type="spellStart"/>
      <w:r w:rsidR="00E52119">
        <w:rPr>
          <w:rFonts w:ascii="Arial" w:hAnsi="Arial" w:cs="Arial"/>
          <w:sz w:val="20"/>
          <w:szCs w:val="20"/>
          <w:lang w:val="en-GB"/>
        </w:rPr>
        <w:t>gNB</w:t>
      </w:r>
      <w:proofErr w:type="spellEnd"/>
      <w:r w:rsidR="00E52119">
        <w:rPr>
          <w:rFonts w:ascii="Arial" w:hAnsi="Arial" w:cs="Arial"/>
          <w:sz w:val="20"/>
          <w:szCs w:val="20"/>
          <w:lang w:val="en-GB"/>
        </w:rPr>
        <w:t xml:space="preserve"> and the Green cells are small cells of FR2 frequency range and belong to a different </w:t>
      </w:r>
      <w:proofErr w:type="spellStart"/>
      <w:r w:rsidR="00E52119">
        <w:rPr>
          <w:rFonts w:ascii="Arial" w:hAnsi="Arial" w:cs="Arial"/>
          <w:sz w:val="20"/>
          <w:szCs w:val="20"/>
          <w:lang w:val="en-GB"/>
        </w:rPr>
        <w:t>gNB</w:t>
      </w:r>
      <w:proofErr w:type="spellEnd"/>
      <w:r w:rsidR="00E52119">
        <w:rPr>
          <w:rFonts w:ascii="Arial" w:hAnsi="Arial" w:cs="Arial"/>
          <w:sz w:val="20"/>
          <w:szCs w:val="20"/>
          <w:lang w:val="en-GB"/>
        </w:rPr>
        <w:t xml:space="preserve">. A UE is shown in one of the cells where it can be easily visualized to have inter-CU LTM candidate cells. In this case, the concept of PDCP anchoring from a previous serving </w:t>
      </w:r>
      <w:proofErr w:type="spellStart"/>
      <w:r w:rsidR="00E52119">
        <w:rPr>
          <w:rFonts w:ascii="Arial" w:hAnsi="Arial" w:cs="Arial"/>
          <w:sz w:val="20"/>
          <w:szCs w:val="20"/>
          <w:lang w:val="en-GB"/>
        </w:rPr>
        <w:t>gNB</w:t>
      </w:r>
      <w:proofErr w:type="spellEnd"/>
      <w:r w:rsidR="00E52119">
        <w:rPr>
          <w:rFonts w:ascii="Arial" w:hAnsi="Arial" w:cs="Arial"/>
          <w:sz w:val="20"/>
          <w:szCs w:val="20"/>
          <w:lang w:val="en-GB"/>
        </w:rPr>
        <w:t xml:space="preserve"> becomes unnecessarily complex. </w:t>
      </w:r>
    </w:p>
    <w:p w14:paraId="4FB369DC" w14:textId="77777777" w:rsidR="00C57D26" w:rsidRDefault="00C57D26" w:rsidP="00AF7041">
      <w:pPr>
        <w:rPr>
          <w:rFonts w:ascii="Arial" w:hAnsi="Arial" w:cs="Arial"/>
          <w:sz w:val="20"/>
          <w:szCs w:val="20"/>
          <w:lang w:val="en-GB"/>
        </w:rPr>
      </w:pPr>
    </w:p>
    <w:p w14:paraId="5206DE3A" w14:textId="77777777" w:rsidR="00094F00" w:rsidRDefault="00094F00" w:rsidP="00AF7041">
      <w:pPr>
        <w:rPr>
          <w:rFonts w:ascii="Arial" w:hAnsi="Arial" w:cs="Arial"/>
          <w:sz w:val="20"/>
          <w:szCs w:val="20"/>
          <w:lang w:val="en-GB"/>
        </w:rPr>
      </w:pPr>
      <w:r w:rsidRPr="00094F00">
        <w:rPr>
          <w:rFonts w:ascii="Arial" w:hAnsi="Arial" w:cs="Arial"/>
          <w:noProof/>
          <w:sz w:val="20"/>
          <w:szCs w:val="20"/>
        </w:rPr>
        <w:drawing>
          <wp:inline distT="0" distB="0" distL="0" distR="0" wp14:anchorId="0013A812" wp14:editId="0D237510">
            <wp:extent cx="6480175" cy="2715260"/>
            <wp:effectExtent l="0" t="0" r="0" b="0"/>
            <wp:docPr id="1227793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793262" name=""/>
                    <pic:cNvPicPr/>
                  </pic:nvPicPr>
                  <pic:blipFill>
                    <a:blip r:embed="rId12"/>
                    <a:stretch>
                      <a:fillRect/>
                    </a:stretch>
                  </pic:blipFill>
                  <pic:spPr>
                    <a:xfrm>
                      <a:off x="0" y="0"/>
                      <a:ext cx="6480175" cy="2715260"/>
                    </a:xfrm>
                    <a:prstGeom prst="rect">
                      <a:avLst/>
                    </a:prstGeom>
                  </pic:spPr>
                </pic:pic>
              </a:graphicData>
            </a:graphic>
          </wp:inline>
        </w:drawing>
      </w:r>
      <w:r w:rsidRPr="00094F00">
        <w:rPr>
          <w:rFonts w:ascii="Arial" w:hAnsi="Arial" w:cs="Arial"/>
          <w:sz w:val="20"/>
          <w:szCs w:val="20"/>
          <w:lang w:val="en-GB"/>
        </w:rPr>
        <w:t xml:space="preserve"> </w:t>
      </w:r>
    </w:p>
    <w:p w14:paraId="2A5EACE0" w14:textId="00A96A31" w:rsidR="00094F00" w:rsidRDefault="00094F00" w:rsidP="00094F00">
      <w:pPr>
        <w:jc w:val="center"/>
        <w:rPr>
          <w:rFonts w:ascii="Arial" w:hAnsi="Arial" w:cs="Arial"/>
          <w:sz w:val="20"/>
          <w:szCs w:val="20"/>
          <w:lang w:val="en-GB"/>
        </w:rPr>
      </w:pPr>
      <w:r>
        <w:rPr>
          <w:rFonts w:ascii="Arial" w:hAnsi="Arial" w:cs="Arial"/>
          <w:sz w:val="20"/>
          <w:szCs w:val="20"/>
          <w:lang w:val="en-GB"/>
        </w:rPr>
        <w:t>Figure 2: Exemplary deployment scenario for inter-CU LTM without security key change</w:t>
      </w:r>
    </w:p>
    <w:p w14:paraId="194EB7CD" w14:textId="77777777" w:rsidR="00094F00" w:rsidRDefault="00094F00" w:rsidP="00AF7041">
      <w:pPr>
        <w:rPr>
          <w:rFonts w:ascii="Arial" w:hAnsi="Arial" w:cs="Arial"/>
          <w:sz w:val="20"/>
          <w:szCs w:val="20"/>
          <w:lang w:val="en-GB"/>
        </w:rPr>
      </w:pPr>
    </w:p>
    <w:p w14:paraId="152893BA" w14:textId="77777777" w:rsidR="000A62E2" w:rsidRDefault="00094F00" w:rsidP="00094F00">
      <w:pPr>
        <w:rPr>
          <w:rFonts w:ascii="Arial" w:hAnsi="Arial" w:cs="Arial"/>
          <w:sz w:val="20"/>
          <w:szCs w:val="20"/>
          <w:lang w:val="en-GB"/>
        </w:rPr>
      </w:pPr>
      <w:r>
        <w:rPr>
          <w:rFonts w:ascii="Arial" w:hAnsi="Arial" w:cs="Arial"/>
          <w:sz w:val="20"/>
          <w:szCs w:val="20"/>
          <w:lang w:val="en-GB"/>
        </w:rPr>
        <w:t xml:space="preserve">Another issue that we foresee is that the candidate/target </w:t>
      </w:r>
      <w:proofErr w:type="spellStart"/>
      <w:r>
        <w:rPr>
          <w:rFonts w:ascii="Arial" w:hAnsi="Arial" w:cs="Arial"/>
          <w:sz w:val="20"/>
          <w:szCs w:val="20"/>
          <w:lang w:val="en-GB"/>
        </w:rPr>
        <w:t>gNB</w:t>
      </w:r>
      <w:proofErr w:type="spellEnd"/>
      <w:r>
        <w:rPr>
          <w:rFonts w:ascii="Arial" w:hAnsi="Arial" w:cs="Arial"/>
          <w:sz w:val="20"/>
          <w:szCs w:val="20"/>
          <w:lang w:val="en-GB"/>
        </w:rPr>
        <w:t xml:space="preserve"> may need a direct </w:t>
      </w:r>
      <w:proofErr w:type="spellStart"/>
      <w:r>
        <w:rPr>
          <w:rFonts w:ascii="Arial" w:hAnsi="Arial" w:cs="Arial"/>
          <w:sz w:val="20"/>
          <w:szCs w:val="20"/>
          <w:lang w:val="en-GB"/>
        </w:rPr>
        <w:t>Xn</w:t>
      </w:r>
      <w:proofErr w:type="spellEnd"/>
      <w:r>
        <w:rPr>
          <w:rFonts w:ascii="Arial" w:hAnsi="Arial" w:cs="Arial"/>
          <w:sz w:val="20"/>
          <w:szCs w:val="20"/>
          <w:lang w:val="en-GB"/>
        </w:rPr>
        <w:t xml:space="preserve"> interface with the </w:t>
      </w:r>
      <w:proofErr w:type="spellStart"/>
      <w:r>
        <w:rPr>
          <w:rFonts w:ascii="Arial" w:hAnsi="Arial" w:cs="Arial"/>
          <w:sz w:val="20"/>
          <w:szCs w:val="20"/>
          <w:lang w:val="en-GB"/>
        </w:rPr>
        <w:t>gNB</w:t>
      </w:r>
      <w:proofErr w:type="spellEnd"/>
      <w:r>
        <w:rPr>
          <w:rFonts w:ascii="Arial" w:hAnsi="Arial" w:cs="Arial"/>
          <w:sz w:val="20"/>
          <w:szCs w:val="20"/>
          <w:lang w:val="en-GB"/>
        </w:rPr>
        <w:t xml:space="preserve"> hosting the anchor CU-UP to establish the UL/DL </w:t>
      </w:r>
      <w:proofErr w:type="spellStart"/>
      <w:r>
        <w:rPr>
          <w:rFonts w:ascii="Arial" w:hAnsi="Arial" w:cs="Arial"/>
          <w:sz w:val="20"/>
          <w:szCs w:val="20"/>
          <w:lang w:val="en-GB"/>
        </w:rPr>
        <w:t>datapath</w:t>
      </w:r>
      <w:proofErr w:type="spellEnd"/>
      <w:r>
        <w:rPr>
          <w:rFonts w:ascii="Arial" w:hAnsi="Arial" w:cs="Arial"/>
          <w:sz w:val="20"/>
          <w:szCs w:val="20"/>
          <w:lang w:val="en-GB"/>
        </w:rPr>
        <w:t xml:space="preserve">. In such a case inter-CU LTM without security key change will not work and hence CU-UP </w:t>
      </w:r>
      <w:proofErr w:type="gramStart"/>
      <w:r>
        <w:rPr>
          <w:rFonts w:ascii="Arial" w:hAnsi="Arial" w:cs="Arial"/>
          <w:sz w:val="20"/>
          <w:szCs w:val="20"/>
          <w:lang w:val="en-GB"/>
        </w:rPr>
        <w:t>has to</w:t>
      </w:r>
      <w:proofErr w:type="gramEnd"/>
      <w:r>
        <w:rPr>
          <w:rFonts w:ascii="Arial" w:hAnsi="Arial" w:cs="Arial"/>
          <w:sz w:val="20"/>
          <w:szCs w:val="20"/>
          <w:lang w:val="en-GB"/>
        </w:rPr>
        <w:t xml:space="preserve"> be relocated. </w:t>
      </w:r>
    </w:p>
    <w:p w14:paraId="3438C4A9" w14:textId="62B8B227" w:rsidR="00094F00" w:rsidRDefault="00AB687D" w:rsidP="00094F00">
      <w:pPr>
        <w:rPr>
          <w:rFonts w:ascii="Arial" w:hAnsi="Arial" w:cs="Arial"/>
          <w:sz w:val="20"/>
          <w:szCs w:val="20"/>
          <w:lang w:val="en-GB"/>
        </w:rPr>
      </w:pPr>
      <w:r>
        <w:rPr>
          <w:rFonts w:ascii="Arial" w:hAnsi="Arial" w:cs="Arial"/>
          <w:sz w:val="20"/>
          <w:szCs w:val="20"/>
          <w:lang w:val="en-GB"/>
        </w:rPr>
        <w:t xml:space="preserve">For example, in the above figure 2, </w:t>
      </w:r>
      <w:r w:rsidR="005A7411">
        <w:rPr>
          <w:rFonts w:ascii="Arial" w:hAnsi="Arial" w:cs="Arial"/>
          <w:sz w:val="20"/>
          <w:szCs w:val="20"/>
          <w:lang w:val="en-GB"/>
        </w:rPr>
        <w:t>let’s</w:t>
      </w:r>
      <w:r>
        <w:rPr>
          <w:rFonts w:ascii="Arial" w:hAnsi="Arial" w:cs="Arial"/>
          <w:sz w:val="20"/>
          <w:szCs w:val="20"/>
          <w:lang w:val="en-GB"/>
        </w:rPr>
        <w:t xml:space="preserve"> consider the case where the UE moves from gNB1 (DU1) to gNB2 (DU2) to gNB3(DU3). </w:t>
      </w:r>
      <w:r w:rsidR="000A62E2">
        <w:rPr>
          <w:rFonts w:ascii="Arial" w:hAnsi="Arial" w:cs="Arial"/>
          <w:sz w:val="20"/>
          <w:szCs w:val="20"/>
          <w:lang w:val="en-GB"/>
        </w:rPr>
        <w:t xml:space="preserve">In the scenario where the CU-UP is anchored from the first serving </w:t>
      </w:r>
      <w:proofErr w:type="spellStart"/>
      <w:r w:rsidR="000A62E2">
        <w:rPr>
          <w:rFonts w:ascii="Arial" w:hAnsi="Arial" w:cs="Arial"/>
          <w:sz w:val="20"/>
          <w:szCs w:val="20"/>
          <w:lang w:val="en-GB"/>
        </w:rPr>
        <w:t>gNB</w:t>
      </w:r>
      <w:proofErr w:type="spellEnd"/>
      <w:r w:rsidR="000A62E2">
        <w:rPr>
          <w:rFonts w:ascii="Arial" w:hAnsi="Arial" w:cs="Arial"/>
          <w:sz w:val="20"/>
          <w:szCs w:val="20"/>
          <w:lang w:val="en-GB"/>
        </w:rPr>
        <w:t xml:space="preserve">, it may work when the UE moves under the coverage of gNB2, albeit with some unnecessary and complex </w:t>
      </w:r>
      <w:proofErr w:type="spellStart"/>
      <w:r w:rsidR="000A62E2">
        <w:rPr>
          <w:rFonts w:ascii="Arial" w:hAnsi="Arial" w:cs="Arial"/>
          <w:sz w:val="20"/>
          <w:szCs w:val="20"/>
          <w:lang w:val="en-GB"/>
        </w:rPr>
        <w:t>signaling</w:t>
      </w:r>
      <w:proofErr w:type="spellEnd"/>
      <w:r w:rsidR="000A62E2">
        <w:rPr>
          <w:rFonts w:ascii="Arial" w:hAnsi="Arial" w:cs="Arial"/>
          <w:sz w:val="20"/>
          <w:szCs w:val="20"/>
          <w:lang w:val="en-GB"/>
        </w:rPr>
        <w:t xml:space="preserve"> to establish data path between CU-UP1 and DU2. But when the UE moves to gNB3, this doesn’t work as there is no </w:t>
      </w:r>
      <w:proofErr w:type="spellStart"/>
      <w:r w:rsidR="000A62E2">
        <w:rPr>
          <w:rFonts w:ascii="Arial" w:hAnsi="Arial" w:cs="Arial"/>
          <w:sz w:val="20"/>
          <w:szCs w:val="20"/>
          <w:lang w:val="en-GB"/>
        </w:rPr>
        <w:t>Xn</w:t>
      </w:r>
      <w:proofErr w:type="spellEnd"/>
      <w:r w:rsidR="000A62E2">
        <w:rPr>
          <w:rFonts w:ascii="Arial" w:hAnsi="Arial" w:cs="Arial"/>
          <w:sz w:val="20"/>
          <w:szCs w:val="20"/>
          <w:lang w:val="en-GB"/>
        </w:rPr>
        <w:t xml:space="preserve"> interface between gNB3 and gNB1. In such cases, the CU-UP </w:t>
      </w:r>
      <w:proofErr w:type="gramStart"/>
      <w:r w:rsidR="000A62E2">
        <w:rPr>
          <w:rFonts w:ascii="Arial" w:hAnsi="Arial" w:cs="Arial"/>
          <w:sz w:val="20"/>
          <w:szCs w:val="20"/>
          <w:lang w:val="en-GB"/>
        </w:rPr>
        <w:t>has to</w:t>
      </w:r>
      <w:proofErr w:type="gramEnd"/>
      <w:r w:rsidR="000A62E2">
        <w:rPr>
          <w:rFonts w:ascii="Arial" w:hAnsi="Arial" w:cs="Arial"/>
          <w:sz w:val="20"/>
          <w:szCs w:val="20"/>
          <w:lang w:val="en-GB"/>
        </w:rPr>
        <w:t xml:space="preserve"> be relocated. </w:t>
      </w:r>
    </w:p>
    <w:p w14:paraId="2008329D" w14:textId="77777777" w:rsidR="00094F00" w:rsidRDefault="00094F00" w:rsidP="00AF7041">
      <w:pPr>
        <w:rPr>
          <w:rFonts w:ascii="Arial" w:hAnsi="Arial" w:cs="Arial"/>
          <w:sz w:val="20"/>
          <w:szCs w:val="20"/>
          <w:lang w:val="en-GB"/>
        </w:rPr>
      </w:pPr>
    </w:p>
    <w:p w14:paraId="6DF29FEA" w14:textId="08E7B39C" w:rsidR="00050C70" w:rsidRDefault="00050C70" w:rsidP="00AF7041">
      <w:pPr>
        <w:rPr>
          <w:rFonts w:ascii="Arial" w:hAnsi="Arial" w:cs="Arial"/>
          <w:sz w:val="20"/>
          <w:szCs w:val="20"/>
          <w:lang w:val="en-GB"/>
        </w:rPr>
      </w:pPr>
      <w:r>
        <w:rPr>
          <w:rFonts w:ascii="Arial" w:hAnsi="Arial" w:cs="Arial"/>
          <w:sz w:val="20"/>
          <w:szCs w:val="20"/>
          <w:lang w:val="en-GB"/>
        </w:rPr>
        <w:lastRenderedPageBreak/>
        <w:t>In summary</w:t>
      </w:r>
    </w:p>
    <w:p w14:paraId="6B15FF89" w14:textId="37E0C26B" w:rsidR="00050C70" w:rsidRPr="00050C70" w:rsidRDefault="00050C70" w:rsidP="00050C70">
      <w:pPr>
        <w:pStyle w:val="ListParagraph"/>
        <w:numPr>
          <w:ilvl w:val="0"/>
          <w:numId w:val="26"/>
        </w:numPr>
        <w:rPr>
          <w:rFonts w:ascii="Arial" w:hAnsi="Arial" w:cs="Arial"/>
        </w:rPr>
      </w:pPr>
      <w:r>
        <w:rPr>
          <w:rFonts w:ascii="Arial" w:hAnsi="Arial" w:cs="Arial"/>
        </w:rPr>
        <w:t>I</w:t>
      </w:r>
      <w:proofErr w:type="spellStart"/>
      <w:r w:rsidRPr="00050C70">
        <w:rPr>
          <w:rFonts w:ascii="Arial" w:hAnsi="Arial" w:cs="Arial"/>
          <w:lang w:val="en-US"/>
        </w:rPr>
        <w:t>nter</w:t>
      </w:r>
      <w:proofErr w:type="spellEnd"/>
      <w:r w:rsidRPr="00050C70">
        <w:rPr>
          <w:rFonts w:ascii="Arial" w:hAnsi="Arial" w:cs="Arial"/>
          <w:lang w:val="en-US"/>
        </w:rPr>
        <w:t>-CU LTM with</w:t>
      </w:r>
      <w:r>
        <w:rPr>
          <w:rFonts w:ascii="Arial" w:hAnsi="Arial" w:cs="Arial"/>
          <w:lang w:val="en-US"/>
        </w:rPr>
        <w:t>out</w:t>
      </w:r>
      <w:r w:rsidRPr="00050C70">
        <w:rPr>
          <w:rFonts w:ascii="Arial" w:hAnsi="Arial" w:cs="Arial"/>
          <w:lang w:val="en-US"/>
        </w:rPr>
        <w:t xml:space="preserve"> security key change</w:t>
      </w:r>
      <w:r>
        <w:rPr>
          <w:rFonts w:ascii="Arial" w:hAnsi="Arial" w:cs="Arial"/>
          <w:lang w:val="en-US"/>
        </w:rPr>
        <w:t xml:space="preserve"> consumes additional signaling and latency </w:t>
      </w:r>
      <w:r>
        <w:rPr>
          <w:rFonts w:ascii="Arial" w:hAnsi="Arial" w:cs="Arial"/>
        </w:rPr>
        <w:t xml:space="preserve">between a serving </w:t>
      </w:r>
      <w:proofErr w:type="spellStart"/>
      <w:r>
        <w:rPr>
          <w:rFonts w:ascii="Arial" w:hAnsi="Arial" w:cs="Arial"/>
        </w:rPr>
        <w:t>gNB</w:t>
      </w:r>
      <w:proofErr w:type="spellEnd"/>
      <w:r>
        <w:rPr>
          <w:rFonts w:ascii="Arial" w:hAnsi="Arial" w:cs="Arial"/>
        </w:rPr>
        <w:t xml:space="preserve">-CU-CP and anchor </w:t>
      </w:r>
      <w:proofErr w:type="spellStart"/>
      <w:r>
        <w:rPr>
          <w:rFonts w:ascii="Arial" w:hAnsi="Arial" w:cs="Arial"/>
        </w:rPr>
        <w:t>gNB</w:t>
      </w:r>
      <w:proofErr w:type="spellEnd"/>
      <w:r>
        <w:rPr>
          <w:rFonts w:ascii="Arial" w:hAnsi="Arial" w:cs="Arial"/>
        </w:rPr>
        <w:t xml:space="preserve">-CU-CP (to setup and manage anchor </w:t>
      </w:r>
      <w:proofErr w:type="spellStart"/>
      <w:r>
        <w:rPr>
          <w:rFonts w:ascii="Arial" w:hAnsi="Arial" w:cs="Arial"/>
        </w:rPr>
        <w:t>gNB</w:t>
      </w:r>
      <w:proofErr w:type="spellEnd"/>
      <w:r>
        <w:rPr>
          <w:rFonts w:ascii="Arial" w:hAnsi="Arial" w:cs="Arial"/>
        </w:rPr>
        <w:t>-CU-UP)</w:t>
      </w:r>
      <w:r>
        <w:rPr>
          <w:rFonts w:ascii="Arial" w:hAnsi="Arial" w:cs="Arial"/>
          <w:lang w:val="en-US"/>
        </w:rPr>
        <w:t xml:space="preserve">. </w:t>
      </w:r>
    </w:p>
    <w:p w14:paraId="684C99FC" w14:textId="4AE3507F" w:rsidR="00050C70" w:rsidRPr="00050C70" w:rsidRDefault="00050C70" w:rsidP="00050C70">
      <w:pPr>
        <w:pStyle w:val="ListParagraph"/>
        <w:numPr>
          <w:ilvl w:val="0"/>
          <w:numId w:val="26"/>
        </w:numPr>
        <w:rPr>
          <w:rFonts w:ascii="Arial" w:hAnsi="Arial" w:cs="Arial"/>
        </w:rPr>
      </w:pPr>
      <w:r>
        <w:rPr>
          <w:rFonts w:ascii="Arial" w:hAnsi="Arial" w:cs="Arial"/>
          <w:lang w:val="en-US"/>
        </w:rPr>
        <w:t xml:space="preserve">Inter-CU LTM doesn’t provide any benefit </w:t>
      </w:r>
      <w:proofErr w:type="spellStart"/>
      <w:r>
        <w:rPr>
          <w:rFonts w:ascii="Arial" w:hAnsi="Arial" w:cs="Arial"/>
          <w:lang w:val="en-US"/>
        </w:rPr>
        <w:t>wrt</w:t>
      </w:r>
      <w:proofErr w:type="spellEnd"/>
      <w:r>
        <w:rPr>
          <w:rFonts w:ascii="Arial" w:hAnsi="Arial" w:cs="Arial"/>
          <w:lang w:val="en-US"/>
        </w:rPr>
        <w:t xml:space="preserve"> RLC handling, as the </w:t>
      </w:r>
      <w:proofErr w:type="spellStart"/>
      <w:r>
        <w:rPr>
          <w:rFonts w:ascii="Arial" w:hAnsi="Arial" w:cs="Arial"/>
          <w:lang w:val="en-US"/>
        </w:rPr>
        <w:t>gNB</w:t>
      </w:r>
      <w:proofErr w:type="spellEnd"/>
      <w:r>
        <w:rPr>
          <w:rFonts w:ascii="Arial" w:hAnsi="Arial" w:cs="Arial"/>
          <w:lang w:val="en-US"/>
        </w:rPr>
        <w:t xml:space="preserve">-DU is going to be different in </w:t>
      </w:r>
      <w:proofErr w:type="spellStart"/>
      <w:r>
        <w:rPr>
          <w:rFonts w:ascii="Arial" w:hAnsi="Arial" w:cs="Arial"/>
          <w:lang w:val="en-US"/>
        </w:rPr>
        <w:t>anycase</w:t>
      </w:r>
      <w:proofErr w:type="spellEnd"/>
      <w:r>
        <w:rPr>
          <w:rFonts w:ascii="Arial" w:hAnsi="Arial" w:cs="Arial"/>
          <w:lang w:val="en-US"/>
        </w:rPr>
        <w:t>.</w:t>
      </w:r>
    </w:p>
    <w:p w14:paraId="00A84AA2" w14:textId="7091E9BD" w:rsidR="00050C70" w:rsidRPr="00050C70" w:rsidRDefault="00050C70" w:rsidP="00050C70">
      <w:pPr>
        <w:pStyle w:val="ListParagraph"/>
        <w:numPr>
          <w:ilvl w:val="0"/>
          <w:numId w:val="26"/>
        </w:numPr>
        <w:rPr>
          <w:rFonts w:ascii="Arial" w:hAnsi="Arial" w:cs="Arial"/>
        </w:rPr>
      </w:pPr>
      <w:r>
        <w:rPr>
          <w:rFonts w:ascii="Arial" w:hAnsi="Arial" w:cs="Arial"/>
          <w:lang w:val="en-US"/>
        </w:rPr>
        <w:t xml:space="preserve">Inter-CU LTM </w:t>
      </w:r>
      <w:r w:rsidRPr="00050C70">
        <w:rPr>
          <w:rFonts w:ascii="Arial" w:hAnsi="Arial" w:cs="Arial"/>
          <w:lang w:val="en-US"/>
        </w:rPr>
        <w:t>with</w:t>
      </w:r>
      <w:r>
        <w:rPr>
          <w:rFonts w:ascii="Arial" w:hAnsi="Arial" w:cs="Arial"/>
          <w:lang w:val="en-US"/>
        </w:rPr>
        <w:t>out</w:t>
      </w:r>
      <w:r w:rsidRPr="00050C70">
        <w:rPr>
          <w:rFonts w:ascii="Arial" w:hAnsi="Arial" w:cs="Arial"/>
          <w:lang w:val="en-US"/>
        </w:rPr>
        <w:t xml:space="preserve"> security key change</w:t>
      </w:r>
      <w:r>
        <w:rPr>
          <w:rFonts w:ascii="Arial" w:hAnsi="Arial" w:cs="Arial"/>
          <w:lang w:val="en-US"/>
        </w:rPr>
        <w:t xml:space="preserve"> doesn’t require data forwarding as the PDCP is not changed. Since this is over the backhaul, it cannot be treated as a gamechanger. </w:t>
      </w:r>
    </w:p>
    <w:p w14:paraId="094E805F" w14:textId="42537CB8" w:rsidR="00050C70" w:rsidRPr="00050C70" w:rsidRDefault="00050C70" w:rsidP="00050C70">
      <w:pPr>
        <w:pStyle w:val="ListParagraph"/>
        <w:numPr>
          <w:ilvl w:val="0"/>
          <w:numId w:val="26"/>
        </w:numPr>
        <w:rPr>
          <w:rFonts w:ascii="Arial" w:hAnsi="Arial" w:cs="Arial"/>
        </w:rPr>
      </w:pPr>
      <w:r>
        <w:rPr>
          <w:rFonts w:ascii="Arial" w:hAnsi="Arial" w:cs="Arial"/>
          <w:lang w:val="en-US"/>
        </w:rPr>
        <w:t xml:space="preserve">Even if Inter-CU LTM </w:t>
      </w:r>
      <w:r w:rsidRPr="00050C70">
        <w:rPr>
          <w:rFonts w:ascii="Arial" w:hAnsi="Arial" w:cs="Arial"/>
          <w:lang w:val="en-US"/>
        </w:rPr>
        <w:t>with</w:t>
      </w:r>
      <w:r>
        <w:rPr>
          <w:rFonts w:ascii="Arial" w:hAnsi="Arial" w:cs="Arial"/>
          <w:lang w:val="en-US"/>
        </w:rPr>
        <w:t>out</w:t>
      </w:r>
      <w:r w:rsidRPr="00050C70">
        <w:rPr>
          <w:rFonts w:ascii="Arial" w:hAnsi="Arial" w:cs="Arial"/>
          <w:lang w:val="en-US"/>
        </w:rPr>
        <w:t xml:space="preserve"> security key change</w:t>
      </w:r>
      <w:r>
        <w:rPr>
          <w:rFonts w:ascii="Arial" w:hAnsi="Arial" w:cs="Arial"/>
          <w:lang w:val="en-US"/>
        </w:rPr>
        <w:t xml:space="preserve"> is agreed, </w:t>
      </w:r>
      <w:proofErr w:type="spellStart"/>
      <w:r w:rsidRPr="00050C70">
        <w:rPr>
          <w:rFonts w:ascii="Arial" w:hAnsi="Arial" w:cs="Arial"/>
          <w:lang w:val="en-US"/>
        </w:rPr>
        <w:t>gNB</w:t>
      </w:r>
      <w:proofErr w:type="spellEnd"/>
      <w:r w:rsidRPr="00050C70">
        <w:rPr>
          <w:rFonts w:ascii="Arial" w:hAnsi="Arial" w:cs="Arial"/>
          <w:lang w:val="en-US"/>
        </w:rPr>
        <w:t xml:space="preserve">-CU-UP relocation (PDCP + security key change) becomes mandatory when there is no direct </w:t>
      </w:r>
      <w:proofErr w:type="spellStart"/>
      <w:r w:rsidRPr="00050C70">
        <w:rPr>
          <w:rFonts w:ascii="Arial" w:hAnsi="Arial" w:cs="Arial"/>
          <w:lang w:val="en-US"/>
        </w:rPr>
        <w:t>Xn</w:t>
      </w:r>
      <w:proofErr w:type="spellEnd"/>
      <w:r w:rsidRPr="00050C70">
        <w:rPr>
          <w:rFonts w:ascii="Arial" w:hAnsi="Arial" w:cs="Arial"/>
          <w:lang w:val="en-US"/>
        </w:rPr>
        <w:t xml:space="preserve"> interface between the target </w:t>
      </w:r>
      <w:proofErr w:type="spellStart"/>
      <w:r w:rsidRPr="00050C70">
        <w:rPr>
          <w:rFonts w:ascii="Arial" w:hAnsi="Arial" w:cs="Arial"/>
          <w:lang w:val="en-US"/>
        </w:rPr>
        <w:t>gNB</w:t>
      </w:r>
      <w:proofErr w:type="spellEnd"/>
      <w:r w:rsidRPr="00050C70">
        <w:rPr>
          <w:rFonts w:ascii="Arial" w:hAnsi="Arial" w:cs="Arial"/>
          <w:lang w:val="en-US"/>
        </w:rPr>
        <w:t xml:space="preserve"> and the </w:t>
      </w:r>
      <w:proofErr w:type="spellStart"/>
      <w:r w:rsidRPr="00050C70">
        <w:rPr>
          <w:rFonts w:ascii="Arial" w:hAnsi="Arial" w:cs="Arial"/>
          <w:lang w:val="en-US"/>
        </w:rPr>
        <w:t>gNB</w:t>
      </w:r>
      <w:proofErr w:type="spellEnd"/>
      <w:r w:rsidRPr="00050C70">
        <w:rPr>
          <w:rFonts w:ascii="Arial" w:hAnsi="Arial" w:cs="Arial"/>
          <w:lang w:val="en-US"/>
        </w:rPr>
        <w:t xml:space="preserve"> hosting the anchor PDCP</w:t>
      </w:r>
      <w:r>
        <w:rPr>
          <w:rFonts w:ascii="Arial" w:hAnsi="Arial" w:cs="Arial"/>
          <w:lang w:val="en-US"/>
        </w:rPr>
        <w:t>. This leads to dual implementation causing additional effort.</w:t>
      </w:r>
    </w:p>
    <w:p w14:paraId="7C4E0CE6" w14:textId="3E1A7082" w:rsidR="0084446D" w:rsidRDefault="00050C70" w:rsidP="00AF7041">
      <w:pPr>
        <w:rPr>
          <w:rFonts w:ascii="Arial" w:hAnsi="Arial" w:cs="Arial"/>
          <w:sz w:val="20"/>
          <w:szCs w:val="20"/>
          <w:lang w:val="en-GB"/>
        </w:rPr>
      </w:pPr>
      <w:r>
        <w:rPr>
          <w:rFonts w:ascii="Arial" w:hAnsi="Arial" w:cs="Arial"/>
          <w:sz w:val="20"/>
          <w:szCs w:val="20"/>
          <w:lang w:val="en-GB"/>
        </w:rPr>
        <w:t>Therefore, w</w:t>
      </w:r>
      <w:r w:rsidR="000A62E2">
        <w:rPr>
          <w:rFonts w:ascii="Arial" w:hAnsi="Arial" w:cs="Arial"/>
          <w:sz w:val="20"/>
          <w:szCs w:val="20"/>
          <w:lang w:val="en-GB"/>
        </w:rPr>
        <w:t xml:space="preserve">e don’t </w:t>
      </w:r>
      <w:r w:rsidR="00314C42">
        <w:rPr>
          <w:rFonts w:ascii="Arial" w:hAnsi="Arial" w:cs="Arial"/>
          <w:sz w:val="20"/>
          <w:szCs w:val="20"/>
          <w:lang w:val="en-GB"/>
        </w:rPr>
        <w:t>think it</w:t>
      </w:r>
      <w:r w:rsidR="000A62E2">
        <w:rPr>
          <w:rFonts w:ascii="Arial" w:hAnsi="Arial" w:cs="Arial"/>
          <w:sz w:val="20"/>
          <w:szCs w:val="20"/>
          <w:lang w:val="en-GB"/>
        </w:rPr>
        <w:t xml:space="preserve"> is worth </w:t>
      </w:r>
      <w:r>
        <w:rPr>
          <w:rFonts w:ascii="Arial" w:hAnsi="Arial" w:cs="Arial"/>
          <w:sz w:val="20"/>
          <w:szCs w:val="20"/>
          <w:lang w:val="en-GB"/>
        </w:rPr>
        <w:t>the</w:t>
      </w:r>
      <w:r w:rsidR="000A62E2">
        <w:rPr>
          <w:rFonts w:ascii="Arial" w:hAnsi="Arial" w:cs="Arial"/>
          <w:sz w:val="20"/>
          <w:szCs w:val="20"/>
          <w:lang w:val="en-GB"/>
        </w:rPr>
        <w:t xml:space="preserve"> trade-off having an inter-CU LTM solution without security key change, especially</w:t>
      </w:r>
      <w:r>
        <w:rPr>
          <w:rFonts w:ascii="Arial" w:hAnsi="Arial" w:cs="Arial"/>
          <w:sz w:val="20"/>
          <w:szCs w:val="20"/>
          <w:lang w:val="en-GB"/>
        </w:rPr>
        <w:t xml:space="preserve"> when </w:t>
      </w:r>
      <w:r w:rsidRPr="00050C70">
        <w:rPr>
          <w:rFonts w:ascii="Arial" w:hAnsi="Arial" w:cs="Arial"/>
          <w:sz w:val="20"/>
          <w:szCs w:val="20"/>
        </w:rPr>
        <w:t>Inter-CU LTM with security key change</w:t>
      </w:r>
      <w:r>
        <w:rPr>
          <w:rFonts w:ascii="Arial" w:hAnsi="Arial" w:cs="Arial"/>
          <w:sz w:val="20"/>
          <w:szCs w:val="20"/>
        </w:rPr>
        <w:t xml:space="preserve"> is already in place</w:t>
      </w:r>
      <w:r w:rsidR="00E52119">
        <w:rPr>
          <w:rFonts w:ascii="Arial" w:hAnsi="Arial" w:cs="Arial"/>
          <w:sz w:val="20"/>
          <w:szCs w:val="20"/>
          <w:lang w:val="en-GB"/>
        </w:rPr>
        <w:t xml:space="preserve">. </w:t>
      </w:r>
    </w:p>
    <w:p w14:paraId="6C7759A0" w14:textId="77777777" w:rsidR="00E52119" w:rsidRDefault="00E52119" w:rsidP="00AF7041">
      <w:pPr>
        <w:rPr>
          <w:rFonts w:ascii="Arial" w:hAnsi="Arial" w:cs="Arial"/>
          <w:sz w:val="20"/>
          <w:szCs w:val="20"/>
          <w:lang w:val="en-GB"/>
        </w:rPr>
      </w:pPr>
    </w:p>
    <w:p w14:paraId="6FA2011C" w14:textId="7EB2B6EF" w:rsidR="00094F00" w:rsidRDefault="000A62E2" w:rsidP="00094F00">
      <w:pPr>
        <w:rPr>
          <w:rFonts w:ascii="Arial" w:hAnsi="Arial" w:cs="Arial"/>
          <w:sz w:val="20"/>
          <w:szCs w:val="20"/>
          <w:lang w:val="en-GB"/>
        </w:rPr>
      </w:pPr>
      <w:r>
        <w:rPr>
          <w:rFonts w:ascii="Arial" w:hAnsi="Arial" w:cs="Arial"/>
          <w:sz w:val="20"/>
          <w:szCs w:val="20"/>
          <w:lang w:val="en-GB"/>
        </w:rPr>
        <w:t>We also think that</w:t>
      </w:r>
      <w:r w:rsidR="00094F00">
        <w:rPr>
          <w:rFonts w:ascii="Arial" w:hAnsi="Arial" w:cs="Arial"/>
          <w:sz w:val="20"/>
          <w:szCs w:val="20"/>
          <w:lang w:val="en-GB"/>
        </w:rPr>
        <w:t xml:space="preserve"> inter-CU LTM with security key change is inevitable, </w:t>
      </w:r>
      <w:r>
        <w:rPr>
          <w:rFonts w:ascii="Arial" w:hAnsi="Arial" w:cs="Arial"/>
          <w:sz w:val="20"/>
          <w:szCs w:val="20"/>
          <w:lang w:val="en-GB"/>
        </w:rPr>
        <w:t xml:space="preserve">and hence </w:t>
      </w:r>
      <w:r w:rsidR="00094F00">
        <w:rPr>
          <w:rFonts w:ascii="Arial" w:hAnsi="Arial" w:cs="Arial"/>
          <w:sz w:val="20"/>
          <w:szCs w:val="20"/>
          <w:lang w:val="en-GB"/>
        </w:rPr>
        <w:t xml:space="preserve">we see no </w:t>
      </w:r>
      <w:r>
        <w:rPr>
          <w:rFonts w:ascii="Arial" w:hAnsi="Arial" w:cs="Arial"/>
          <w:sz w:val="20"/>
          <w:szCs w:val="20"/>
          <w:lang w:val="en-GB"/>
        </w:rPr>
        <w:t xml:space="preserve">benefit in </w:t>
      </w:r>
      <w:r w:rsidR="00094F00">
        <w:rPr>
          <w:rFonts w:ascii="Arial" w:hAnsi="Arial" w:cs="Arial"/>
          <w:sz w:val="20"/>
          <w:szCs w:val="20"/>
          <w:lang w:val="en-GB"/>
        </w:rPr>
        <w:t>inter-CU LTM without security key change.</w:t>
      </w:r>
    </w:p>
    <w:p w14:paraId="79E285EA" w14:textId="77777777" w:rsidR="00094F00" w:rsidRDefault="00094F00" w:rsidP="00AF7041">
      <w:pPr>
        <w:rPr>
          <w:rFonts w:ascii="Arial" w:hAnsi="Arial" w:cs="Arial"/>
          <w:sz w:val="20"/>
          <w:szCs w:val="20"/>
          <w:lang w:val="en-GB"/>
        </w:rPr>
      </w:pPr>
    </w:p>
    <w:p w14:paraId="0000E7E0" w14:textId="77777777" w:rsidR="00094F00" w:rsidRDefault="00094F00" w:rsidP="00AF7041">
      <w:pPr>
        <w:rPr>
          <w:rFonts w:ascii="Arial" w:hAnsi="Arial" w:cs="Arial"/>
          <w:sz w:val="20"/>
          <w:szCs w:val="20"/>
          <w:lang w:val="en-GB"/>
        </w:rPr>
      </w:pPr>
    </w:p>
    <w:p w14:paraId="71707EE7" w14:textId="5F01FA65" w:rsidR="00C57D26" w:rsidRDefault="00C57D26" w:rsidP="00E52119">
      <w:pPr>
        <w:pStyle w:val="Observation"/>
        <w:rPr>
          <w:lang w:val="en-US"/>
        </w:rPr>
      </w:pPr>
      <w:bookmarkStart w:id="5" w:name="_Ref166153266"/>
      <w:r>
        <w:rPr>
          <w:lang w:val="en-US"/>
        </w:rPr>
        <w:t xml:space="preserve">Inter-CU LTM scenarios are not limited to </w:t>
      </w:r>
      <w:proofErr w:type="spellStart"/>
      <w:r>
        <w:rPr>
          <w:lang w:val="en-US"/>
        </w:rPr>
        <w:t>gNB</w:t>
      </w:r>
      <w:proofErr w:type="spellEnd"/>
      <w:r>
        <w:rPr>
          <w:lang w:val="en-US"/>
        </w:rPr>
        <w:t xml:space="preserve"> edges, they could occur at any location in a </w:t>
      </w:r>
      <w:proofErr w:type="spellStart"/>
      <w:r>
        <w:rPr>
          <w:lang w:val="en-US"/>
        </w:rPr>
        <w:t>gNB</w:t>
      </w:r>
      <w:proofErr w:type="spellEnd"/>
      <w:r>
        <w:rPr>
          <w:lang w:val="en-US"/>
        </w:rPr>
        <w:t>.</w:t>
      </w:r>
      <w:bookmarkEnd w:id="5"/>
    </w:p>
    <w:p w14:paraId="36156D4D" w14:textId="280BE25C" w:rsidR="00ED7F3C" w:rsidRDefault="00ED7F3C" w:rsidP="00E52119">
      <w:pPr>
        <w:pStyle w:val="Observation"/>
        <w:rPr>
          <w:lang w:val="en-US"/>
        </w:rPr>
      </w:pPr>
      <w:bookmarkStart w:id="6" w:name="_Ref174028209"/>
      <w:proofErr w:type="spellStart"/>
      <w:r>
        <w:rPr>
          <w:lang w:val="en-US"/>
        </w:rPr>
        <w:t>gNB</w:t>
      </w:r>
      <w:proofErr w:type="spellEnd"/>
      <w:r>
        <w:rPr>
          <w:lang w:val="en-US"/>
        </w:rPr>
        <w:t xml:space="preserve">-CU-UP relocation (PDCP + security key change) becomes mandatory when there is no direct </w:t>
      </w:r>
      <w:proofErr w:type="spellStart"/>
      <w:r>
        <w:rPr>
          <w:lang w:val="en-US"/>
        </w:rPr>
        <w:t>Xn</w:t>
      </w:r>
      <w:proofErr w:type="spellEnd"/>
      <w:r>
        <w:rPr>
          <w:lang w:val="en-US"/>
        </w:rPr>
        <w:t xml:space="preserve"> interface between the target </w:t>
      </w:r>
      <w:proofErr w:type="spellStart"/>
      <w:r>
        <w:rPr>
          <w:lang w:val="en-US"/>
        </w:rPr>
        <w:t>gNB</w:t>
      </w:r>
      <w:proofErr w:type="spellEnd"/>
      <w:r>
        <w:rPr>
          <w:lang w:val="en-US"/>
        </w:rPr>
        <w:t xml:space="preserve"> and the </w:t>
      </w:r>
      <w:proofErr w:type="spellStart"/>
      <w:r>
        <w:rPr>
          <w:lang w:val="en-US"/>
        </w:rPr>
        <w:t>gNB</w:t>
      </w:r>
      <w:proofErr w:type="spellEnd"/>
      <w:r>
        <w:rPr>
          <w:lang w:val="en-US"/>
        </w:rPr>
        <w:t xml:space="preserve"> hosting the anchor PDCP.</w:t>
      </w:r>
      <w:bookmarkEnd w:id="6"/>
    </w:p>
    <w:p w14:paraId="6D2178DE" w14:textId="2145A3A1" w:rsidR="00ED7F3C" w:rsidRDefault="00ED7F3C" w:rsidP="00E52119">
      <w:pPr>
        <w:pStyle w:val="Observation"/>
        <w:rPr>
          <w:lang w:val="en-US"/>
        </w:rPr>
      </w:pPr>
      <w:bookmarkStart w:id="7" w:name="_Ref174028391"/>
      <w:r>
        <w:rPr>
          <w:lang w:val="en-US"/>
        </w:rPr>
        <w:t xml:space="preserve">This handover without security key change is not specific to LTM. Any other handover, for </w:t>
      </w:r>
      <w:proofErr w:type="spellStart"/>
      <w:r>
        <w:rPr>
          <w:lang w:val="en-US"/>
        </w:rPr>
        <w:t>eg</w:t>
      </w:r>
      <w:proofErr w:type="spellEnd"/>
      <w:r>
        <w:rPr>
          <w:lang w:val="en-US"/>
        </w:rPr>
        <w:t xml:space="preserve"> L3 handover could also be impacted due to this.</w:t>
      </w:r>
      <w:bookmarkEnd w:id="7"/>
      <w:r>
        <w:rPr>
          <w:lang w:val="en-US"/>
        </w:rPr>
        <w:t xml:space="preserve"> </w:t>
      </w:r>
    </w:p>
    <w:p w14:paraId="3BA91615" w14:textId="30378CCC" w:rsidR="00ED7F3C" w:rsidRDefault="00ED7F3C" w:rsidP="00E52119">
      <w:pPr>
        <w:pStyle w:val="Observation"/>
        <w:rPr>
          <w:lang w:val="en-US"/>
        </w:rPr>
      </w:pPr>
      <w:bookmarkStart w:id="8" w:name="_Ref174028431"/>
      <w:r>
        <w:rPr>
          <w:lang w:val="en-US"/>
        </w:rPr>
        <w:t xml:space="preserve">There is no </w:t>
      </w:r>
      <w:r w:rsidR="00050C70">
        <w:rPr>
          <w:lang w:val="en-US"/>
        </w:rPr>
        <w:t>visible</w:t>
      </w:r>
      <w:r>
        <w:rPr>
          <w:lang w:val="en-US"/>
        </w:rPr>
        <w:t xml:space="preserve"> benefit of inter-CU LTM without security key change compared to inter-CU LTM with security key change</w:t>
      </w:r>
      <w:r w:rsidR="00050C70">
        <w:rPr>
          <w:lang w:val="en-US"/>
        </w:rPr>
        <w:t>.</w:t>
      </w:r>
      <w:bookmarkEnd w:id="8"/>
    </w:p>
    <w:p w14:paraId="3E3C622A" w14:textId="7CDC877F" w:rsidR="00050C70" w:rsidRDefault="00050C70" w:rsidP="00E52119">
      <w:pPr>
        <w:pStyle w:val="Observation"/>
        <w:rPr>
          <w:lang w:val="en-US"/>
        </w:rPr>
      </w:pPr>
      <w:bookmarkStart w:id="9" w:name="_Ref174028453"/>
      <w:r>
        <w:rPr>
          <w:lang w:val="en-US"/>
        </w:rPr>
        <w:t>Inter-CU LTM with security key change solution is sufficient to address all use-cases of inter-CU LTM.</w:t>
      </w:r>
      <w:bookmarkEnd w:id="9"/>
      <w:r>
        <w:rPr>
          <w:lang w:val="en-US"/>
        </w:rPr>
        <w:t xml:space="preserve"> </w:t>
      </w:r>
    </w:p>
    <w:p w14:paraId="148EA145" w14:textId="3410899B" w:rsidR="00C57D26" w:rsidRPr="00724E6F" w:rsidRDefault="00C57D26" w:rsidP="00C57D26">
      <w:pPr>
        <w:pStyle w:val="Proposal"/>
        <w:rPr>
          <w:lang w:val="en-US"/>
        </w:rPr>
      </w:pPr>
      <w:bookmarkStart w:id="10" w:name="_Ref166153343"/>
      <w:r>
        <w:rPr>
          <w:lang w:val="en-US"/>
        </w:rPr>
        <w:t xml:space="preserve">Security </w:t>
      </w:r>
      <w:r w:rsidRPr="00426CFF">
        <w:rPr>
          <w:lang w:val="en-US"/>
        </w:rPr>
        <w:t xml:space="preserve">Key refresh is </w:t>
      </w:r>
      <w:r>
        <w:rPr>
          <w:lang w:val="en-US"/>
        </w:rPr>
        <w:t xml:space="preserve">always </w:t>
      </w:r>
      <w:r w:rsidR="00E764A4">
        <w:rPr>
          <w:lang w:val="en-US"/>
        </w:rPr>
        <w:t>executed</w:t>
      </w:r>
      <w:r w:rsidRPr="00426CFF">
        <w:rPr>
          <w:lang w:val="en-US"/>
        </w:rPr>
        <w:t xml:space="preserve"> for inter-</w:t>
      </w:r>
      <w:r w:rsidR="00E764A4">
        <w:rPr>
          <w:lang w:val="en-US"/>
        </w:rPr>
        <w:t>CU</w:t>
      </w:r>
      <w:r>
        <w:rPr>
          <w:lang w:val="en-US"/>
        </w:rPr>
        <w:t xml:space="preserve"> LTM.</w:t>
      </w:r>
      <w:bookmarkEnd w:id="10"/>
    </w:p>
    <w:p w14:paraId="1F61FA0B" w14:textId="77777777" w:rsidR="00E52119" w:rsidRPr="00AF7041" w:rsidRDefault="00E52119" w:rsidP="00AF7041">
      <w:pPr>
        <w:rPr>
          <w:rFonts w:ascii="Arial" w:hAnsi="Arial" w:cs="Arial"/>
          <w:sz w:val="20"/>
          <w:szCs w:val="20"/>
          <w:lang w:val="en-GB"/>
        </w:rPr>
      </w:pPr>
    </w:p>
    <w:p w14:paraId="0A578DA8" w14:textId="77777777" w:rsidR="00ED7F3C" w:rsidRDefault="00ED7F3C" w:rsidP="00ED7F3C">
      <w:pPr>
        <w:pStyle w:val="Heading2"/>
        <w:rPr>
          <w:rFonts w:cs="Arial"/>
        </w:rPr>
      </w:pPr>
      <w:r>
        <w:rPr>
          <w:rFonts w:cs="Arial"/>
        </w:rPr>
        <w:t>Intra-</w:t>
      </w:r>
      <w:proofErr w:type="spellStart"/>
      <w:r>
        <w:rPr>
          <w:rFonts w:cs="Arial"/>
        </w:rPr>
        <w:t>gNB</w:t>
      </w:r>
      <w:proofErr w:type="spellEnd"/>
      <w:r>
        <w:rPr>
          <w:rFonts w:cs="Arial"/>
        </w:rPr>
        <w:t xml:space="preserve"> inter </w:t>
      </w:r>
      <w:proofErr w:type="spellStart"/>
      <w:r>
        <w:rPr>
          <w:rFonts w:cs="Arial"/>
        </w:rPr>
        <w:t>gNB</w:t>
      </w:r>
      <w:proofErr w:type="spellEnd"/>
      <w:r>
        <w:rPr>
          <w:rFonts w:cs="Arial"/>
        </w:rPr>
        <w:t>-CU-UP relocation</w:t>
      </w:r>
    </w:p>
    <w:p w14:paraId="5BE2184F" w14:textId="77777777" w:rsidR="00ED7F3C" w:rsidRDefault="00ED7F3C" w:rsidP="00ED7F3C">
      <w:pPr>
        <w:rPr>
          <w:rFonts w:ascii="Arial" w:hAnsi="Arial" w:cs="Arial"/>
          <w:sz w:val="20"/>
          <w:szCs w:val="20"/>
          <w:lang w:val="en-GB"/>
        </w:rPr>
      </w:pPr>
      <w:r w:rsidRPr="00CD498E">
        <w:rPr>
          <w:rFonts w:ascii="Arial" w:hAnsi="Arial" w:cs="Arial"/>
          <w:sz w:val="20"/>
          <w:szCs w:val="20"/>
          <w:lang w:val="en-GB"/>
        </w:rPr>
        <w:t xml:space="preserve">In </w:t>
      </w:r>
      <w:proofErr w:type="spellStart"/>
      <w:r w:rsidRPr="00CD498E">
        <w:rPr>
          <w:rFonts w:ascii="Arial" w:hAnsi="Arial" w:cs="Arial"/>
          <w:sz w:val="20"/>
          <w:szCs w:val="20"/>
          <w:lang w:val="en-GB"/>
        </w:rPr>
        <w:t>Rel</w:t>
      </w:r>
      <w:proofErr w:type="spellEnd"/>
      <w:r w:rsidRPr="00CD498E">
        <w:rPr>
          <w:rFonts w:ascii="Arial" w:hAnsi="Arial" w:cs="Arial"/>
          <w:sz w:val="20"/>
          <w:szCs w:val="20"/>
          <w:lang w:val="en-GB"/>
        </w:rPr>
        <w:t xml:space="preserve"> 18, it was agreed that security key update </w:t>
      </w:r>
      <w:r>
        <w:rPr>
          <w:rFonts w:ascii="Arial" w:hAnsi="Arial" w:cs="Arial"/>
          <w:sz w:val="20"/>
          <w:szCs w:val="20"/>
          <w:lang w:val="en-GB"/>
        </w:rPr>
        <w:t>is</w:t>
      </w:r>
      <w:r w:rsidRPr="00CD498E">
        <w:rPr>
          <w:rFonts w:ascii="Arial" w:hAnsi="Arial" w:cs="Arial"/>
          <w:sz w:val="20"/>
          <w:szCs w:val="20"/>
          <w:lang w:val="en-GB"/>
        </w:rPr>
        <w:t xml:space="preserve"> not supported for intra-</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 xml:space="preserve"> LTM</w:t>
      </w:r>
      <w:r>
        <w:rPr>
          <w:rFonts w:ascii="Arial" w:hAnsi="Arial" w:cs="Arial"/>
          <w:sz w:val="20"/>
          <w:szCs w:val="20"/>
          <w:lang w:val="en-GB"/>
        </w:rPr>
        <w:t xml:space="preserve"> scenarios</w:t>
      </w:r>
      <w:r w:rsidRPr="00CD498E">
        <w:rPr>
          <w:rFonts w:ascii="Arial" w:hAnsi="Arial" w:cs="Arial"/>
          <w:sz w:val="20"/>
          <w:szCs w:val="20"/>
          <w:lang w:val="en-GB"/>
        </w:rPr>
        <w:t xml:space="preserve">. </w:t>
      </w:r>
    </w:p>
    <w:p w14:paraId="0BCB63F9" w14:textId="77777777" w:rsidR="00ED7F3C" w:rsidRDefault="00ED7F3C" w:rsidP="00ED7F3C">
      <w:pPr>
        <w:rPr>
          <w:rFonts w:ascii="Arial" w:hAnsi="Arial" w:cs="Arial"/>
          <w:sz w:val="20"/>
          <w:szCs w:val="20"/>
          <w:lang w:val="en-GB"/>
        </w:rPr>
      </w:pPr>
    </w:p>
    <w:p w14:paraId="14C6EFB2" w14:textId="77777777" w:rsidR="00ED7F3C" w:rsidRDefault="00ED7F3C" w:rsidP="00ED7F3C">
      <w:pPr>
        <w:rPr>
          <w:rFonts w:ascii="Arial" w:hAnsi="Arial" w:cs="Arial"/>
          <w:sz w:val="20"/>
          <w:szCs w:val="20"/>
          <w:lang w:val="en-GB"/>
        </w:rPr>
      </w:pPr>
      <w:r>
        <w:rPr>
          <w:rFonts w:ascii="Arial" w:hAnsi="Arial" w:cs="Arial"/>
          <w:sz w:val="20"/>
          <w:szCs w:val="20"/>
          <w:lang w:val="en-GB"/>
        </w:rPr>
        <w:t>The below agreement was made in RAN2 #125-bis which indicates t</w:t>
      </w:r>
      <w:r w:rsidRPr="00CD498E">
        <w:rPr>
          <w:rFonts w:ascii="Arial" w:hAnsi="Arial" w:cs="Arial"/>
          <w:sz w:val="20"/>
          <w:szCs w:val="20"/>
          <w:lang w:val="en-GB"/>
        </w:rPr>
        <w:t>hat security key refresh is supported for inter-CU LTM.</w:t>
      </w:r>
    </w:p>
    <w:p w14:paraId="2EE647E5" w14:textId="77777777" w:rsidR="00ED7F3C" w:rsidRDefault="00ED7F3C" w:rsidP="00ED7F3C">
      <w:pPr>
        <w:rPr>
          <w:rFonts w:ascii="Arial" w:hAnsi="Arial" w:cs="Arial"/>
          <w:sz w:val="20"/>
          <w:szCs w:val="20"/>
          <w:lang w:val="en-GB"/>
        </w:rPr>
      </w:pPr>
    </w:p>
    <w:p w14:paraId="5360F9ED" w14:textId="77777777" w:rsidR="00ED7F3C" w:rsidRDefault="00ED7F3C" w:rsidP="00ED7F3C">
      <w:pPr>
        <w:pStyle w:val="Doc-text2"/>
      </w:pPr>
    </w:p>
    <w:p w14:paraId="4A60DBDA" w14:textId="77777777" w:rsidR="00ED7F3C" w:rsidRPr="001B5695" w:rsidRDefault="00ED7F3C" w:rsidP="00ED7F3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LTM cell switch execution phase</w:t>
      </w:r>
      <w:r>
        <w:rPr>
          <w:b/>
          <w:bCs/>
          <w:lang w:val="en-US"/>
        </w:rPr>
        <w:t>:</w:t>
      </w:r>
    </w:p>
    <w:p w14:paraId="00DF2379" w14:textId="77777777" w:rsidR="00ED7F3C" w:rsidRPr="007A7C34" w:rsidRDefault="00ED7F3C" w:rsidP="00ED7F3C">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E7048C">
        <w:t>Upon inter-CU LTM execution, UE performs</w:t>
      </w:r>
    </w:p>
    <w:p w14:paraId="0B60944E" w14:textId="77777777" w:rsidR="00ED7F3C" w:rsidRDefault="00ED7F3C" w:rsidP="00ED7F3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MAC reset</w:t>
      </w:r>
    </w:p>
    <w:p w14:paraId="1326226C" w14:textId="77777777" w:rsidR="00ED7F3C" w:rsidRDefault="00ED7F3C" w:rsidP="00ED7F3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RLC re-establishment</w:t>
      </w:r>
    </w:p>
    <w:p w14:paraId="39033D0C" w14:textId="77777777" w:rsidR="00ED7F3C" w:rsidRDefault="00ED7F3C" w:rsidP="00ED7F3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PDCP re-establishment</w:t>
      </w:r>
    </w:p>
    <w:p w14:paraId="4C49D335" w14:textId="77777777" w:rsidR="00ED7F3C" w:rsidRDefault="00ED7F3C" w:rsidP="00ED7F3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Security key update</w:t>
      </w:r>
    </w:p>
    <w:p w14:paraId="47387251" w14:textId="77777777" w:rsidR="00ED7F3C" w:rsidRPr="00662CCE" w:rsidRDefault="00ED7F3C" w:rsidP="00ED7F3C">
      <w:pPr>
        <w:pStyle w:val="Doc-text2"/>
        <w:pBdr>
          <w:top w:val="single" w:sz="4" w:space="1" w:color="auto"/>
          <w:left w:val="single" w:sz="4" w:space="4" w:color="auto"/>
          <w:bottom w:val="single" w:sz="4" w:space="1" w:color="auto"/>
          <w:right w:val="single" w:sz="4" w:space="4" w:color="auto"/>
        </w:pBdr>
        <w:ind w:left="1259" w:firstLine="0"/>
        <w:rPr>
          <w:lang w:val="en-US"/>
        </w:rPr>
      </w:pPr>
      <w:r w:rsidRPr="008E10BC">
        <w:rPr>
          <w:highlight w:val="yellow"/>
          <w:lang w:val="en-US"/>
        </w:rPr>
        <w:t>FFS if there is an inter-CU LTM w/o security key change</w:t>
      </w:r>
      <w:r>
        <w:rPr>
          <w:lang w:val="en-US"/>
        </w:rPr>
        <w:t xml:space="preserve">. </w:t>
      </w:r>
    </w:p>
    <w:p w14:paraId="5B867400" w14:textId="77777777" w:rsidR="00ED7F3C" w:rsidRPr="007A7C34" w:rsidRDefault="00ED7F3C" w:rsidP="00ED7F3C">
      <w:pPr>
        <w:pStyle w:val="Doc-text2"/>
        <w:rPr>
          <w:lang w:val="en-US"/>
        </w:rPr>
      </w:pPr>
    </w:p>
    <w:p w14:paraId="501D1764" w14:textId="77777777" w:rsidR="00ED7F3C" w:rsidRPr="00CD498E" w:rsidRDefault="00ED7F3C" w:rsidP="00ED7F3C">
      <w:pPr>
        <w:rPr>
          <w:rFonts w:ascii="Arial" w:hAnsi="Arial" w:cs="Arial"/>
          <w:sz w:val="20"/>
          <w:szCs w:val="20"/>
          <w:lang w:val="en-GB"/>
        </w:rPr>
      </w:pPr>
    </w:p>
    <w:p w14:paraId="071726AE" w14:textId="77777777" w:rsidR="00ED7F3C" w:rsidRDefault="00ED7F3C" w:rsidP="00ED7F3C">
      <w:pPr>
        <w:rPr>
          <w:rFonts w:ascii="Arial" w:hAnsi="Arial" w:cs="Arial"/>
          <w:sz w:val="20"/>
          <w:szCs w:val="20"/>
          <w:lang w:val="en-GB"/>
        </w:rPr>
      </w:pPr>
    </w:p>
    <w:p w14:paraId="1E33A267" w14:textId="77777777" w:rsidR="00ED7F3C" w:rsidRPr="00CD498E" w:rsidRDefault="00ED7F3C" w:rsidP="00ED7F3C">
      <w:pPr>
        <w:rPr>
          <w:rFonts w:ascii="Arial" w:hAnsi="Arial" w:cs="Arial"/>
          <w:sz w:val="20"/>
          <w:szCs w:val="20"/>
          <w:lang w:val="en-GB"/>
        </w:rPr>
      </w:pPr>
      <w:r w:rsidRPr="00CD498E">
        <w:rPr>
          <w:rFonts w:ascii="Arial" w:hAnsi="Arial" w:cs="Arial"/>
          <w:sz w:val="20"/>
          <w:szCs w:val="20"/>
          <w:lang w:val="en-GB"/>
        </w:rPr>
        <w:t xml:space="preserve">However, there is an intra </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 xml:space="preserve"> use case that requires security key refresh.</w:t>
      </w:r>
      <w:r>
        <w:rPr>
          <w:rFonts w:ascii="Arial" w:hAnsi="Arial" w:cs="Arial"/>
          <w:sz w:val="20"/>
          <w:szCs w:val="20"/>
          <w:lang w:val="en-GB"/>
        </w:rPr>
        <w:t xml:space="preserve"> </w:t>
      </w:r>
      <w:r w:rsidRPr="00CD498E">
        <w:rPr>
          <w:rFonts w:ascii="Arial" w:hAnsi="Arial" w:cs="Arial"/>
          <w:sz w:val="20"/>
          <w:szCs w:val="20"/>
          <w:lang w:val="en-GB"/>
        </w:rPr>
        <w:t xml:space="preserve">In this section, we describe the inter </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-DU LTM scenario not considered in R18 and discus</w:t>
      </w:r>
      <w:r>
        <w:rPr>
          <w:rFonts w:ascii="Arial" w:hAnsi="Arial" w:cs="Arial"/>
          <w:sz w:val="20"/>
          <w:szCs w:val="20"/>
          <w:lang w:val="en-GB"/>
        </w:rPr>
        <w:t>s</w:t>
      </w:r>
      <w:r w:rsidRPr="00CD498E">
        <w:rPr>
          <w:rFonts w:ascii="Arial" w:hAnsi="Arial" w:cs="Arial"/>
          <w:sz w:val="20"/>
          <w:szCs w:val="20"/>
          <w:lang w:val="en-GB"/>
        </w:rPr>
        <w:t xml:space="preserve"> the security aspects associated with it.</w:t>
      </w:r>
    </w:p>
    <w:p w14:paraId="3DE9FDF1" w14:textId="77777777" w:rsidR="00ED7F3C" w:rsidRPr="00CD498E" w:rsidRDefault="00ED7F3C" w:rsidP="00ED7F3C">
      <w:pPr>
        <w:rPr>
          <w:rFonts w:ascii="Arial" w:hAnsi="Arial" w:cs="Arial"/>
          <w:sz w:val="20"/>
          <w:szCs w:val="20"/>
          <w:lang w:val="en-GB"/>
        </w:rPr>
      </w:pPr>
    </w:p>
    <w:p w14:paraId="54BFED0D" w14:textId="77777777" w:rsidR="00ED7F3C" w:rsidRPr="007340A4" w:rsidRDefault="00ED7F3C" w:rsidP="00ED7F3C">
      <w:pPr>
        <w:rPr>
          <w:lang w:val="en-GB" w:eastAsia="en-US"/>
        </w:rPr>
      </w:pPr>
    </w:p>
    <w:p w14:paraId="61F5F824" w14:textId="77777777" w:rsidR="00ED7F3C" w:rsidRDefault="00ED7F3C" w:rsidP="00ED7F3C">
      <w:pPr>
        <w:spacing w:before="120" w:after="120"/>
        <w:jc w:val="both"/>
        <w:rPr>
          <w:rFonts w:ascii="Arial" w:hAnsi="Arial" w:cs="Arial"/>
          <w:sz w:val="20"/>
          <w:szCs w:val="20"/>
        </w:rPr>
      </w:pPr>
      <w:r w:rsidRPr="003C0C4B">
        <w:rPr>
          <w:rFonts w:ascii="Arial" w:hAnsi="Arial" w:cs="Arial"/>
          <w:noProof/>
          <w:sz w:val="20"/>
          <w:szCs w:val="20"/>
        </w:rPr>
        <w:lastRenderedPageBreak/>
        <w:drawing>
          <wp:inline distT="0" distB="0" distL="0" distR="0" wp14:anchorId="08B67138" wp14:editId="5A22360D">
            <wp:extent cx="6480175" cy="4128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80175" cy="4128135"/>
                    </a:xfrm>
                    <a:prstGeom prst="rect">
                      <a:avLst/>
                    </a:prstGeom>
                  </pic:spPr>
                </pic:pic>
              </a:graphicData>
            </a:graphic>
          </wp:inline>
        </w:drawing>
      </w:r>
    </w:p>
    <w:p w14:paraId="343D76EA" w14:textId="77777777" w:rsidR="00ED7F3C" w:rsidRDefault="00ED7F3C" w:rsidP="00ED7F3C">
      <w:pPr>
        <w:spacing w:before="120" w:after="120"/>
        <w:jc w:val="center"/>
        <w:rPr>
          <w:rFonts w:ascii="Arial" w:hAnsi="Arial" w:cs="Arial"/>
          <w:sz w:val="20"/>
          <w:szCs w:val="20"/>
        </w:rPr>
      </w:pPr>
      <w:r>
        <w:rPr>
          <w:rFonts w:ascii="Arial" w:hAnsi="Arial" w:cs="Arial"/>
          <w:sz w:val="20"/>
          <w:szCs w:val="20"/>
        </w:rPr>
        <w:t xml:space="preserve">Figure 2: Inter </w:t>
      </w:r>
      <w:proofErr w:type="spellStart"/>
      <w:r>
        <w:rPr>
          <w:rFonts w:ascii="Arial" w:hAnsi="Arial" w:cs="Arial"/>
          <w:sz w:val="20"/>
          <w:szCs w:val="20"/>
        </w:rPr>
        <w:t>gNB</w:t>
      </w:r>
      <w:proofErr w:type="spellEnd"/>
      <w:r>
        <w:rPr>
          <w:rFonts w:ascii="Arial" w:hAnsi="Arial" w:cs="Arial"/>
          <w:sz w:val="20"/>
          <w:szCs w:val="20"/>
        </w:rPr>
        <w:t xml:space="preserve">-DU LTM HO with intra </w:t>
      </w:r>
      <w:proofErr w:type="spellStart"/>
      <w:r>
        <w:rPr>
          <w:rFonts w:ascii="Arial" w:hAnsi="Arial" w:cs="Arial"/>
          <w:sz w:val="20"/>
          <w:szCs w:val="20"/>
        </w:rPr>
        <w:t>gNB</w:t>
      </w:r>
      <w:proofErr w:type="spellEnd"/>
      <w:r>
        <w:rPr>
          <w:rFonts w:ascii="Arial" w:hAnsi="Arial" w:cs="Arial"/>
          <w:sz w:val="20"/>
          <w:szCs w:val="20"/>
        </w:rPr>
        <w:t xml:space="preserve"> </w:t>
      </w:r>
      <w:proofErr w:type="spellStart"/>
      <w:r>
        <w:rPr>
          <w:rFonts w:ascii="Arial" w:hAnsi="Arial" w:cs="Arial"/>
          <w:sz w:val="20"/>
          <w:szCs w:val="20"/>
        </w:rPr>
        <w:t>gNB</w:t>
      </w:r>
      <w:proofErr w:type="spellEnd"/>
      <w:r>
        <w:rPr>
          <w:rFonts w:ascii="Arial" w:hAnsi="Arial" w:cs="Arial"/>
          <w:sz w:val="20"/>
          <w:szCs w:val="20"/>
        </w:rPr>
        <w:t>-CU-UP relocation</w:t>
      </w:r>
    </w:p>
    <w:p w14:paraId="3507AFD2" w14:textId="77777777" w:rsidR="00ED7F3C" w:rsidRDefault="00ED7F3C" w:rsidP="00ED7F3C">
      <w:pPr>
        <w:spacing w:before="120" w:after="120"/>
        <w:jc w:val="both"/>
        <w:rPr>
          <w:rFonts w:ascii="Arial" w:hAnsi="Arial" w:cs="Arial"/>
          <w:sz w:val="20"/>
          <w:szCs w:val="20"/>
        </w:rPr>
      </w:pPr>
    </w:p>
    <w:p w14:paraId="02F0E9B4" w14:textId="77777777" w:rsidR="00ED7F3C" w:rsidRDefault="00ED7F3C" w:rsidP="00ED7F3C">
      <w:pPr>
        <w:spacing w:before="120" w:after="120"/>
        <w:jc w:val="both"/>
        <w:rPr>
          <w:rFonts w:ascii="Arial" w:hAnsi="Arial" w:cs="Arial"/>
          <w:sz w:val="20"/>
          <w:szCs w:val="20"/>
        </w:rPr>
      </w:pPr>
      <w:r>
        <w:rPr>
          <w:rFonts w:ascii="Arial" w:hAnsi="Arial" w:cs="Arial"/>
          <w:sz w:val="20"/>
          <w:szCs w:val="20"/>
        </w:rPr>
        <w:t xml:space="preserve">Let us consider the above figure which depicts a </w:t>
      </w:r>
      <w:proofErr w:type="spellStart"/>
      <w:r>
        <w:rPr>
          <w:rFonts w:ascii="Arial" w:hAnsi="Arial" w:cs="Arial"/>
          <w:sz w:val="20"/>
          <w:szCs w:val="20"/>
        </w:rPr>
        <w:t>gNB</w:t>
      </w:r>
      <w:proofErr w:type="spellEnd"/>
      <w:r>
        <w:rPr>
          <w:rFonts w:ascii="Arial" w:hAnsi="Arial" w:cs="Arial"/>
          <w:sz w:val="20"/>
          <w:szCs w:val="20"/>
        </w:rPr>
        <w:t xml:space="preserve"> with the following elements,</w:t>
      </w:r>
    </w:p>
    <w:p w14:paraId="6F424CC5" w14:textId="77777777" w:rsidR="00ED7F3C" w:rsidRDefault="00ED7F3C" w:rsidP="00ED7F3C">
      <w:pPr>
        <w:pStyle w:val="ListParagraph"/>
        <w:numPr>
          <w:ilvl w:val="1"/>
          <w:numId w:val="11"/>
        </w:numPr>
        <w:spacing w:before="120" w:after="120"/>
        <w:jc w:val="both"/>
        <w:rPr>
          <w:rFonts w:ascii="Arial" w:hAnsi="Arial" w:cs="Arial"/>
          <w:lang w:eastAsia="en-US"/>
        </w:rPr>
      </w:pPr>
      <w:r>
        <w:rPr>
          <w:rFonts w:ascii="Arial" w:hAnsi="Arial" w:cs="Arial"/>
        </w:rPr>
        <w:t xml:space="preserve">A </w:t>
      </w:r>
      <w:proofErr w:type="spellStart"/>
      <w:r>
        <w:rPr>
          <w:rFonts w:ascii="Arial" w:hAnsi="Arial" w:cs="Arial"/>
        </w:rPr>
        <w:t>gNB</w:t>
      </w:r>
      <w:proofErr w:type="spellEnd"/>
      <w:r>
        <w:rPr>
          <w:rFonts w:ascii="Arial" w:hAnsi="Arial" w:cs="Arial"/>
        </w:rPr>
        <w:t xml:space="preserve"> having a </w:t>
      </w:r>
      <w:proofErr w:type="spellStart"/>
      <w:r>
        <w:rPr>
          <w:rFonts w:ascii="Arial" w:hAnsi="Arial" w:cs="Arial"/>
        </w:rPr>
        <w:t>gNB</w:t>
      </w:r>
      <w:proofErr w:type="spellEnd"/>
      <w:r>
        <w:rPr>
          <w:rFonts w:ascii="Arial" w:hAnsi="Arial" w:cs="Arial"/>
        </w:rPr>
        <w:t>-CU-CP and t</w:t>
      </w:r>
      <w:r w:rsidRPr="003C0C4B">
        <w:rPr>
          <w:rFonts w:ascii="Arial" w:hAnsi="Arial" w:cs="Arial"/>
        </w:rPr>
        <w:t xml:space="preserve">wo </w:t>
      </w:r>
      <w:proofErr w:type="spellStart"/>
      <w:r w:rsidRPr="003C0C4B">
        <w:rPr>
          <w:rFonts w:ascii="Arial" w:hAnsi="Arial" w:cs="Arial"/>
        </w:rPr>
        <w:t>gNB</w:t>
      </w:r>
      <w:proofErr w:type="spellEnd"/>
      <w:r w:rsidRPr="003C0C4B">
        <w:rPr>
          <w:rFonts w:ascii="Arial" w:hAnsi="Arial" w:cs="Arial"/>
        </w:rPr>
        <w:t xml:space="preserve">-CU-UPs serving </w:t>
      </w:r>
      <w:r>
        <w:rPr>
          <w:rFonts w:ascii="Arial" w:hAnsi="Arial" w:cs="Arial"/>
        </w:rPr>
        <w:t xml:space="preserve">a subset of </w:t>
      </w:r>
      <w:proofErr w:type="spellStart"/>
      <w:r>
        <w:rPr>
          <w:rFonts w:ascii="Arial" w:hAnsi="Arial" w:cs="Arial"/>
        </w:rPr>
        <w:t>gNB</w:t>
      </w:r>
      <w:proofErr w:type="spellEnd"/>
      <w:r>
        <w:rPr>
          <w:rFonts w:ascii="Arial" w:hAnsi="Arial" w:cs="Arial"/>
        </w:rPr>
        <w:t>-DUs</w:t>
      </w:r>
      <w:r w:rsidRPr="003C0C4B">
        <w:rPr>
          <w:rFonts w:ascii="Arial" w:hAnsi="Arial" w:cs="Arial"/>
        </w:rPr>
        <w:t>.</w:t>
      </w:r>
    </w:p>
    <w:p w14:paraId="5D880C1E" w14:textId="77777777" w:rsidR="00ED7F3C" w:rsidRDefault="00ED7F3C" w:rsidP="00ED7F3C">
      <w:pPr>
        <w:pStyle w:val="ListParagraph"/>
        <w:numPr>
          <w:ilvl w:val="1"/>
          <w:numId w:val="11"/>
        </w:numPr>
        <w:spacing w:before="120" w:after="120"/>
        <w:jc w:val="both"/>
        <w:rPr>
          <w:rFonts w:ascii="Arial" w:hAnsi="Arial" w:cs="Arial"/>
          <w:lang w:eastAsia="en-US"/>
        </w:rPr>
      </w:pPr>
      <w:r>
        <w:rPr>
          <w:rFonts w:ascii="Arial" w:hAnsi="Arial" w:cs="Arial"/>
        </w:rPr>
        <w:t xml:space="preserve">gNB-CU-UP1 serves </w:t>
      </w:r>
      <w:proofErr w:type="spellStart"/>
      <w:r>
        <w:rPr>
          <w:rFonts w:ascii="Arial" w:hAnsi="Arial" w:cs="Arial"/>
        </w:rPr>
        <w:t>gNB</w:t>
      </w:r>
      <w:proofErr w:type="spellEnd"/>
      <w:r>
        <w:rPr>
          <w:rFonts w:ascii="Arial" w:hAnsi="Arial" w:cs="Arial"/>
        </w:rPr>
        <w:t>-DUs, DU</w:t>
      </w:r>
      <w:proofErr w:type="gramStart"/>
      <w:r>
        <w:rPr>
          <w:rFonts w:ascii="Arial" w:hAnsi="Arial" w:cs="Arial"/>
        </w:rPr>
        <w:t>1..</w:t>
      </w:r>
      <w:proofErr w:type="gramEnd"/>
      <w:r>
        <w:rPr>
          <w:rFonts w:ascii="Arial" w:hAnsi="Arial" w:cs="Arial"/>
        </w:rPr>
        <w:t>DU5.</w:t>
      </w:r>
    </w:p>
    <w:p w14:paraId="4745B08B" w14:textId="77777777" w:rsidR="00ED7F3C" w:rsidRDefault="00ED7F3C" w:rsidP="00ED7F3C">
      <w:pPr>
        <w:pStyle w:val="ListParagraph"/>
        <w:numPr>
          <w:ilvl w:val="1"/>
          <w:numId w:val="11"/>
        </w:numPr>
        <w:spacing w:before="120" w:after="120"/>
        <w:jc w:val="both"/>
        <w:rPr>
          <w:rFonts w:ascii="Arial" w:hAnsi="Arial" w:cs="Arial"/>
          <w:lang w:eastAsia="en-US"/>
        </w:rPr>
      </w:pPr>
      <w:r>
        <w:rPr>
          <w:rFonts w:ascii="Arial" w:hAnsi="Arial" w:cs="Arial"/>
        </w:rPr>
        <w:t xml:space="preserve">gNB-CU-UP2 serves </w:t>
      </w:r>
      <w:proofErr w:type="spellStart"/>
      <w:r>
        <w:rPr>
          <w:rFonts w:ascii="Arial" w:hAnsi="Arial" w:cs="Arial"/>
        </w:rPr>
        <w:t>gNB</w:t>
      </w:r>
      <w:proofErr w:type="spellEnd"/>
      <w:r>
        <w:rPr>
          <w:rFonts w:ascii="Arial" w:hAnsi="Arial" w:cs="Arial"/>
        </w:rPr>
        <w:t>-DUs, DU</w:t>
      </w:r>
      <w:proofErr w:type="gramStart"/>
      <w:r>
        <w:rPr>
          <w:rFonts w:ascii="Arial" w:hAnsi="Arial" w:cs="Arial"/>
        </w:rPr>
        <w:t>6..</w:t>
      </w:r>
      <w:proofErr w:type="gramEnd"/>
      <w:r>
        <w:rPr>
          <w:rFonts w:ascii="Arial" w:hAnsi="Arial" w:cs="Arial"/>
        </w:rPr>
        <w:t>DU10.</w:t>
      </w:r>
    </w:p>
    <w:p w14:paraId="57928F93" w14:textId="77777777" w:rsidR="00ED7F3C" w:rsidRPr="00AE49E4" w:rsidRDefault="00ED7F3C" w:rsidP="00ED7F3C">
      <w:pPr>
        <w:spacing w:before="120" w:after="120"/>
        <w:jc w:val="both"/>
        <w:rPr>
          <w:rFonts w:ascii="Arial" w:hAnsi="Arial" w:cs="Arial"/>
          <w:sz w:val="20"/>
          <w:szCs w:val="20"/>
          <w:lang w:val="en-GB"/>
        </w:rPr>
      </w:pPr>
      <w:r w:rsidRPr="00AE49E4">
        <w:rPr>
          <w:rFonts w:ascii="Arial" w:hAnsi="Arial" w:cs="Arial"/>
          <w:sz w:val="20"/>
          <w:szCs w:val="20"/>
          <w:lang w:val="en-GB"/>
        </w:rPr>
        <w:t xml:space="preserve">While the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internal architecture is not relevant to RAN2, it is interesting to notice here that when a UE undergoes LTM cell switch from a cell belonging to DU5 to a cell belonging to DU6, it also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When a UE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it changes the PDCP anchor point and hence there is a need to refresh the security keys. This implies that new security keys generated </w:t>
      </w:r>
      <w:proofErr w:type="gramStart"/>
      <w:r w:rsidRPr="00AE49E4">
        <w:rPr>
          <w:rFonts w:ascii="Arial" w:hAnsi="Arial" w:cs="Arial"/>
          <w:sz w:val="20"/>
          <w:szCs w:val="20"/>
          <w:lang w:val="en-GB"/>
        </w:rPr>
        <w:t>have to</w:t>
      </w:r>
      <w:proofErr w:type="gramEnd"/>
      <w:r w:rsidRPr="00AE49E4">
        <w:rPr>
          <w:rFonts w:ascii="Arial" w:hAnsi="Arial" w:cs="Arial"/>
          <w:sz w:val="20"/>
          <w:szCs w:val="20"/>
          <w:lang w:val="en-GB"/>
        </w:rPr>
        <w:t xml:space="preserve"> be delivered to the UE. This also implies that the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w:t>
      </w:r>
      <w:proofErr w:type="gramStart"/>
      <w:r w:rsidRPr="00AE49E4">
        <w:rPr>
          <w:rFonts w:ascii="Arial" w:hAnsi="Arial" w:cs="Arial"/>
          <w:sz w:val="20"/>
          <w:szCs w:val="20"/>
          <w:lang w:val="en-GB"/>
        </w:rPr>
        <w:t>has to</w:t>
      </w:r>
      <w:proofErr w:type="gramEnd"/>
      <w:r w:rsidRPr="00AE49E4">
        <w:rPr>
          <w:rFonts w:ascii="Arial" w:hAnsi="Arial" w:cs="Arial"/>
          <w:sz w:val="20"/>
          <w:szCs w:val="20"/>
          <w:lang w:val="en-GB"/>
        </w:rPr>
        <w:t xml:space="preserve"> be included while preparing such an LTM candidate cell.</w:t>
      </w:r>
    </w:p>
    <w:p w14:paraId="2C9AD465" w14:textId="77777777" w:rsidR="00ED7F3C" w:rsidRDefault="00ED7F3C" w:rsidP="00ED7F3C">
      <w:pPr>
        <w:pStyle w:val="Observation"/>
        <w:rPr>
          <w:lang w:val="en-US"/>
        </w:rPr>
      </w:pPr>
      <w:bookmarkStart w:id="11" w:name="_Ref166153275"/>
      <w:r>
        <w:rPr>
          <w:lang w:val="en-US"/>
        </w:rPr>
        <w:t>Security key refresh is required</w:t>
      </w:r>
      <w:r w:rsidRPr="00CD498E">
        <w:rPr>
          <w:lang w:val="en-US"/>
        </w:rPr>
        <w:t xml:space="preserve"> when a UE undergoes inter </w:t>
      </w:r>
      <w:proofErr w:type="spellStart"/>
      <w:r w:rsidRPr="00CD498E">
        <w:rPr>
          <w:lang w:val="en-US"/>
        </w:rPr>
        <w:t>gNB</w:t>
      </w:r>
      <w:proofErr w:type="spellEnd"/>
      <w:r w:rsidRPr="00CD498E">
        <w:rPr>
          <w:lang w:val="en-US"/>
        </w:rPr>
        <w:t xml:space="preserve">-DU mobility that results in an intra </w:t>
      </w:r>
      <w:proofErr w:type="spellStart"/>
      <w:r w:rsidRPr="00CD498E">
        <w:rPr>
          <w:lang w:val="en-US"/>
        </w:rPr>
        <w:t>gNB</w:t>
      </w:r>
      <w:proofErr w:type="spellEnd"/>
      <w:r w:rsidRPr="00CD498E">
        <w:rPr>
          <w:lang w:val="en-US"/>
        </w:rPr>
        <w:t xml:space="preserve"> </w:t>
      </w:r>
      <w:proofErr w:type="spellStart"/>
      <w:r w:rsidRPr="00CD498E">
        <w:rPr>
          <w:lang w:val="en-US"/>
        </w:rPr>
        <w:t>gNB</w:t>
      </w:r>
      <w:proofErr w:type="spellEnd"/>
      <w:r w:rsidRPr="00CD498E">
        <w:rPr>
          <w:lang w:val="en-US"/>
        </w:rPr>
        <w:t>-CU-UP relocation</w:t>
      </w:r>
      <w:r>
        <w:rPr>
          <w:lang w:val="en-US"/>
        </w:rPr>
        <w:t>.</w:t>
      </w:r>
      <w:bookmarkEnd w:id="11"/>
    </w:p>
    <w:p w14:paraId="4AD2DFF0" w14:textId="77777777" w:rsidR="00ED7F3C" w:rsidRPr="00724E6F" w:rsidRDefault="00ED7F3C" w:rsidP="00ED7F3C">
      <w:pPr>
        <w:pStyle w:val="Proposal"/>
        <w:rPr>
          <w:lang w:val="en-US"/>
        </w:rPr>
      </w:pPr>
      <w:bookmarkStart w:id="12" w:name="_Ref166153349"/>
      <w:r>
        <w:rPr>
          <w:lang w:val="en-US"/>
        </w:rPr>
        <w:t xml:space="preserve">Security </w:t>
      </w:r>
      <w:r w:rsidRPr="00426CFF">
        <w:rPr>
          <w:lang w:val="en-US"/>
        </w:rPr>
        <w:t xml:space="preserve">Key refresh is </w:t>
      </w:r>
      <w:r>
        <w:rPr>
          <w:lang w:val="en-US"/>
        </w:rPr>
        <w:t xml:space="preserve">supported for inter </w:t>
      </w:r>
      <w:proofErr w:type="spellStart"/>
      <w:r>
        <w:rPr>
          <w:lang w:val="en-US"/>
        </w:rPr>
        <w:t>gNB</w:t>
      </w:r>
      <w:proofErr w:type="spellEnd"/>
      <w:r>
        <w:rPr>
          <w:lang w:val="en-US"/>
        </w:rPr>
        <w:t xml:space="preserve">-DU LTM, when </w:t>
      </w:r>
      <w:proofErr w:type="spellStart"/>
      <w:r w:rsidRPr="00CD498E">
        <w:rPr>
          <w:lang w:val="en-US"/>
        </w:rPr>
        <w:t>gNB</w:t>
      </w:r>
      <w:proofErr w:type="spellEnd"/>
      <w:r w:rsidRPr="00CD498E">
        <w:rPr>
          <w:lang w:val="en-US"/>
        </w:rPr>
        <w:t>-CU-UP relocation</w:t>
      </w:r>
      <w:r>
        <w:rPr>
          <w:lang w:val="en-US"/>
        </w:rPr>
        <w:t xml:space="preserve"> occurs inside the same </w:t>
      </w:r>
      <w:proofErr w:type="spellStart"/>
      <w:r>
        <w:rPr>
          <w:lang w:val="en-US"/>
        </w:rPr>
        <w:t>gNB</w:t>
      </w:r>
      <w:proofErr w:type="spellEnd"/>
      <w:r>
        <w:rPr>
          <w:lang w:val="en-US"/>
        </w:rPr>
        <w:t>.</w:t>
      </w:r>
      <w:bookmarkEnd w:id="12"/>
    </w:p>
    <w:p w14:paraId="16E5CB56" w14:textId="77777777" w:rsidR="00ED7F3C" w:rsidRPr="00724E6F" w:rsidRDefault="00ED7F3C" w:rsidP="00ED7F3C">
      <w:pPr>
        <w:pStyle w:val="Proposal"/>
        <w:rPr>
          <w:lang w:val="en-US"/>
        </w:rPr>
      </w:pPr>
      <w:bookmarkStart w:id="13" w:name="_Ref166153353"/>
      <w:r>
        <w:rPr>
          <w:rFonts w:cs="Arial"/>
        </w:rPr>
        <w:t xml:space="preserve">RAN2 discusses and agrees a way forward for the security impacts due to intra </w:t>
      </w:r>
      <w:proofErr w:type="spellStart"/>
      <w:r>
        <w:rPr>
          <w:rFonts w:cs="Arial"/>
        </w:rPr>
        <w:t>gNB</w:t>
      </w:r>
      <w:proofErr w:type="spellEnd"/>
      <w:r>
        <w:rPr>
          <w:rFonts w:cs="Arial"/>
        </w:rPr>
        <w:t xml:space="preserve"> </w:t>
      </w:r>
      <w:proofErr w:type="spellStart"/>
      <w:r w:rsidRPr="00BE4136">
        <w:rPr>
          <w:rFonts w:cs="Arial"/>
        </w:rPr>
        <w:t>gNB</w:t>
      </w:r>
      <w:proofErr w:type="spellEnd"/>
      <w:r w:rsidRPr="00BE4136">
        <w:rPr>
          <w:rFonts w:cs="Arial"/>
        </w:rPr>
        <w:t xml:space="preserve">-CU-UP relocation </w:t>
      </w:r>
      <w:r>
        <w:rPr>
          <w:rFonts w:cs="Arial"/>
        </w:rPr>
        <w:t>scenario and sends an LS to RAN3 to discuss and address the same</w:t>
      </w:r>
      <w:r>
        <w:rPr>
          <w:lang w:val="en-US"/>
        </w:rPr>
        <w:t>.</w:t>
      </w:r>
      <w:bookmarkEnd w:id="13"/>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6DE74DA" w14:textId="23BE09E1" w:rsidR="00AE49E4" w:rsidRPr="00050C70" w:rsidRDefault="00AE49E4" w:rsidP="006C7A06">
      <w:pPr>
        <w:spacing w:before="120" w:after="120"/>
        <w:jc w:val="both"/>
        <w:rPr>
          <w:rFonts w:ascii="Arial" w:hAnsi="Arial" w:cs="Arial"/>
          <w:b/>
          <w:bCs/>
          <w:sz w:val="20"/>
          <w:szCs w:val="20"/>
          <w:lang w:val="en-GB"/>
        </w:rPr>
      </w:pP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_Ref166153266 \r \h </w:instrText>
      </w:r>
      <w:r w:rsidR="00050C70">
        <w:rPr>
          <w:rFonts w:ascii="Arial" w:hAnsi="Arial" w:cs="Arial"/>
          <w:b/>
          <w:bCs/>
          <w:sz w:val="20"/>
          <w:szCs w:val="20"/>
          <w:lang w:val="en-GB"/>
        </w:rPr>
        <w:instrText xml:space="preserve">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Pr>
          <w:rFonts w:ascii="Arial" w:hAnsi="Arial" w:cs="Arial"/>
          <w:b/>
          <w:bCs/>
          <w:sz w:val="20"/>
          <w:szCs w:val="20"/>
          <w:lang w:val="en-GB"/>
        </w:rPr>
        <w:t>Observation 1</w:t>
      </w:r>
      <w:r w:rsidRPr="00050C70">
        <w:rPr>
          <w:rFonts w:ascii="Arial" w:hAnsi="Arial" w:cs="Arial"/>
          <w:b/>
          <w:bCs/>
          <w:sz w:val="20"/>
          <w:szCs w:val="20"/>
          <w:lang w:val="en-GB"/>
        </w:rPr>
        <w:fldChar w:fldCharType="end"/>
      </w:r>
      <w:r w:rsidRPr="00050C70">
        <w:rPr>
          <w:rFonts w:ascii="Arial" w:hAnsi="Arial" w:cs="Arial"/>
          <w:b/>
          <w:bCs/>
          <w:sz w:val="20"/>
          <w:szCs w:val="20"/>
          <w:lang w:val="en-GB"/>
        </w:rPr>
        <w:tab/>
      </w: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_Ref166153266 \h </w:instrText>
      </w:r>
      <w:r w:rsidR="00050C70">
        <w:rPr>
          <w:rFonts w:ascii="Arial" w:hAnsi="Arial" w:cs="Arial"/>
          <w:b/>
          <w:bCs/>
          <w:sz w:val="20"/>
          <w:szCs w:val="20"/>
          <w:lang w:val="en-GB"/>
        </w:rPr>
        <w:instrText xml:space="preserve">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sidRPr="00F05BCD">
        <w:rPr>
          <w:b/>
          <w:bCs/>
        </w:rPr>
        <w:t xml:space="preserve">Inter-CU LTM scenarios are not limited to </w:t>
      </w:r>
      <w:proofErr w:type="spellStart"/>
      <w:r w:rsidR="00F05BCD" w:rsidRPr="00F05BCD">
        <w:rPr>
          <w:b/>
          <w:bCs/>
        </w:rPr>
        <w:t>gNB</w:t>
      </w:r>
      <w:proofErr w:type="spellEnd"/>
      <w:r w:rsidR="00F05BCD" w:rsidRPr="00F05BCD">
        <w:rPr>
          <w:b/>
          <w:bCs/>
        </w:rPr>
        <w:t xml:space="preserve"> edges, they could occur at any location in a </w:t>
      </w:r>
      <w:proofErr w:type="spellStart"/>
      <w:r w:rsidR="00F05BCD" w:rsidRPr="00F05BCD">
        <w:rPr>
          <w:b/>
          <w:bCs/>
        </w:rPr>
        <w:t>gNB</w:t>
      </w:r>
      <w:proofErr w:type="spellEnd"/>
      <w:r w:rsidR="00F05BCD" w:rsidRPr="00F05BCD">
        <w:rPr>
          <w:b/>
          <w:bCs/>
        </w:rPr>
        <w:t>.</w:t>
      </w:r>
      <w:r w:rsidRPr="00050C70">
        <w:rPr>
          <w:rFonts w:ascii="Arial" w:hAnsi="Arial" w:cs="Arial"/>
          <w:b/>
          <w:bCs/>
          <w:sz w:val="20"/>
          <w:szCs w:val="20"/>
          <w:lang w:val="en-GB"/>
        </w:rPr>
        <w:fldChar w:fldCharType="end"/>
      </w:r>
    </w:p>
    <w:p w14:paraId="2F038073" w14:textId="7AFFF42F" w:rsidR="00050C70" w:rsidRPr="00050C70" w:rsidRDefault="00050C70" w:rsidP="006C7A06">
      <w:pPr>
        <w:spacing w:before="120" w:after="120"/>
        <w:jc w:val="both"/>
        <w:rPr>
          <w:rFonts w:ascii="Arial" w:hAnsi="Arial" w:cs="Arial"/>
          <w:b/>
          <w:bCs/>
          <w:sz w:val="20"/>
          <w:szCs w:val="20"/>
          <w:lang w:val="en-GB"/>
        </w:rPr>
      </w:pP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_Ref174028209 \w \h </w:instrText>
      </w:r>
      <w:r>
        <w:rPr>
          <w:rFonts w:ascii="Arial" w:hAnsi="Arial" w:cs="Arial"/>
          <w:b/>
          <w:bCs/>
          <w:sz w:val="20"/>
          <w:szCs w:val="20"/>
          <w:lang w:val="en-GB"/>
        </w:rPr>
        <w:instrText xml:space="preserve">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Pr>
          <w:rFonts w:ascii="Arial" w:hAnsi="Arial" w:cs="Arial"/>
          <w:b/>
          <w:bCs/>
          <w:sz w:val="20"/>
          <w:szCs w:val="20"/>
          <w:lang w:val="en-GB"/>
        </w:rPr>
        <w:t>Observation 2</w:t>
      </w:r>
      <w:r w:rsidRPr="00050C70">
        <w:rPr>
          <w:rFonts w:ascii="Arial" w:hAnsi="Arial" w:cs="Arial"/>
          <w:b/>
          <w:bCs/>
          <w:sz w:val="20"/>
          <w:szCs w:val="20"/>
          <w:lang w:val="en-GB"/>
        </w:rPr>
        <w:fldChar w:fldCharType="end"/>
      </w:r>
      <w:r w:rsidRPr="00050C70">
        <w:rPr>
          <w:rFonts w:ascii="Arial" w:hAnsi="Arial" w:cs="Arial"/>
          <w:b/>
          <w:bCs/>
          <w:sz w:val="20"/>
          <w:szCs w:val="20"/>
          <w:lang w:val="en-GB"/>
        </w:rPr>
        <w:t xml:space="preserve"> </w:t>
      </w:r>
      <w:r w:rsidRPr="00050C70">
        <w:rPr>
          <w:rFonts w:ascii="Arial" w:hAnsi="Arial" w:cs="Arial"/>
          <w:b/>
          <w:bCs/>
          <w:sz w:val="20"/>
          <w:szCs w:val="20"/>
          <w:lang w:val="en-GB"/>
        </w:rPr>
        <w:tab/>
      </w: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_Ref174028209 \h </w:instrText>
      </w:r>
      <w:r>
        <w:rPr>
          <w:rFonts w:ascii="Arial" w:hAnsi="Arial" w:cs="Arial"/>
          <w:b/>
          <w:bCs/>
          <w:sz w:val="20"/>
          <w:szCs w:val="20"/>
          <w:lang w:val="en-GB"/>
        </w:rPr>
        <w:instrText xml:space="preserve">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proofErr w:type="spellStart"/>
      <w:r w:rsidR="00F05BCD" w:rsidRPr="00F05BCD">
        <w:rPr>
          <w:b/>
          <w:bCs/>
        </w:rPr>
        <w:t>gNB</w:t>
      </w:r>
      <w:proofErr w:type="spellEnd"/>
      <w:r w:rsidR="00F05BCD" w:rsidRPr="00F05BCD">
        <w:rPr>
          <w:b/>
          <w:bCs/>
        </w:rPr>
        <w:t xml:space="preserve">-CU-UP relocation (PDCP + security key change) becomes mandatory when there is no direct </w:t>
      </w:r>
      <w:proofErr w:type="spellStart"/>
      <w:r w:rsidR="00F05BCD" w:rsidRPr="00F05BCD">
        <w:rPr>
          <w:b/>
          <w:bCs/>
        </w:rPr>
        <w:t>Xn</w:t>
      </w:r>
      <w:proofErr w:type="spellEnd"/>
      <w:r w:rsidR="00F05BCD" w:rsidRPr="00F05BCD">
        <w:rPr>
          <w:b/>
          <w:bCs/>
        </w:rPr>
        <w:t xml:space="preserve"> interface between the target </w:t>
      </w:r>
      <w:proofErr w:type="spellStart"/>
      <w:r w:rsidR="00F05BCD" w:rsidRPr="00F05BCD">
        <w:rPr>
          <w:b/>
          <w:bCs/>
        </w:rPr>
        <w:t>gNB</w:t>
      </w:r>
      <w:proofErr w:type="spellEnd"/>
      <w:r w:rsidR="00F05BCD" w:rsidRPr="00F05BCD">
        <w:rPr>
          <w:b/>
          <w:bCs/>
        </w:rPr>
        <w:t xml:space="preserve"> and the </w:t>
      </w:r>
      <w:proofErr w:type="spellStart"/>
      <w:r w:rsidR="00F05BCD" w:rsidRPr="00F05BCD">
        <w:rPr>
          <w:b/>
          <w:bCs/>
        </w:rPr>
        <w:t>gNB</w:t>
      </w:r>
      <w:proofErr w:type="spellEnd"/>
      <w:r w:rsidR="00F05BCD" w:rsidRPr="00F05BCD">
        <w:rPr>
          <w:b/>
          <w:bCs/>
        </w:rPr>
        <w:t xml:space="preserve"> hosting the anchor PDCP.</w:t>
      </w:r>
      <w:r w:rsidRPr="00050C70">
        <w:rPr>
          <w:rFonts w:ascii="Arial" w:hAnsi="Arial" w:cs="Arial"/>
          <w:b/>
          <w:bCs/>
          <w:sz w:val="20"/>
          <w:szCs w:val="20"/>
          <w:lang w:val="en-GB"/>
        </w:rPr>
        <w:fldChar w:fldCharType="end"/>
      </w:r>
    </w:p>
    <w:p w14:paraId="57487A3F" w14:textId="635256A2" w:rsidR="00050C70" w:rsidRPr="00050C70" w:rsidRDefault="00050C70" w:rsidP="006C7A06">
      <w:pPr>
        <w:spacing w:before="120" w:after="120"/>
        <w:jc w:val="both"/>
        <w:rPr>
          <w:rFonts w:ascii="Arial" w:hAnsi="Arial" w:cs="Arial"/>
          <w:b/>
          <w:bCs/>
          <w:sz w:val="20"/>
          <w:szCs w:val="20"/>
          <w:lang w:val="en-GB"/>
        </w:rPr>
      </w:pP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_Ref174028391 \w \h </w:instrText>
      </w:r>
      <w:r>
        <w:rPr>
          <w:rFonts w:ascii="Arial" w:hAnsi="Arial" w:cs="Arial"/>
          <w:b/>
          <w:bCs/>
          <w:sz w:val="20"/>
          <w:szCs w:val="20"/>
          <w:lang w:val="en-GB"/>
        </w:rPr>
        <w:instrText xml:space="preserve">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Pr>
          <w:rFonts w:ascii="Arial" w:hAnsi="Arial" w:cs="Arial"/>
          <w:b/>
          <w:bCs/>
          <w:sz w:val="20"/>
          <w:szCs w:val="20"/>
          <w:lang w:val="en-GB"/>
        </w:rPr>
        <w:t>Observation 3</w:t>
      </w:r>
      <w:r w:rsidRPr="00050C70">
        <w:rPr>
          <w:rFonts w:ascii="Arial" w:hAnsi="Arial" w:cs="Arial"/>
          <w:b/>
          <w:bCs/>
          <w:sz w:val="20"/>
          <w:szCs w:val="20"/>
          <w:lang w:val="en-GB"/>
        </w:rPr>
        <w:fldChar w:fldCharType="end"/>
      </w:r>
      <w:r w:rsidRPr="00050C70">
        <w:rPr>
          <w:rFonts w:ascii="Arial" w:hAnsi="Arial" w:cs="Arial"/>
          <w:b/>
          <w:bCs/>
          <w:sz w:val="20"/>
          <w:szCs w:val="20"/>
          <w:lang w:val="en-GB"/>
        </w:rPr>
        <w:tab/>
      </w: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_Ref174028391 \h </w:instrText>
      </w:r>
      <w:r>
        <w:rPr>
          <w:rFonts w:ascii="Arial" w:hAnsi="Arial" w:cs="Arial"/>
          <w:b/>
          <w:bCs/>
          <w:sz w:val="20"/>
          <w:szCs w:val="20"/>
          <w:lang w:val="en-GB"/>
        </w:rPr>
        <w:instrText xml:space="preserve">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sidRPr="00F05BCD">
        <w:rPr>
          <w:b/>
          <w:bCs/>
        </w:rPr>
        <w:t xml:space="preserve">This handover without security key change is not specific to LTM. Any other handover, for </w:t>
      </w:r>
      <w:proofErr w:type="spellStart"/>
      <w:r w:rsidR="00F05BCD" w:rsidRPr="00F05BCD">
        <w:rPr>
          <w:b/>
          <w:bCs/>
        </w:rPr>
        <w:t>eg</w:t>
      </w:r>
      <w:proofErr w:type="spellEnd"/>
      <w:r w:rsidR="00F05BCD" w:rsidRPr="00F05BCD">
        <w:rPr>
          <w:b/>
          <w:bCs/>
        </w:rPr>
        <w:t xml:space="preserve"> L3 handover could also be impacted due to this.</w:t>
      </w:r>
      <w:r w:rsidRPr="00050C70">
        <w:rPr>
          <w:rFonts w:ascii="Arial" w:hAnsi="Arial" w:cs="Arial"/>
          <w:b/>
          <w:bCs/>
          <w:sz w:val="20"/>
          <w:szCs w:val="20"/>
          <w:lang w:val="en-GB"/>
        </w:rPr>
        <w:fldChar w:fldCharType="end"/>
      </w:r>
    </w:p>
    <w:p w14:paraId="42C37174" w14:textId="710A1B13" w:rsidR="00050C70" w:rsidRPr="00050C70" w:rsidRDefault="00050C70" w:rsidP="006C7A06">
      <w:pPr>
        <w:spacing w:before="120" w:after="120"/>
        <w:jc w:val="both"/>
        <w:rPr>
          <w:rFonts w:ascii="Arial" w:hAnsi="Arial" w:cs="Arial"/>
          <w:b/>
          <w:bCs/>
          <w:sz w:val="20"/>
          <w:szCs w:val="20"/>
          <w:lang w:val="en-GB"/>
        </w:rPr>
      </w:pP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_Ref174028431 \w \h </w:instrText>
      </w:r>
      <w:r>
        <w:rPr>
          <w:rFonts w:ascii="Arial" w:hAnsi="Arial" w:cs="Arial"/>
          <w:b/>
          <w:bCs/>
          <w:sz w:val="20"/>
          <w:szCs w:val="20"/>
          <w:lang w:val="en-GB"/>
        </w:rPr>
        <w:instrText xml:space="preserve">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Pr>
          <w:rFonts w:ascii="Arial" w:hAnsi="Arial" w:cs="Arial"/>
          <w:b/>
          <w:bCs/>
          <w:sz w:val="20"/>
          <w:szCs w:val="20"/>
          <w:lang w:val="en-GB"/>
        </w:rPr>
        <w:t>Observation 4</w:t>
      </w:r>
      <w:r w:rsidRPr="00050C70">
        <w:rPr>
          <w:rFonts w:ascii="Arial" w:hAnsi="Arial" w:cs="Arial"/>
          <w:b/>
          <w:bCs/>
          <w:sz w:val="20"/>
          <w:szCs w:val="20"/>
          <w:lang w:val="en-GB"/>
        </w:rPr>
        <w:fldChar w:fldCharType="end"/>
      </w:r>
      <w:r w:rsidRPr="00050C70">
        <w:rPr>
          <w:rFonts w:ascii="Arial" w:hAnsi="Arial" w:cs="Arial"/>
          <w:b/>
          <w:bCs/>
          <w:sz w:val="20"/>
          <w:szCs w:val="20"/>
          <w:lang w:val="en-GB"/>
        </w:rPr>
        <w:tab/>
      </w: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_Ref174028431 \h </w:instrText>
      </w:r>
      <w:r>
        <w:rPr>
          <w:rFonts w:ascii="Arial" w:hAnsi="Arial" w:cs="Arial"/>
          <w:b/>
          <w:bCs/>
          <w:sz w:val="20"/>
          <w:szCs w:val="20"/>
          <w:lang w:val="en-GB"/>
        </w:rPr>
        <w:instrText xml:space="preserve">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sidRPr="00F05BCD">
        <w:rPr>
          <w:b/>
          <w:bCs/>
        </w:rPr>
        <w:t>There is no visible benefit of inter-CU LTM without security key change compared to inter-CU LTM with security key change.</w:t>
      </w:r>
      <w:r w:rsidRPr="00050C70">
        <w:rPr>
          <w:rFonts w:ascii="Arial" w:hAnsi="Arial" w:cs="Arial"/>
          <w:b/>
          <w:bCs/>
          <w:sz w:val="20"/>
          <w:szCs w:val="20"/>
          <w:lang w:val="en-GB"/>
        </w:rPr>
        <w:fldChar w:fldCharType="end"/>
      </w:r>
    </w:p>
    <w:p w14:paraId="332E338C" w14:textId="7908F038" w:rsidR="00050C70" w:rsidRPr="00050C70" w:rsidRDefault="00050C70" w:rsidP="006C7A06">
      <w:pPr>
        <w:spacing w:before="120" w:after="120"/>
        <w:jc w:val="both"/>
        <w:rPr>
          <w:rFonts w:ascii="Arial" w:hAnsi="Arial" w:cs="Arial"/>
          <w:b/>
          <w:bCs/>
          <w:sz w:val="20"/>
          <w:szCs w:val="20"/>
          <w:lang w:val="en-GB"/>
        </w:rPr>
      </w:pP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_Ref174028453 \w \h </w:instrText>
      </w:r>
      <w:r>
        <w:rPr>
          <w:rFonts w:ascii="Arial" w:hAnsi="Arial" w:cs="Arial"/>
          <w:b/>
          <w:bCs/>
          <w:sz w:val="20"/>
          <w:szCs w:val="20"/>
          <w:lang w:val="en-GB"/>
        </w:rPr>
        <w:instrText xml:space="preserve">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Pr>
          <w:rFonts w:ascii="Arial" w:hAnsi="Arial" w:cs="Arial"/>
          <w:b/>
          <w:bCs/>
          <w:sz w:val="20"/>
          <w:szCs w:val="20"/>
          <w:lang w:val="en-GB"/>
        </w:rPr>
        <w:t>Observation 5</w:t>
      </w:r>
      <w:r w:rsidRPr="00050C70">
        <w:rPr>
          <w:rFonts w:ascii="Arial" w:hAnsi="Arial" w:cs="Arial"/>
          <w:b/>
          <w:bCs/>
          <w:sz w:val="20"/>
          <w:szCs w:val="20"/>
          <w:lang w:val="en-GB"/>
        </w:rPr>
        <w:fldChar w:fldCharType="end"/>
      </w:r>
      <w:r w:rsidRPr="00050C70">
        <w:rPr>
          <w:rFonts w:ascii="Arial" w:hAnsi="Arial" w:cs="Arial"/>
          <w:b/>
          <w:bCs/>
          <w:sz w:val="20"/>
          <w:szCs w:val="20"/>
          <w:lang w:val="en-GB"/>
        </w:rPr>
        <w:tab/>
      </w: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_Ref174028453 \h </w:instrText>
      </w:r>
      <w:r>
        <w:rPr>
          <w:rFonts w:ascii="Arial" w:hAnsi="Arial" w:cs="Arial"/>
          <w:b/>
          <w:bCs/>
          <w:sz w:val="20"/>
          <w:szCs w:val="20"/>
          <w:lang w:val="en-GB"/>
        </w:rPr>
        <w:instrText xml:space="preserve">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sidRPr="00F05BCD">
        <w:rPr>
          <w:b/>
          <w:bCs/>
        </w:rPr>
        <w:t>Inter-CU LTM with security key change solution is sufficient to address all use-cases of inter-CU LTM.</w:t>
      </w:r>
      <w:r w:rsidRPr="00050C70">
        <w:rPr>
          <w:rFonts w:ascii="Arial" w:hAnsi="Arial" w:cs="Arial"/>
          <w:b/>
          <w:bCs/>
          <w:sz w:val="20"/>
          <w:szCs w:val="20"/>
          <w:lang w:val="en-GB"/>
        </w:rPr>
        <w:fldChar w:fldCharType="end"/>
      </w:r>
    </w:p>
    <w:p w14:paraId="6E81FC55" w14:textId="4272D054" w:rsidR="00050C70" w:rsidRPr="00050C70" w:rsidRDefault="00050C70" w:rsidP="006C7A06">
      <w:pPr>
        <w:spacing w:before="120" w:after="120"/>
        <w:jc w:val="both"/>
        <w:rPr>
          <w:rFonts w:ascii="Arial" w:hAnsi="Arial" w:cs="Arial"/>
          <w:b/>
          <w:bCs/>
          <w:sz w:val="20"/>
          <w:szCs w:val="20"/>
          <w:lang w:val="en-GB"/>
        </w:rPr>
      </w:pP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_Ref166153275 \w \h </w:instrText>
      </w:r>
      <w:r>
        <w:rPr>
          <w:rFonts w:ascii="Arial" w:hAnsi="Arial" w:cs="Arial"/>
          <w:b/>
          <w:bCs/>
          <w:sz w:val="20"/>
          <w:szCs w:val="20"/>
          <w:lang w:val="en-GB"/>
        </w:rPr>
        <w:instrText xml:space="preserve">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Pr>
          <w:rFonts w:ascii="Arial" w:hAnsi="Arial" w:cs="Arial"/>
          <w:b/>
          <w:bCs/>
          <w:sz w:val="20"/>
          <w:szCs w:val="20"/>
          <w:lang w:val="en-GB"/>
        </w:rPr>
        <w:t>Observation 6</w:t>
      </w:r>
      <w:r w:rsidRPr="00050C70">
        <w:rPr>
          <w:rFonts w:ascii="Arial" w:hAnsi="Arial" w:cs="Arial"/>
          <w:b/>
          <w:bCs/>
          <w:sz w:val="20"/>
          <w:szCs w:val="20"/>
          <w:lang w:val="en-GB"/>
        </w:rPr>
        <w:fldChar w:fldCharType="end"/>
      </w:r>
      <w:r w:rsidRPr="00050C70">
        <w:rPr>
          <w:rFonts w:ascii="Arial" w:hAnsi="Arial" w:cs="Arial"/>
          <w:b/>
          <w:bCs/>
          <w:sz w:val="20"/>
          <w:szCs w:val="20"/>
          <w:lang w:val="en-GB"/>
        </w:rPr>
        <w:tab/>
      </w: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_Ref166153275 \h </w:instrText>
      </w:r>
      <w:r>
        <w:rPr>
          <w:rFonts w:ascii="Arial" w:hAnsi="Arial" w:cs="Arial"/>
          <w:b/>
          <w:bCs/>
          <w:sz w:val="20"/>
          <w:szCs w:val="20"/>
          <w:lang w:val="en-GB"/>
        </w:rPr>
        <w:instrText xml:space="preserve">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sidRPr="00F05BCD">
        <w:rPr>
          <w:b/>
          <w:bCs/>
        </w:rPr>
        <w:t xml:space="preserve">Security key refresh is required when a UE undergoes inter </w:t>
      </w:r>
      <w:proofErr w:type="spellStart"/>
      <w:r w:rsidR="00F05BCD" w:rsidRPr="00F05BCD">
        <w:rPr>
          <w:b/>
          <w:bCs/>
        </w:rPr>
        <w:t>gNB</w:t>
      </w:r>
      <w:proofErr w:type="spellEnd"/>
      <w:r w:rsidR="00F05BCD" w:rsidRPr="00F05BCD">
        <w:rPr>
          <w:b/>
          <w:bCs/>
        </w:rPr>
        <w:t xml:space="preserve">-DU mobility that results in an intra </w:t>
      </w:r>
      <w:proofErr w:type="spellStart"/>
      <w:r w:rsidR="00F05BCD" w:rsidRPr="00F05BCD">
        <w:rPr>
          <w:b/>
          <w:bCs/>
        </w:rPr>
        <w:t>gNB</w:t>
      </w:r>
      <w:proofErr w:type="spellEnd"/>
      <w:r w:rsidR="00F05BCD" w:rsidRPr="00F05BCD">
        <w:rPr>
          <w:b/>
          <w:bCs/>
        </w:rPr>
        <w:t xml:space="preserve"> </w:t>
      </w:r>
      <w:proofErr w:type="spellStart"/>
      <w:r w:rsidR="00F05BCD" w:rsidRPr="00F05BCD">
        <w:rPr>
          <w:b/>
          <w:bCs/>
        </w:rPr>
        <w:t>gNB</w:t>
      </w:r>
      <w:proofErr w:type="spellEnd"/>
      <w:r w:rsidR="00F05BCD" w:rsidRPr="00F05BCD">
        <w:rPr>
          <w:b/>
          <w:bCs/>
        </w:rPr>
        <w:t>-CU-UP relocation.</w:t>
      </w:r>
      <w:r w:rsidRPr="00050C70">
        <w:rPr>
          <w:rFonts w:ascii="Arial" w:hAnsi="Arial" w:cs="Arial"/>
          <w:b/>
          <w:bCs/>
          <w:sz w:val="20"/>
          <w:szCs w:val="20"/>
          <w:lang w:val="en-GB"/>
        </w:rPr>
        <w:fldChar w:fldCharType="end"/>
      </w:r>
    </w:p>
    <w:p w14:paraId="2858746B" w14:textId="6476EC1C" w:rsidR="00050C70"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4D370AE7" w14:textId="572F80A7" w:rsid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_Ref166153343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F05BCD">
        <w:rPr>
          <w:rFonts w:ascii="Arial" w:hAnsi="Arial" w:cs="Arial"/>
          <w:b/>
          <w:bCs/>
          <w:sz w:val="20"/>
          <w:szCs w:val="20"/>
          <w:lang w:val="en-GB"/>
        </w:rPr>
        <w:t>Proposal 1</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_Ref166153343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F05BCD" w:rsidRPr="00F05BCD">
        <w:rPr>
          <w:b/>
          <w:bCs/>
        </w:rPr>
        <w:t>Security Key refresh is always executed for inter-CU LTM.</w:t>
      </w:r>
      <w:r w:rsidRPr="00AE49E4">
        <w:rPr>
          <w:rFonts w:ascii="Arial" w:hAnsi="Arial" w:cs="Arial"/>
          <w:b/>
          <w:bCs/>
          <w:sz w:val="20"/>
          <w:szCs w:val="20"/>
          <w:lang w:val="en-GB"/>
        </w:rPr>
        <w:fldChar w:fldCharType="end"/>
      </w:r>
    </w:p>
    <w:p w14:paraId="46E6D613" w14:textId="3B115C7E" w:rsidR="00050C70" w:rsidRPr="00050C70" w:rsidRDefault="00050C70" w:rsidP="006C7A06">
      <w:pPr>
        <w:spacing w:before="120" w:after="120"/>
        <w:jc w:val="both"/>
        <w:rPr>
          <w:rFonts w:ascii="Arial" w:hAnsi="Arial" w:cs="Arial"/>
          <w:b/>
          <w:bCs/>
          <w:sz w:val="20"/>
          <w:szCs w:val="20"/>
          <w:lang w:val="en-GB"/>
        </w:rPr>
      </w:pP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_Ref166153349 \w \h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Pr>
          <w:rFonts w:ascii="Arial" w:hAnsi="Arial" w:cs="Arial"/>
          <w:b/>
          <w:bCs/>
          <w:sz w:val="20"/>
          <w:szCs w:val="20"/>
          <w:lang w:val="en-GB"/>
        </w:rPr>
        <w:t>Proposal 2</w:t>
      </w:r>
      <w:r w:rsidRPr="00050C70">
        <w:rPr>
          <w:rFonts w:ascii="Arial" w:hAnsi="Arial" w:cs="Arial"/>
          <w:b/>
          <w:bCs/>
          <w:sz w:val="20"/>
          <w:szCs w:val="20"/>
          <w:lang w:val="en-GB"/>
        </w:rPr>
        <w:fldChar w:fldCharType="end"/>
      </w:r>
      <w:r w:rsidRPr="00050C70">
        <w:rPr>
          <w:rFonts w:ascii="Arial" w:hAnsi="Arial" w:cs="Arial"/>
          <w:b/>
          <w:bCs/>
          <w:sz w:val="20"/>
          <w:szCs w:val="20"/>
          <w:lang w:val="en-GB"/>
        </w:rPr>
        <w:tab/>
      </w: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_Ref166153349 \h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sidRPr="00F05BCD">
        <w:rPr>
          <w:b/>
          <w:bCs/>
        </w:rPr>
        <w:t xml:space="preserve">Security Key refresh is supported for inter </w:t>
      </w:r>
      <w:proofErr w:type="spellStart"/>
      <w:r w:rsidR="00F05BCD" w:rsidRPr="00F05BCD">
        <w:rPr>
          <w:b/>
          <w:bCs/>
        </w:rPr>
        <w:t>gNB</w:t>
      </w:r>
      <w:proofErr w:type="spellEnd"/>
      <w:r w:rsidR="00F05BCD" w:rsidRPr="00F05BCD">
        <w:rPr>
          <w:b/>
          <w:bCs/>
        </w:rPr>
        <w:t xml:space="preserve">-DU LTM, when </w:t>
      </w:r>
      <w:proofErr w:type="spellStart"/>
      <w:r w:rsidR="00F05BCD" w:rsidRPr="00F05BCD">
        <w:rPr>
          <w:b/>
          <w:bCs/>
        </w:rPr>
        <w:t>gNB</w:t>
      </w:r>
      <w:proofErr w:type="spellEnd"/>
      <w:r w:rsidR="00F05BCD" w:rsidRPr="00F05BCD">
        <w:rPr>
          <w:b/>
          <w:bCs/>
        </w:rPr>
        <w:t xml:space="preserve">-CU-UP relocation occurs inside the same </w:t>
      </w:r>
      <w:proofErr w:type="spellStart"/>
      <w:r w:rsidR="00F05BCD" w:rsidRPr="00F05BCD">
        <w:rPr>
          <w:b/>
          <w:bCs/>
        </w:rPr>
        <w:t>gNB</w:t>
      </w:r>
      <w:proofErr w:type="spellEnd"/>
      <w:r w:rsidR="00F05BCD" w:rsidRPr="00F05BCD">
        <w:rPr>
          <w:b/>
          <w:bCs/>
        </w:rPr>
        <w:t>.</w:t>
      </w:r>
      <w:r w:rsidRPr="00050C70">
        <w:rPr>
          <w:rFonts w:ascii="Arial" w:hAnsi="Arial" w:cs="Arial"/>
          <w:b/>
          <w:bCs/>
          <w:sz w:val="20"/>
          <w:szCs w:val="20"/>
          <w:lang w:val="en-GB"/>
        </w:rPr>
        <w:fldChar w:fldCharType="end"/>
      </w:r>
    </w:p>
    <w:p w14:paraId="15BFC041" w14:textId="1A3C1A67" w:rsidR="00050C70" w:rsidRPr="00050C70" w:rsidRDefault="00050C70" w:rsidP="006C7A06">
      <w:pPr>
        <w:spacing w:before="120" w:after="120"/>
        <w:jc w:val="both"/>
        <w:rPr>
          <w:rFonts w:ascii="Arial" w:hAnsi="Arial" w:cs="Arial"/>
          <w:b/>
          <w:bCs/>
          <w:sz w:val="20"/>
          <w:szCs w:val="20"/>
          <w:lang w:val="en-GB"/>
        </w:rPr>
      </w:pP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_Ref166153353 \w \h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Pr>
          <w:rFonts w:ascii="Arial" w:hAnsi="Arial" w:cs="Arial"/>
          <w:b/>
          <w:bCs/>
          <w:sz w:val="20"/>
          <w:szCs w:val="20"/>
          <w:lang w:val="en-GB"/>
        </w:rPr>
        <w:t>Proposal 3</w:t>
      </w:r>
      <w:r w:rsidRPr="00050C70">
        <w:rPr>
          <w:rFonts w:ascii="Arial" w:hAnsi="Arial" w:cs="Arial"/>
          <w:b/>
          <w:bCs/>
          <w:sz w:val="20"/>
          <w:szCs w:val="20"/>
          <w:lang w:val="en-GB"/>
        </w:rPr>
        <w:fldChar w:fldCharType="end"/>
      </w:r>
      <w:r w:rsidRPr="00050C70">
        <w:rPr>
          <w:rFonts w:ascii="Arial" w:hAnsi="Arial" w:cs="Arial"/>
          <w:b/>
          <w:bCs/>
          <w:sz w:val="20"/>
          <w:szCs w:val="20"/>
          <w:lang w:val="en-GB"/>
        </w:rPr>
        <w:tab/>
      </w:r>
      <w:r w:rsidRPr="00050C70">
        <w:rPr>
          <w:rFonts w:ascii="Arial" w:hAnsi="Arial" w:cs="Arial"/>
          <w:b/>
          <w:bCs/>
          <w:sz w:val="20"/>
          <w:szCs w:val="20"/>
          <w:lang w:val="en-GB"/>
        </w:rPr>
        <w:fldChar w:fldCharType="begin"/>
      </w:r>
      <w:r w:rsidRPr="00050C70">
        <w:rPr>
          <w:rFonts w:ascii="Arial" w:hAnsi="Arial" w:cs="Arial"/>
          <w:b/>
          <w:bCs/>
          <w:sz w:val="20"/>
          <w:szCs w:val="20"/>
          <w:lang w:val="en-GB"/>
        </w:rPr>
        <w:instrText xml:space="preserve"> REF _Ref166153353 \h  \* MERGEFORMAT </w:instrText>
      </w:r>
      <w:r w:rsidRPr="00050C70">
        <w:rPr>
          <w:rFonts w:ascii="Arial" w:hAnsi="Arial" w:cs="Arial"/>
          <w:b/>
          <w:bCs/>
          <w:sz w:val="20"/>
          <w:szCs w:val="20"/>
          <w:lang w:val="en-GB"/>
        </w:rPr>
      </w:r>
      <w:r w:rsidRPr="00050C70">
        <w:rPr>
          <w:rFonts w:ascii="Arial" w:hAnsi="Arial" w:cs="Arial"/>
          <w:b/>
          <w:bCs/>
          <w:sz w:val="20"/>
          <w:szCs w:val="20"/>
          <w:lang w:val="en-GB"/>
        </w:rPr>
        <w:fldChar w:fldCharType="separate"/>
      </w:r>
      <w:r w:rsidR="00F05BCD" w:rsidRPr="00F05BCD">
        <w:rPr>
          <w:rFonts w:cs="Arial"/>
          <w:b/>
          <w:bCs/>
        </w:rPr>
        <w:t xml:space="preserve">RAN2 discusses and agrees a way forward for the security impacts due to intra </w:t>
      </w:r>
      <w:proofErr w:type="spellStart"/>
      <w:r w:rsidR="00F05BCD" w:rsidRPr="00F05BCD">
        <w:rPr>
          <w:rFonts w:cs="Arial"/>
          <w:b/>
          <w:bCs/>
        </w:rPr>
        <w:t>gNB</w:t>
      </w:r>
      <w:proofErr w:type="spellEnd"/>
      <w:r w:rsidR="00F05BCD" w:rsidRPr="00F05BCD">
        <w:rPr>
          <w:rFonts w:cs="Arial"/>
          <w:b/>
          <w:bCs/>
        </w:rPr>
        <w:t xml:space="preserve"> </w:t>
      </w:r>
      <w:proofErr w:type="spellStart"/>
      <w:r w:rsidR="00F05BCD" w:rsidRPr="00F05BCD">
        <w:rPr>
          <w:rFonts w:cs="Arial"/>
          <w:b/>
          <w:bCs/>
        </w:rPr>
        <w:t>gNB</w:t>
      </w:r>
      <w:proofErr w:type="spellEnd"/>
      <w:r w:rsidR="00F05BCD" w:rsidRPr="00F05BCD">
        <w:rPr>
          <w:rFonts w:cs="Arial"/>
          <w:b/>
          <w:bCs/>
        </w:rPr>
        <w:t>-CU-UP relocation scenario and sends an LS to RAN3 to discuss and address the same</w:t>
      </w:r>
      <w:r w:rsidR="00F05BCD" w:rsidRPr="00F05BCD">
        <w:rPr>
          <w:b/>
          <w:bCs/>
        </w:rPr>
        <w:t>.</w:t>
      </w:r>
      <w:r w:rsidRPr="00050C70">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14" w:name="_Ref162005699"/>
    <w:p w14:paraId="18657A3F" w14:textId="75E57505" w:rsidR="00B77B09" w:rsidRDefault="00B77B09" w:rsidP="00B77B09">
      <w:pPr>
        <w:pStyle w:val="Reference"/>
        <w:rPr>
          <w:lang w:val="en-US"/>
        </w:rPr>
      </w:pPr>
      <w:r w:rsidRPr="003B1AE6">
        <w:rPr>
          <w:lang w:val="en-US"/>
        </w:rPr>
        <w:fldChar w:fldCharType="begin"/>
      </w:r>
      <w:r w:rsidRPr="003B1AE6">
        <w:rPr>
          <w:lang w:val="en-US"/>
        </w:rPr>
        <w:instrText>HYPERLINK "http://www.3gpp.org/ftp/tsg_ran/TSG_RAN/TSGR_103/Docs/RP-240299.zip"</w:instrText>
      </w:r>
      <w:r w:rsidR="00F05BCD"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14"/>
    </w:p>
    <w:p w14:paraId="7B312A39" w14:textId="748D27EC" w:rsidR="004D18BF" w:rsidRPr="00F05BCD" w:rsidRDefault="004D18BF" w:rsidP="00B77B09">
      <w:pPr>
        <w:pStyle w:val="Reference"/>
        <w:rPr>
          <w:rStyle w:val="Hyperlink"/>
          <w:color w:val="auto"/>
          <w:u w:val="none"/>
          <w:lang w:val="en-US"/>
        </w:rPr>
      </w:pPr>
      <w:r>
        <w:rPr>
          <w:lang w:val="en-US"/>
        </w:rPr>
        <w:t xml:space="preserve">RAN2 Chairman Notes </w:t>
      </w:r>
      <w:hyperlink r:id="rId14" w:history="1">
        <w:r w:rsidRPr="004D18BF">
          <w:rPr>
            <w:rStyle w:val="Hyperlink"/>
            <w:lang w:val="en-US"/>
          </w:rPr>
          <w:t>R2_125bis_ChairNotes</w:t>
        </w:r>
      </w:hyperlink>
    </w:p>
    <w:p w14:paraId="7AD6D673" w14:textId="77777777" w:rsidR="00F05BCD" w:rsidRPr="000B39BC" w:rsidRDefault="00F05BCD" w:rsidP="00F05BCD">
      <w:pPr>
        <w:pStyle w:val="Reference"/>
        <w:rPr>
          <w:lang w:val="en-US"/>
        </w:rPr>
      </w:pPr>
      <w:r>
        <w:rPr>
          <w:lang w:val="en-US"/>
        </w:rPr>
        <w:t xml:space="preserve">RAN2 Chairman Notes </w:t>
      </w:r>
      <w:hyperlink r:id="rId15" w:history="1">
        <w:r w:rsidRPr="004D18BF">
          <w:rPr>
            <w:rStyle w:val="Hyperlink"/>
            <w:lang w:val="en-US"/>
          </w:rPr>
          <w:t>R2_12</w:t>
        </w:r>
        <w:r>
          <w:rPr>
            <w:rStyle w:val="Hyperlink"/>
            <w:lang w:val="en-US"/>
          </w:rPr>
          <w:t>6</w:t>
        </w:r>
        <w:r w:rsidRPr="004D18BF">
          <w:rPr>
            <w:rStyle w:val="Hyperlink"/>
            <w:lang w:val="en-US"/>
          </w:rPr>
          <w:t>_ChairNotes</w:t>
        </w:r>
      </w:hyperlink>
    </w:p>
    <w:p w14:paraId="6E13F8BF" w14:textId="77777777" w:rsidR="00F05BCD" w:rsidRPr="003B1AE6" w:rsidRDefault="00F05BCD" w:rsidP="00F05BCD">
      <w:pPr>
        <w:pStyle w:val="Reference"/>
        <w:numPr>
          <w:ilvl w:val="0"/>
          <w:numId w:val="0"/>
        </w:numPr>
        <w:ind w:left="567"/>
        <w:rPr>
          <w:lang w:val="en-US"/>
        </w:rPr>
      </w:pP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6"/>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29C4E" w14:textId="77777777" w:rsidR="00313BB3" w:rsidRDefault="00313BB3">
      <w:pPr>
        <w:pStyle w:val="TAL"/>
      </w:pPr>
      <w:r>
        <w:separator/>
      </w:r>
    </w:p>
  </w:endnote>
  <w:endnote w:type="continuationSeparator" w:id="0">
    <w:p w14:paraId="1C62239F" w14:textId="77777777" w:rsidR="00313BB3" w:rsidRDefault="00313BB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B1296" w14:textId="77777777" w:rsidR="00313BB3" w:rsidRDefault="00313BB3">
      <w:pPr>
        <w:pStyle w:val="TAL"/>
      </w:pPr>
      <w:r>
        <w:separator/>
      </w:r>
    </w:p>
  </w:footnote>
  <w:footnote w:type="continuationSeparator" w:id="0">
    <w:p w14:paraId="43101173" w14:textId="77777777" w:rsidR="00313BB3" w:rsidRDefault="00313BB3">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0E53F18"/>
    <w:multiLevelType w:val="hybridMultilevel"/>
    <w:tmpl w:val="EE86176E"/>
    <w:lvl w:ilvl="0" w:tplc="99E6B504">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22"/>
  </w:num>
  <w:num w:numId="3" w16cid:durableId="1459103136">
    <w:abstractNumId w:val="17"/>
  </w:num>
  <w:num w:numId="4" w16cid:durableId="1141001138">
    <w:abstractNumId w:val="10"/>
  </w:num>
  <w:num w:numId="5" w16cid:durableId="734744943">
    <w:abstractNumId w:val="2"/>
  </w:num>
  <w:num w:numId="6" w16cid:durableId="1392147612">
    <w:abstractNumId w:val="17"/>
  </w:num>
  <w:num w:numId="7" w16cid:durableId="1980916596">
    <w:abstractNumId w:val="4"/>
  </w:num>
  <w:num w:numId="8" w16cid:durableId="544022156">
    <w:abstractNumId w:val="3"/>
  </w:num>
  <w:num w:numId="9" w16cid:durableId="223220381">
    <w:abstractNumId w:val="17"/>
  </w:num>
  <w:num w:numId="10" w16cid:durableId="2089769091">
    <w:abstractNumId w:val="19"/>
  </w:num>
  <w:num w:numId="11" w16cid:durableId="1967614257">
    <w:abstractNumId w:val="23"/>
  </w:num>
  <w:num w:numId="12" w16cid:durableId="161240221">
    <w:abstractNumId w:val="7"/>
  </w:num>
  <w:num w:numId="13" w16cid:durableId="940725846">
    <w:abstractNumId w:val="13"/>
  </w:num>
  <w:num w:numId="14" w16cid:durableId="1956788693">
    <w:abstractNumId w:val="16"/>
  </w:num>
  <w:num w:numId="15" w16cid:durableId="774136100">
    <w:abstractNumId w:val="15"/>
  </w:num>
  <w:num w:numId="16" w16cid:durableId="1123812728">
    <w:abstractNumId w:val="14"/>
  </w:num>
  <w:num w:numId="17" w16cid:durableId="1915168103">
    <w:abstractNumId w:val="21"/>
  </w:num>
  <w:num w:numId="18" w16cid:durableId="125317429">
    <w:abstractNumId w:val="12"/>
  </w:num>
  <w:num w:numId="19" w16cid:durableId="145899448">
    <w:abstractNumId w:val="0"/>
  </w:num>
  <w:num w:numId="20" w16cid:durableId="1275096279">
    <w:abstractNumId w:val="9"/>
  </w:num>
  <w:num w:numId="21" w16cid:durableId="1013848472">
    <w:abstractNumId w:val="8"/>
  </w:num>
  <w:num w:numId="22" w16cid:durableId="491719827">
    <w:abstractNumId w:val="11"/>
  </w:num>
  <w:num w:numId="23" w16cid:durableId="515073769">
    <w:abstractNumId w:val="5"/>
  </w:num>
  <w:num w:numId="24" w16cid:durableId="902135417">
    <w:abstractNumId w:val="20"/>
  </w:num>
  <w:num w:numId="25" w16cid:durableId="1971940421">
    <w:abstractNumId w:val="1"/>
  </w:num>
  <w:num w:numId="26" w16cid:durableId="170316836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C70"/>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21"/>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011"/>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3BB3"/>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2F60"/>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2D9"/>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5B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411"/>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43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1C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131"/>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656"/>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908"/>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65"/>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1F99"/>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D7F3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BCD"/>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192"/>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Meetings_3GPP_SYNC/RAN2/Inbox/Chair_Notes/R2_126_ChairNotes_24-05-24_13-10_eom.doc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Meetings_3GPP_SYNC/RAN2/Inbox/Chair_Notes/R2_125bis_ChairNotes_25-04-15_13-00.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5</Pages>
  <Words>1717</Words>
  <Characters>8847</Characters>
  <Application>Microsoft Office Word</Application>
  <DocSecurity>0</DocSecurity>
  <Lines>188</Lines>
  <Paragraphs>140</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10424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3</cp:revision>
  <cp:lastPrinted>2007-12-21T04:58:00Z</cp:lastPrinted>
  <dcterms:created xsi:type="dcterms:W3CDTF">2024-08-08T11:27:00Z</dcterms:created>
  <dcterms:modified xsi:type="dcterms:W3CDTF">2024-08-08T18:23:00Z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