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7F0AE" w14:textId="56F120EC" w:rsidR="006016F0" w:rsidRPr="00FF446F" w:rsidRDefault="00B412D6" w:rsidP="006016F0">
      <w:pPr>
        <w:pStyle w:val="3GPPHeader"/>
        <w:spacing w:after="60"/>
        <w:rPr>
          <w:rFonts w:ascii="Arial" w:hAnsi="Arial" w:cs="Arial"/>
          <w:sz w:val="32"/>
          <w:szCs w:val="32"/>
          <w:highlight w:val="yellow"/>
          <w:lang w:val="sv-SE"/>
        </w:rPr>
      </w:pPr>
      <w:r w:rsidRPr="009C6984">
        <w:rPr>
          <w:rFonts w:ascii="Arial" w:hAnsi="Arial" w:cs="Arial"/>
          <w:lang w:val="sv-SE"/>
        </w:rPr>
        <w:t>3GPP TSG-RAN WG2 #1</w:t>
      </w:r>
      <w:r w:rsidR="00D9333A" w:rsidRPr="009C6984">
        <w:rPr>
          <w:rFonts w:ascii="Arial" w:eastAsiaTheme="minorEastAsia" w:hAnsi="Arial" w:cs="Arial"/>
          <w:lang w:val="sv-SE"/>
        </w:rPr>
        <w:t>2</w:t>
      </w:r>
      <w:r w:rsidR="00B65A03">
        <w:rPr>
          <w:rFonts w:ascii="Arial" w:eastAsiaTheme="minorEastAsia" w:hAnsi="Arial" w:cs="Arial"/>
          <w:lang w:val="sv-SE"/>
        </w:rPr>
        <w:t>7</w:t>
      </w:r>
      <w:r w:rsidR="00B8141F" w:rsidRPr="009C6984">
        <w:rPr>
          <w:rFonts w:ascii="Arial" w:hAnsi="Arial" w:cs="Arial"/>
          <w:lang w:val="sv-SE"/>
        </w:rPr>
        <w:t xml:space="preserve"> </w:t>
      </w:r>
      <w:r w:rsidR="006016F0" w:rsidRPr="009C6984">
        <w:rPr>
          <w:rFonts w:ascii="Arial" w:hAnsi="Arial" w:cs="Arial"/>
          <w:lang w:val="sv-SE"/>
        </w:rPr>
        <w:tab/>
      </w:r>
      <w:r w:rsidR="001C3BEF" w:rsidRPr="009C6984">
        <w:rPr>
          <w:rFonts w:ascii="Arial" w:hAnsi="Arial" w:cs="Arial"/>
          <w:lang w:val="sv-SE"/>
        </w:rPr>
        <w:t>R2-24</w:t>
      </w:r>
      <w:r w:rsidR="00FF446F" w:rsidRPr="00FF446F">
        <w:rPr>
          <w:rFonts w:ascii="Arial" w:hAnsi="Arial" w:cs="Arial"/>
          <w:lang w:val="sv-SE"/>
        </w:rPr>
        <w:t>07017</w:t>
      </w:r>
    </w:p>
    <w:p w14:paraId="161E5990" w14:textId="69C2670E" w:rsidR="0097006C" w:rsidRPr="00DB4879" w:rsidRDefault="00C427AE" w:rsidP="00DB4879">
      <w:pPr>
        <w:pStyle w:val="3GPPHeader"/>
        <w:rPr>
          <w:rFonts w:ascii="Arial" w:hAnsi="Arial" w:cs="Arial"/>
        </w:rPr>
      </w:pPr>
      <w:r>
        <w:rPr>
          <w:rFonts w:ascii="Arial" w:hAnsi="Arial" w:cs="Arial"/>
        </w:rPr>
        <w:t>Maastricht</w:t>
      </w:r>
      <w:r w:rsidR="00DB4879" w:rsidRPr="009A3BD8">
        <w:rPr>
          <w:rFonts w:ascii="Arial" w:hAnsi="Arial" w:cs="Arial"/>
        </w:rPr>
        <w:t xml:space="preserve">, </w:t>
      </w:r>
      <w:r w:rsidR="00283474">
        <w:rPr>
          <w:rFonts w:ascii="Arial" w:hAnsi="Arial" w:cs="Arial"/>
        </w:rPr>
        <w:t>Netherlands</w:t>
      </w:r>
      <w:r w:rsidR="00DB4879" w:rsidRPr="009A3BD8">
        <w:rPr>
          <w:rFonts w:ascii="Arial" w:hAnsi="Arial" w:cs="Arial"/>
        </w:rPr>
        <w:t xml:space="preserve">, </w:t>
      </w:r>
      <w:r w:rsidR="00B65A03">
        <w:rPr>
          <w:rFonts w:ascii="Arial" w:hAnsi="Arial" w:cs="Arial"/>
        </w:rPr>
        <w:t>Aug</w:t>
      </w:r>
      <w:r w:rsidR="006B4550">
        <w:rPr>
          <w:rFonts w:ascii="Arial" w:hAnsi="Arial" w:cs="Arial"/>
        </w:rPr>
        <w:t xml:space="preserve"> </w:t>
      </w:r>
      <w:r w:rsidR="00B65A03">
        <w:rPr>
          <w:rFonts w:ascii="Arial" w:hAnsi="Arial" w:cs="Arial"/>
        </w:rPr>
        <w:t>19</w:t>
      </w:r>
      <w:r w:rsidR="00C65222">
        <w:rPr>
          <w:rFonts w:ascii="Arial" w:hAnsi="Arial" w:cs="Arial"/>
          <w:vertAlign w:val="superscript"/>
        </w:rPr>
        <w:t>th</w:t>
      </w:r>
      <w:r w:rsidR="00DB4879" w:rsidRPr="009A3BD8">
        <w:rPr>
          <w:rFonts w:ascii="Arial" w:hAnsi="Arial" w:cs="Arial"/>
        </w:rPr>
        <w:t xml:space="preserve"> – </w:t>
      </w:r>
      <w:r w:rsidR="006B4550">
        <w:rPr>
          <w:rFonts w:ascii="Arial" w:hAnsi="Arial" w:cs="Arial"/>
        </w:rPr>
        <w:t>2</w:t>
      </w:r>
      <w:r w:rsidR="00B65A03">
        <w:rPr>
          <w:rFonts w:ascii="Arial" w:hAnsi="Arial" w:cs="Arial"/>
        </w:rPr>
        <w:t>3</w:t>
      </w:r>
      <w:r w:rsidR="00B65A03">
        <w:rPr>
          <w:rFonts w:ascii="Arial" w:hAnsi="Arial" w:cs="Arial"/>
          <w:vertAlign w:val="superscript"/>
        </w:rPr>
        <w:t>rd</w:t>
      </w:r>
      <w:r w:rsidR="00DB4879" w:rsidRPr="009A3BD8">
        <w:rPr>
          <w:rFonts w:ascii="Arial" w:hAnsi="Arial" w:cs="Arial"/>
        </w:rPr>
        <w:t>, 2024</w:t>
      </w:r>
    </w:p>
    <w:p w14:paraId="67060A0F" w14:textId="79EB6928" w:rsidR="008C4837" w:rsidRPr="003F11A3" w:rsidRDefault="008C4837" w:rsidP="00E434B4">
      <w:pPr>
        <w:pStyle w:val="3GPPHeader"/>
        <w:tabs>
          <w:tab w:val="clear" w:pos="9639"/>
          <w:tab w:val="left" w:pos="7142"/>
        </w:tabs>
        <w:rPr>
          <w:rFonts w:ascii="Arial" w:hAnsi="Arial" w:cs="Arial"/>
          <w:sz w:val="22"/>
          <w:szCs w:val="22"/>
          <w:lang w:val="en-GB"/>
        </w:rPr>
      </w:pPr>
      <w:r w:rsidRPr="003F11A3">
        <w:rPr>
          <w:rFonts w:ascii="Arial" w:hAnsi="Arial" w:cs="Arial"/>
          <w:sz w:val="22"/>
          <w:szCs w:val="22"/>
          <w:lang w:val="en-GB"/>
        </w:rPr>
        <w:t>Agenda Item:</w:t>
      </w:r>
      <w:r w:rsidRPr="003F11A3">
        <w:rPr>
          <w:rFonts w:ascii="Arial" w:hAnsi="Arial" w:cs="Arial"/>
          <w:sz w:val="22"/>
          <w:szCs w:val="22"/>
          <w:lang w:val="en-GB"/>
        </w:rPr>
        <w:tab/>
      </w:r>
      <w:r w:rsidR="000B7314" w:rsidRPr="000B7314">
        <w:rPr>
          <w:rFonts w:ascii="Arial" w:hAnsi="Arial" w:cs="Arial"/>
          <w:sz w:val="22"/>
          <w:szCs w:val="22"/>
          <w:lang w:val="en-GB"/>
        </w:rPr>
        <w:t>8.8.6</w:t>
      </w:r>
      <w:r w:rsidR="000B7314">
        <w:rPr>
          <w:rFonts w:ascii="Arial" w:hAnsi="Arial" w:cs="Arial"/>
          <w:sz w:val="22"/>
          <w:szCs w:val="22"/>
          <w:lang w:val="en-GB"/>
        </w:rPr>
        <w:t xml:space="preserve"> </w:t>
      </w:r>
      <w:r w:rsidR="000B7314" w:rsidRPr="000B7314">
        <w:rPr>
          <w:rFonts w:ascii="Arial" w:hAnsi="Arial" w:cs="Arial"/>
          <w:sz w:val="22"/>
          <w:szCs w:val="22"/>
          <w:lang w:val="en-GB"/>
        </w:rPr>
        <w:t>LTE to NR NTN mobility</w:t>
      </w:r>
      <w:r w:rsidR="00E434B4">
        <w:rPr>
          <w:rFonts w:ascii="Arial" w:hAnsi="Arial" w:cs="Arial"/>
          <w:sz w:val="22"/>
          <w:szCs w:val="22"/>
          <w:lang w:val="en-GB"/>
        </w:rPr>
        <w:tab/>
      </w:r>
    </w:p>
    <w:p w14:paraId="6DBCC600" w14:textId="00CABD39" w:rsidR="008C4837" w:rsidRPr="003F11A3" w:rsidRDefault="008C4837" w:rsidP="008C4837">
      <w:pPr>
        <w:pStyle w:val="3GPPHeader"/>
        <w:rPr>
          <w:rFonts w:ascii="Arial" w:hAnsi="Arial" w:cs="Arial"/>
          <w:sz w:val="22"/>
          <w:szCs w:val="22"/>
          <w:lang w:val="en-GB"/>
        </w:rPr>
      </w:pPr>
      <w:r w:rsidRPr="003F11A3">
        <w:rPr>
          <w:rFonts w:ascii="Arial" w:hAnsi="Arial" w:cs="Arial"/>
          <w:sz w:val="22"/>
          <w:szCs w:val="22"/>
          <w:lang w:val="en-GB"/>
        </w:rPr>
        <w:t>Source:</w:t>
      </w:r>
      <w:r w:rsidRPr="003F11A3">
        <w:rPr>
          <w:rFonts w:ascii="Arial" w:hAnsi="Arial" w:cs="Arial"/>
          <w:sz w:val="22"/>
          <w:szCs w:val="22"/>
          <w:lang w:val="en-GB"/>
        </w:rPr>
        <w:tab/>
      </w:r>
      <w:r w:rsidR="000C6E5D" w:rsidRPr="003F11A3">
        <w:rPr>
          <w:rFonts w:ascii="Arial" w:hAnsi="Arial" w:cs="Arial"/>
          <w:sz w:val="22"/>
          <w:szCs w:val="22"/>
          <w:lang w:val="en-GB"/>
        </w:rPr>
        <w:t>NEC</w:t>
      </w:r>
    </w:p>
    <w:p w14:paraId="7E04E50F" w14:textId="6A2C8E8B" w:rsidR="008C4837" w:rsidRPr="00BB1936" w:rsidRDefault="008C4837" w:rsidP="006E1A72">
      <w:pPr>
        <w:pStyle w:val="3GPPHeader"/>
        <w:ind w:left="1700" w:hanging="1700"/>
        <w:rPr>
          <w:rFonts w:ascii="Arial" w:hAnsi="Arial" w:cs="Arial"/>
          <w:sz w:val="22"/>
          <w:szCs w:val="22"/>
          <w:lang w:val="en-GB"/>
        </w:rPr>
      </w:pPr>
      <w:r w:rsidRPr="00BB1936">
        <w:rPr>
          <w:rFonts w:ascii="Arial" w:hAnsi="Arial" w:cs="Arial"/>
          <w:sz w:val="22"/>
          <w:szCs w:val="22"/>
          <w:lang w:val="en-GB"/>
        </w:rPr>
        <w:t>Title:</w:t>
      </w:r>
      <w:r w:rsidRPr="00BB1936">
        <w:rPr>
          <w:rFonts w:ascii="Arial" w:hAnsi="Arial" w:cs="Arial"/>
          <w:sz w:val="22"/>
          <w:szCs w:val="22"/>
          <w:lang w:val="en-GB"/>
        </w:rPr>
        <w:tab/>
      </w:r>
      <w:r w:rsidR="000B7314">
        <w:rPr>
          <w:rFonts w:ascii="Arial" w:hAnsi="Arial" w:cs="Arial"/>
          <w:sz w:val="22"/>
          <w:szCs w:val="22"/>
          <w:lang w:val="en-GB"/>
        </w:rPr>
        <w:t>LTE TN to NR NTN Idle Mode Mobility</w:t>
      </w:r>
      <w:r w:rsidR="005505FD">
        <w:rPr>
          <w:rFonts w:ascii="Arial" w:hAnsi="Arial" w:cs="Arial"/>
          <w:sz w:val="22"/>
          <w:szCs w:val="22"/>
          <w:lang w:val="en-GB"/>
        </w:rPr>
        <w:t xml:space="preserve"> </w:t>
      </w:r>
    </w:p>
    <w:p w14:paraId="1CD4626B" w14:textId="77777777" w:rsidR="008C4837" w:rsidRPr="00681D72" w:rsidRDefault="008C4837" w:rsidP="008C4837">
      <w:pPr>
        <w:pStyle w:val="3GPPHeader"/>
        <w:rPr>
          <w:rFonts w:ascii="Arial" w:hAnsi="Arial" w:cs="Arial"/>
          <w:sz w:val="22"/>
          <w:szCs w:val="22"/>
          <w:lang w:val="en-GB"/>
        </w:rPr>
      </w:pPr>
      <w:r w:rsidRPr="00681D72">
        <w:rPr>
          <w:rFonts w:ascii="Arial" w:hAnsi="Arial" w:cs="Arial"/>
          <w:sz w:val="22"/>
          <w:szCs w:val="22"/>
          <w:lang w:val="en-GB"/>
        </w:rPr>
        <w:t>Document for:</w:t>
      </w:r>
      <w:r w:rsidRPr="00681D72">
        <w:rPr>
          <w:rFonts w:ascii="Arial" w:hAnsi="Arial" w:cs="Arial"/>
          <w:sz w:val="22"/>
          <w:szCs w:val="22"/>
          <w:lang w:val="en-GB"/>
        </w:rPr>
        <w:tab/>
        <w:t>Discussion, Decision</w:t>
      </w:r>
    </w:p>
    <w:p w14:paraId="404AC900" w14:textId="04F60C2D" w:rsidR="00857564" w:rsidRPr="003A0FA1" w:rsidRDefault="00681D72" w:rsidP="003A0FA1">
      <w:pPr>
        <w:pStyle w:val="Heading1"/>
        <w:rPr>
          <w:lang w:val="en-US"/>
        </w:rPr>
      </w:pPr>
      <w:r>
        <w:rPr>
          <w:lang w:val="en-US"/>
        </w:rPr>
        <w:t>1.</w:t>
      </w:r>
      <w:r w:rsidR="00652667" w:rsidRPr="001572AF">
        <w:rPr>
          <w:lang w:val="en-US"/>
        </w:rPr>
        <w:t>Introduction</w:t>
      </w:r>
      <w:bookmarkStart w:id="0" w:name="_Ref174151459"/>
      <w:bookmarkStart w:id="1" w:name="_Ref189809556"/>
    </w:p>
    <w:p w14:paraId="17EDCE9F" w14:textId="66822A7C" w:rsidR="00EB5E5F" w:rsidRDefault="000B7314"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We made good progress regarding support LTE TN to NR NTN idle mode mobility</w:t>
      </w:r>
      <w:r w:rsidR="00C604D4">
        <w:rPr>
          <w:rFonts w:ascii="Times New Roman" w:eastAsiaTheme="minorEastAsia" w:hAnsi="Times New Roman" w:cs="Times New Roman"/>
          <w:sz w:val="20"/>
          <w:szCs w:val="20"/>
          <w:lang w:val="en-GB"/>
        </w:rPr>
        <w:t>:</w:t>
      </w:r>
    </w:p>
    <w:p w14:paraId="5C93E633" w14:textId="77777777" w:rsidR="00143C42" w:rsidRDefault="00143C42" w:rsidP="00FF7AF0">
      <w:pPr>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143C42" w14:paraId="5BDF9033" w14:textId="77777777" w:rsidTr="00143C42">
        <w:tc>
          <w:tcPr>
            <w:tcW w:w="9629" w:type="dxa"/>
          </w:tcPr>
          <w:p w14:paraId="749D835D"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Agreements:</w:t>
            </w:r>
          </w:p>
          <w:p w14:paraId="59C58424"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1.</w:t>
            </w:r>
            <w:r w:rsidRPr="00A47D80">
              <w:rPr>
                <w:rFonts w:ascii="Times New Roman" w:eastAsiaTheme="minorEastAsia" w:hAnsi="Times New Roman" w:cs="Times New Roman"/>
                <w:sz w:val="20"/>
                <w:szCs w:val="20"/>
                <w:lang w:val="en-GB"/>
              </w:rPr>
              <w:tab/>
              <w:t>For idle mode mobility from EUTRA TN to NR NTN, NB-IoT UEs are considered not in the scope.</w:t>
            </w:r>
          </w:p>
          <w:p w14:paraId="096B2E93"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2.</w:t>
            </w:r>
            <w:r w:rsidRPr="00A47D80">
              <w:rPr>
                <w:rFonts w:ascii="Times New Roman" w:eastAsiaTheme="minorEastAsia" w:hAnsi="Times New Roman" w:cs="Times New Roman"/>
                <w:sz w:val="20"/>
                <w:szCs w:val="20"/>
                <w:lang w:val="en-GB"/>
              </w:rPr>
              <w:tab/>
              <w:t>For idle mode mobility from EUTRA TN to NR NTN, we don’t consider specific optimizations for BL UEs and UEs in CE.</w:t>
            </w:r>
          </w:p>
          <w:p w14:paraId="6FE67A8B"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3.</w:t>
            </w:r>
            <w:r w:rsidRPr="00A47D80">
              <w:rPr>
                <w:rFonts w:ascii="Times New Roman" w:eastAsiaTheme="minorEastAsia" w:hAnsi="Times New Roman" w:cs="Times New Roman"/>
                <w:sz w:val="20"/>
                <w:szCs w:val="20"/>
                <w:lang w:val="en-GB"/>
              </w:rPr>
              <w:tab/>
              <w:t xml:space="preserve">SIB24 is reused to provide the NR NTN cell reselection related information (e.g. frequency information, SMTC config, etc.), introducing a satellite ID list in per frequency. The EUTRA cell provides the satellite assistance information for NR </w:t>
            </w:r>
            <w:proofErr w:type="spellStart"/>
            <w:r w:rsidRPr="00A47D80">
              <w:rPr>
                <w:rFonts w:ascii="Times New Roman" w:eastAsiaTheme="minorEastAsia" w:hAnsi="Times New Roman" w:cs="Times New Roman"/>
                <w:sz w:val="20"/>
                <w:szCs w:val="20"/>
                <w:lang w:val="en-GB"/>
              </w:rPr>
              <w:t>neighbor</w:t>
            </w:r>
            <w:proofErr w:type="spellEnd"/>
            <w:r w:rsidRPr="00A47D80">
              <w:rPr>
                <w:rFonts w:ascii="Times New Roman" w:eastAsiaTheme="minorEastAsia" w:hAnsi="Times New Roman" w:cs="Times New Roman"/>
                <w:sz w:val="20"/>
                <w:szCs w:val="20"/>
                <w:lang w:val="en-GB"/>
              </w:rPr>
              <w:t xml:space="preserve"> cell per satellite, as identified by the satellite ID. </w:t>
            </w:r>
          </w:p>
          <w:p w14:paraId="77F808B9"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4.</w:t>
            </w:r>
            <w:r w:rsidRPr="00A47D80">
              <w:rPr>
                <w:rFonts w:ascii="Times New Roman" w:eastAsiaTheme="minorEastAsia" w:hAnsi="Times New Roman" w:cs="Times New Roman"/>
                <w:sz w:val="20"/>
                <w:szCs w:val="20"/>
                <w:lang w:val="en-GB"/>
              </w:rPr>
              <w:tab/>
              <w:t xml:space="preserve">To support the idle mode mobility from EUTRA TN to NR NTN, the satellite assistance information for NR NTN </w:t>
            </w:r>
            <w:proofErr w:type="spellStart"/>
            <w:r w:rsidRPr="00A47D80">
              <w:rPr>
                <w:rFonts w:ascii="Times New Roman" w:eastAsiaTheme="minorEastAsia" w:hAnsi="Times New Roman" w:cs="Times New Roman"/>
                <w:sz w:val="20"/>
                <w:szCs w:val="20"/>
                <w:lang w:val="en-GB"/>
              </w:rPr>
              <w:t>neighbor</w:t>
            </w:r>
            <w:proofErr w:type="spellEnd"/>
            <w:r w:rsidRPr="00A47D80">
              <w:rPr>
                <w:rFonts w:ascii="Times New Roman" w:eastAsiaTheme="minorEastAsia" w:hAnsi="Times New Roman" w:cs="Times New Roman"/>
                <w:sz w:val="20"/>
                <w:szCs w:val="20"/>
                <w:lang w:val="en-GB"/>
              </w:rPr>
              <w:t xml:space="preserve"> cells is needed and should include the following parameters:</w:t>
            </w:r>
          </w:p>
          <w:p w14:paraId="0173A682"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ab/>
              <w:t>-</w:t>
            </w:r>
            <w:r w:rsidRPr="00A47D80">
              <w:rPr>
                <w:rFonts w:ascii="Times New Roman" w:eastAsiaTheme="minorEastAsia" w:hAnsi="Times New Roman" w:cs="Times New Roman"/>
                <w:sz w:val="20"/>
                <w:szCs w:val="20"/>
                <w:lang w:val="en-GB"/>
              </w:rPr>
              <w:tab/>
              <w:t>Satellite ephemeris information/TA common information/k-Mac/epoch time/validity duration/</w:t>
            </w:r>
            <w:proofErr w:type="spellStart"/>
            <w:r w:rsidRPr="00A47D80">
              <w:rPr>
                <w:rFonts w:ascii="Times New Roman" w:eastAsiaTheme="minorEastAsia" w:hAnsi="Times New Roman" w:cs="Times New Roman"/>
                <w:sz w:val="20"/>
                <w:szCs w:val="20"/>
                <w:lang w:val="en-GB"/>
              </w:rPr>
              <w:t>ntn-PolarizationDL</w:t>
            </w:r>
            <w:proofErr w:type="spellEnd"/>
            <w:r w:rsidRPr="00A47D80">
              <w:rPr>
                <w:rFonts w:ascii="Times New Roman" w:eastAsiaTheme="minorEastAsia" w:hAnsi="Times New Roman" w:cs="Times New Roman"/>
                <w:sz w:val="20"/>
                <w:szCs w:val="20"/>
                <w:lang w:val="en-GB"/>
              </w:rPr>
              <w:t xml:space="preserve"> (FFS if mandatory or optional)</w:t>
            </w:r>
          </w:p>
          <w:p w14:paraId="4CC78219"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5.</w:t>
            </w:r>
            <w:r w:rsidRPr="00A47D80">
              <w:rPr>
                <w:rFonts w:ascii="Times New Roman" w:eastAsiaTheme="minorEastAsia" w:hAnsi="Times New Roman" w:cs="Times New Roman"/>
                <w:sz w:val="20"/>
                <w:szCs w:val="20"/>
                <w:lang w:val="en-GB"/>
              </w:rPr>
              <w:tab/>
              <w:t>The Ephemeris information/epoch time/k-mac/validity duration IEs defined in SIB33 specified in TS36.331 should be reused for NR satellite assistance information.</w:t>
            </w:r>
          </w:p>
          <w:p w14:paraId="1CD6CDC1"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6.</w:t>
            </w:r>
            <w:r w:rsidRPr="00A47D80">
              <w:rPr>
                <w:rFonts w:ascii="Times New Roman" w:eastAsiaTheme="minorEastAsia" w:hAnsi="Times New Roman" w:cs="Times New Roman"/>
                <w:sz w:val="20"/>
                <w:szCs w:val="20"/>
                <w:lang w:val="en-GB"/>
              </w:rPr>
              <w:tab/>
              <w:t xml:space="preserve">The signalling format for </w:t>
            </w:r>
            <w:proofErr w:type="spellStart"/>
            <w:r w:rsidRPr="00A47D80">
              <w:rPr>
                <w:rFonts w:ascii="Times New Roman" w:eastAsiaTheme="minorEastAsia" w:hAnsi="Times New Roman" w:cs="Times New Roman"/>
                <w:sz w:val="20"/>
                <w:szCs w:val="20"/>
                <w:lang w:val="en-GB"/>
              </w:rPr>
              <w:t>ntn-PolarizationDL</w:t>
            </w:r>
            <w:proofErr w:type="spellEnd"/>
            <w:r w:rsidRPr="00A47D80">
              <w:rPr>
                <w:rFonts w:ascii="Times New Roman" w:eastAsiaTheme="minorEastAsia" w:hAnsi="Times New Roman" w:cs="Times New Roman"/>
                <w:sz w:val="20"/>
                <w:szCs w:val="20"/>
                <w:lang w:val="en-GB"/>
              </w:rPr>
              <w:t xml:space="preserve"> and TA common related configurations within NTN-Config specified in TS38.331 should be introduced in TS36.331 for NR satellite assistance information.</w:t>
            </w:r>
          </w:p>
          <w:p w14:paraId="77A02DCA"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7.</w:t>
            </w:r>
            <w:r w:rsidRPr="00A47D80">
              <w:rPr>
                <w:rFonts w:ascii="Times New Roman" w:eastAsiaTheme="minorEastAsia" w:hAnsi="Times New Roman" w:cs="Times New Roman"/>
                <w:sz w:val="20"/>
                <w:szCs w:val="20"/>
                <w:lang w:val="en-GB"/>
              </w:rPr>
              <w:tab/>
              <w:t>RAN2 will decide in the next meeting which of the following options to adopt for the provision of the NR satellite assistance information (based on TPs provided by the WI RRC Rapporteur):</w:t>
            </w:r>
          </w:p>
          <w:p w14:paraId="5709A5ED"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ab/>
              <w:t>Option 1: Introduce a new SIB to include the NR satellite assistance information.</w:t>
            </w:r>
          </w:p>
          <w:p w14:paraId="282F6591"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ab/>
              <w:t>Option 2: Define new IE for NR satellite assistance information and define separate neighbour satellite information list to provide the NR satellite information in SIB33.</w:t>
            </w:r>
          </w:p>
          <w:p w14:paraId="3D5837CE"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ab/>
              <w:t xml:space="preserve">Option 3: Extend the </w:t>
            </w:r>
            <w:proofErr w:type="spellStart"/>
            <w:r w:rsidRPr="00A47D80">
              <w:rPr>
                <w:rFonts w:ascii="Times New Roman" w:eastAsiaTheme="minorEastAsia" w:hAnsi="Times New Roman" w:cs="Times New Roman"/>
                <w:sz w:val="20"/>
                <w:szCs w:val="20"/>
                <w:lang w:val="en-GB"/>
              </w:rPr>
              <w:t>NeighSatelliteInfo</w:t>
            </w:r>
            <w:proofErr w:type="spellEnd"/>
            <w:r w:rsidRPr="00A47D80">
              <w:rPr>
                <w:rFonts w:ascii="Times New Roman" w:eastAsiaTheme="minorEastAsia" w:hAnsi="Times New Roman" w:cs="Times New Roman"/>
                <w:sz w:val="20"/>
                <w:szCs w:val="20"/>
                <w:lang w:val="en-GB"/>
              </w:rPr>
              <w:t xml:space="preserve"> defined for IoT NTN to include the parameters needed for NR satellite, and reuse the </w:t>
            </w:r>
            <w:proofErr w:type="spellStart"/>
            <w:r w:rsidRPr="00A47D80">
              <w:rPr>
                <w:rFonts w:ascii="Times New Roman" w:eastAsiaTheme="minorEastAsia" w:hAnsi="Times New Roman" w:cs="Times New Roman"/>
                <w:sz w:val="20"/>
                <w:szCs w:val="20"/>
                <w:lang w:val="en-GB"/>
              </w:rPr>
              <w:t>neighSatelliteInfoList</w:t>
            </w:r>
            <w:proofErr w:type="spellEnd"/>
            <w:r w:rsidRPr="00A47D80">
              <w:rPr>
                <w:rFonts w:ascii="Times New Roman" w:eastAsiaTheme="minorEastAsia" w:hAnsi="Times New Roman" w:cs="Times New Roman"/>
                <w:sz w:val="20"/>
                <w:szCs w:val="20"/>
                <w:lang w:val="en-GB"/>
              </w:rPr>
              <w:t xml:space="preserve"> defined in SIB33 to provide either NR or IoT NTN information.</w:t>
            </w:r>
          </w:p>
          <w:p w14:paraId="7C61A24A"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8.</w:t>
            </w:r>
            <w:r w:rsidRPr="00A47D80">
              <w:rPr>
                <w:rFonts w:ascii="Times New Roman" w:eastAsiaTheme="minorEastAsia" w:hAnsi="Times New Roman" w:cs="Times New Roman"/>
                <w:sz w:val="20"/>
                <w:szCs w:val="20"/>
                <w:lang w:val="en-GB"/>
              </w:rPr>
              <w:tab/>
              <w:t xml:space="preserve">Introduce the clarification in the field description of </w:t>
            </w:r>
            <w:proofErr w:type="spellStart"/>
            <w:r w:rsidRPr="00A47D80">
              <w:rPr>
                <w:rFonts w:ascii="Times New Roman" w:eastAsiaTheme="minorEastAsia" w:hAnsi="Times New Roman" w:cs="Times New Roman"/>
                <w:sz w:val="20"/>
                <w:szCs w:val="20"/>
                <w:lang w:val="en-GB"/>
              </w:rPr>
              <w:t>measTimingConfig</w:t>
            </w:r>
            <w:proofErr w:type="spellEnd"/>
            <w:r w:rsidRPr="00A47D80">
              <w:rPr>
                <w:rFonts w:ascii="Times New Roman" w:eastAsiaTheme="minorEastAsia" w:hAnsi="Times New Roman" w:cs="Times New Roman"/>
                <w:sz w:val="20"/>
                <w:szCs w:val="20"/>
                <w:lang w:val="en-GB"/>
              </w:rPr>
              <w:t xml:space="preserve"> (configured via SIB24 in TS 36.331) that it is configured based on the assumption that the </w:t>
            </w:r>
            <w:proofErr w:type="spellStart"/>
            <w:r w:rsidRPr="00A47D80">
              <w:rPr>
                <w:rFonts w:ascii="Times New Roman" w:eastAsiaTheme="minorEastAsia" w:hAnsi="Times New Roman" w:cs="Times New Roman"/>
                <w:sz w:val="20"/>
                <w:szCs w:val="20"/>
                <w:lang w:val="en-GB"/>
              </w:rPr>
              <w:t>gNB</w:t>
            </w:r>
            <w:proofErr w:type="spellEnd"/>
            <w:r w:rsidRPr="00A47D80">
              <w:rPr>
                <w:rFonts w:ascii="Times New Roman" w:eastAsiaTheme="minorEastAsia" w:hAnsi="Times New Roman" w:cs="Times New Roman"/>
                <w:sz w:val="20"/>
                <w:szCs w:val="20"/>
                <w:lang w:val="en-GB"/>
              </w:rPr>
              <w:t xml:space="preserve">-UE propagation delay equals to 0 </w:t>
            </w:r>
            <w:proofErr w:type="spellStart"/>
            <w:r w:rsidRPr="00A47D80">
              <w:rPr>
                <w:rFonts w:ascii="Times New Roman" w:eastAsiaTheme="minorEastAsia" w:hAnsi="Times New Roman" w:cs="Times New Roman"/>
                <w:sz w:val="20"/>
                <w:szCs w:val="20"/>
                <w:lang w:val="en-GB"/>
              </w:rPr>
              <w:t>ms</w:t>
            </w:r>
            <w:proofErr w:type="spellEnd"/>
            <w:r w:rsidRPr="00A47D80">
              <w:rPr>
                <w:rFonts w:ascii="Times New Roman" w:eastAsiaTheme="minorEastAsia" w:hAnsi="Times New Roman" w:cs="Times New Roman"/>
                <w:sz w:val="20"/>
                <w:szCs w:val="20"/>
                <w:lang w:val="en-GB"/>
              </w:rPr>
              <w:t>, and UE can adjust the offset based on the actual propagation delay, when the corresponding frequency is associated with a satellite ID.</w:t>
            </w:r>
          </w:p>
          <w:p w14:paraId="489BE386" w14:textId="77777777" w:rsidR="00A47D80" w:rsidRPr="00A47D80"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 xml:space="preserve">Working Assumption: </w:t>
            </w:r>
          </w:p>
          <w:p w14:paraId="39F3DFDA" w14:textId="1F746239" w:rsidR="00143C42" w:rsidRDefault="00A47D80" w:rsidP="00A47D80">
            <w:pPr>
              <w:rPr>
                <w:rFonts w:ascii="Times New Roman" w:eastAsiaTheme="minorEastAsia" w:hAnsi="Times New Roman" w:cs="Times New Roman"/>
                <w:sz w:val="20"/>
                <w:szCs w:val="20"/>
                <w:lang w:val="en-GB"/>
              </w:rPr>
            </w:pPr>
            <w:r w:rsidRPr="00A47D80">
              <w:rPr>
                <w:rFonts w:ascii="Times New Roman" w:eastAsiaTheme="minorEastAsia" w:hAnsi="Times New Roman" w:cs="Times New Roman"/>
                <w:sz w:val="20"/>
                <w:szCs w:val="20"/>
                <w:lang w:val="en-GB"/>
              </w:rPr>
              <w:t>1.</w:t>
            </w:r>
            <w:r w:rsidRPr="00A47D80">
              <w:rPr>
                <w:rFonts w:ascii="Times New Roman" w:eastAsiaTheme="minorEastAsia" w:hAnsi="Times New Roman" w:cs="Times New Roman"/>
                <w:sz w:val="20"/>
                <w:szCs w:val="20"/>
                <w:lang w:val="en-GB"/>
              </w:rPr>
              <w:tab/>
              <w:t>NR NTN cell reselection evaluation is based on RRM measurements as legacy; no spec impact foreseen for EUTRA TN to NR NTN cell (can come back in the next meeting to see if the WA can be confirmed)</w:t>
            </w:r>
          </w:p>
        </w:tc>
      </w:tr>
    </w:tbl>
    <w:p w14:paraId="77505C1A" w14:textId="77777777" w:rsidR="00A8536A" w:rsidRDefault="00A8536A" w:rsidP="00A8536A">
      <w:pPr>
        <w:rPr>
          <w:rFonts w:ascii="Times New Roman" w:eastAsiaTheme="minorEastAsia" w:hAnsi="Times New Roman" w:cs="Times New Roman"/>
          <w:sz w:val="20"/>
          <w:szCs w:val="20"/>
          <w:lang w:val="en-GB"/>
        </w:rPr>
      </w:pPr>
    </w:p>
    <w:p w14:paraId="018877DA" w14:textId="6D8DF6E4" w:rsidR="00143C42" w:rsidRPr="00C604D4" w:rsidRDefault="00143C42"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this contribution, we</w:t>
      </w:r>
      <w:r w:rsidR="000B7314">
        <w:rPr>
          <w:rFonts w:ascii="Times New Roman" w:eastAsiaTheme="minorEastAsia" w:hAnsi="Times New Roman" w:cs="Times New Roman"/>
          <w:sz w:val="20"/>
          <w:szCs w:val="20"/>
          <w:lang w:val="en-GB"/>
        </w:rPr>
        <w:t xml:space="preserve"> discuss a few remaining issues</w:t>
      </w:r>
      <w:r>
        <w:rPr>
          <w:rFonts w:ascii="Times New Roman" w:eastAsiaTheme="minorEastAsia" w:hAnsi="Times New Roman" w:cs="Times New Roman"/>
          <w:sz w:val="20"/>
          <w:szCs w:val="20"/>
          <w:lang w:val="en-GB"/>
        </w:rPr>
        <w:t>.</w:t>
      </w:r>
    </w:p>
    <w:p w14:paraId="097E76D1" w14:textId="6A9552C7" w:rsidR="008851DD" w:rsidRPr="00CE4357" w:rsidRDefault="00681D72" w:rsidP="00CE4357">
      <w:pPr>
        <w:pStyle w:val="Heading1"/>
        <w:rPr>
          <w:rFonts w:eastAsiaTheme="minorEastAsia"/>
          <w:lang w:val="en-US" w:eastAsia="ja-JP"/>
        </w:rPr>
      </w:pPr>
      <w:r>
        <w:rPr>
          <w:rFonts w:eastAsiaTheme="minorEastAsia"/>
          <w:lang w:val="en-US" w:eastAsia="ja-JP"/>
        </w:rPr>
        <w:t xml:space="preserve">2 </w:t>
      </w:r>
      <w:r w:rsidR="000D01C7" w:rsidRPr="001572AF">
        <w:rPr>
          <w:rFonts w:eastAsiaTheme="minorEastAsia"/>
          <w:lang w:val="en-US" w:eastAsia="ja-JP"/>
        </w:rPr>
        <w:t>Discussion</w:t>
      </w:r>
    </w:p>
    <w:p w14:paraId="75600BBF" w14:textId="28593B17" w:rsidR="00272C0D" w:rsidRDefault="00681D72" w:rsidP="00681D72">
      <w:pPr>
        <w:pStyle w:val="Heading2"/>
        <w:tabs>
          <w:tab w:val="num" w:pos="576"/>
        </w:tabs>
        <w:ind w:left="576" w:hanging="576"/>
        <w:rPr>
          <w:rFonts w:ascii="Times New Roman" w:eastAsiaTheme="minorEastAsia" w:hAnsi="Times New Roman"/>
          <w:sz w:val="20"/>
          <w:szCs w:val="20"/>
        </w:rPr>
      </w:pPr>
      <w:r>
        <w:t>2.1</w:t>
      </w:r>
      <w:r w:rsidR="00780FDD">
        <w:t xml:space="preserve"> </w:t>
      </w:r>
      <w:r w:rsidR="004172D6">
        <w:t>Provision</w:t>
      </w:r>
      <w:r w:rsidR="004172D6" w:rsidRPr="004172D6">
        <w:t xml:space="preserve"> the NR satellite assistance information</w:t>
      </w:r>
    </w:p>
    <w:p w14:paraId="0D973E28" w14:textId="703A7836" w:rsidR="004172D6" w:rsidRDefault="004172D6" w:rsidP="004F4267">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One open issue captured in last meeting </w:t>
      </w:r>
      <w:r w:rsidR="00F55C9D">
        <w:rPr>
          <w:rFonts w:ascii="Times New Roman" w:eastAsiaTheme="minorEastAsia" w:hAnsi="Times New Roman" w:cs="Times New Roman"/>
          <w:sz w:val="20"/>
          <w:szCs w:val="20"/>
          <w:lang w:val="en-GB"/>
        </w:rPr>
        <w:t xml:space="preserve">is </w:t>
      </w:r>
      <w:r w:rsidR="00705D48">
        <w:rPr>
          <w:rFonts w:ascii="Times New Roman" w:eastAsiaTheme="minorEastAsia" w:hAnsi="Times New Roman" w:cs="Times New Roman"/>
          <w:sz w:val="20"/>
          <w:szCs w:val="20"/>
          <w:lang w:val="en-GB"/>
        </w:rPr>
        <w:t>how to provide the NR satellite assistance information</w:t>
      </w:r>
      <w:r>
        <w:rPr>
          <w:rFonts w:ascii="Times New Roman" w:eastAsiaTheme="minorEastAsia" w:hAnsi="Times New Roman" w:cs="Times New Roman"/>
          <w:sz w:val="20"/>
          <w:szCs w:val="20"/>
          <w:lang w:val="en-GB"/>
        </w:rPr>
        <w:t>:</w:t>
      </w:r>
      <w:r w:rsidR="00E010F9">
        <w:rPr>
          <w:rFonts w:ascii="Times New Roman" w:eastAsiaTheme="minorEastAsia" w:hAnsi="Times New Roman" w:cs="Times New Roman"/>
          <w:sz w:val="20"/>
          <w:szCs w:val="20"/>
          <w:lang w:val="en-GB"/>
        </w:rPr>
        <w:t xml:space="preserve"> </w:t>
      </w:r>
    </w:p>
    <w:p w14:paraId="4C062AB4" w14:textId="77777777" w:rsidR="004172D6" w:rsidRDefault="004172D6" w:rsidP="004F4267">
      <w:pPr>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4172D6" w14:paraId="0451BC67" w14:textId="77777777" w:rsidTr="004172D6">
        <w:tc>
          <w:tcPr>
            <w:tcW w:w="9629" w:type="dxa"/>
          </w:tcPr>
          <w:p w14:paraId="449FF5AB" w14:textId="2BDD7416" w:rsidR="004172D6" w:rsidRPr="004172D6" w:rsidRDefault="004172D6" w:rsidP="004172D6">
            <w:pPr>
              <w:rPr>
                <w:rFonts w:ascii="Times New Roman" w:eastAsiaTheme="minorEastAsia" w:hAnsi="Times New Roman" w:cs="Times New Roman"/>
                <w:sz w:val="20"/>
                <w:szCs w:val="20"/>
                <w:lang w:val="en-GB"/>
              </w:rPr>
            </w:pPr>
            <w:r w:rsidRPr="004172D6">
              <w:rPr>
                <w:rFonts w:ascii="Times New Roman" w:eastAsiaTheme="minorEastAsia" w:hAnsi="Times New Roman" w:cs="Times New Roman"/>
                <w:sz w:val="20"/>
                <w:szCs w:val="20"/>
                <w:lang w:val="en-GB"/>
              </w:rPr>
              <w:t>RAN2 will decide in the next meeting which of the following options to adopt for the provision of the NR satellite assistance information (based on TPs provided by the WI RRC Rapporteur):</w:t>
            </w:r>
          </w:p>
          <w:p w14:paraId="47A0756A" w14:textId="6BDF6E06" w:rsidR="004172D6" w:rsidRPr="004172D6" w:rsidRDefault="004172D6" w:rsidP="004172D6">
            <w:pPr>
              <w:pStyle w:val="ListParagraph"/>
              <w:numPr>
                <w:ilvl w:val="0"/>
                <w:numId w:val="31"/>
              </w:numPr>
              <w:rPr>
                <w:rFonts w:ascii="Times New Roman" w:eastAsiaTheme="minorEastAsia" w:hAnsi="Times New Roman" w:cs="Times New Roman"/>
                <w:sz w:val="20"/>
                <w:szCs w:val="20"/>
                <w:lang w:val="en-GB"/>
              </w:rPr>
            </w:pPr>
            <w:r w:rsidRPr="004172D6">
              <w:rPr>
                <w:rFonts w:ascii="Times New Roman" w:eastAsiaTheme="minorEastAsia" w:hAnsi="Times New Roman" w:cs="Times New Roman"/>
                <w:sz w:val="20"/>
                <w:szCs w:val="20"/>
                <w:lang w:val="en-GB"/>
              </w:rPr>
              <w:t>Option 1: Introduce a new SIB to include the NR satellite assistance information.</w:t>
            </w:r>
          </w:p>
          <w:p w14:paraId="71C54A9B" w14:textId="6B5EB4A1" w:rsidR="004172D6" w:rsidRPr="004172D6" w:rsidRDefault="004172D6" w:rsidP="004172D6">
            <w:pPr>
              <w:pStyle w:val="ListParagraph"/>
              <w:numPr>
                <w:ilvl w:val="0"/>
                <w:numId w:val="31"/>
              </w:numPr>
              <w:rPr>
                <w:rFonts w:ascii="Times New Roman" w:eastAsiaTheme="minorEastAsia" w:hAnsi="Times New Roman" w:cs="Times New Roman"/>
                <w:sz w:val="20"/>
                <w:szCs w:val="20"/>
                <w:lang w:val="en-GB"/>
              </w:rPr>
            </w:pPr>
            <w:r w:rsidRPr="004172D6">
              <w:rPr>
                <w:rFonts w:ascii="Times New Roman" w:eastAsiaTheme="minorEastAsia" w:hAnsi="Times New Roman" w:cs="Times New Roman"/>
                <w:sz w:val="20"/>
                <w:szCs w:val="20"/>
                <w:lang w:val="en-GB"/>
              </w:rPr>
              <w:t>Option 2: Define new IE for NR satellite assistance information and define separate neighbour satellite information list to provide the NR satellite information in SIB33.</w:t>
            </w:r>
          </w:p>
          <w:p w14:paraId="604CFB4E" w14:textId="65E3EF12" w:rsidR="004172D6" w:rsidRPr="004172D6" w:rsidRDefault="004172D6" w:rsidP="004172D6">
            <w:pPr>
              <w:pStyle w:val="ListParagraph"/>
              <w:numPr>
                <w:ilvl w:val="0"/>
                <w:numId w:val="31"/>
              </w:numPr>
              <w:rPr>
                <w:rFonts w:ascii="Times New Roman" w:eastAsiaTheme="minorEastAsia" w:hAnsi="Times New Roman" w:cs="Times New Roman"/>
                <w:sz w:val="20"/>
                <w:szCs w:val="20"/>
                <w:lang w:val="en-GB"/>
              </w:rPr>
            </w:pPr>
            <w:r w:rsidRPr="004172D6">
              <w:rPr>
                <w:rFonts w:ascii="Times New Roman" w:eastAsiaTheme="minorEastAsia" w:hAnsi="Times New Roman" w:cs="Times New Roman"/>
                <w:sz w:val="20"/>
                <w:szCs w:val="20"/>
                <w:lang w:val="en-GB"/>
              </w:rPr>
              <w:lastRenderedPageBreak/>
              <w:t xml:space="preserve">Option 3: Extend the </w:t>
            </w:r>
            <w:proofErr w:type="spellStart"/>
            <w:r w:rsidRPr="004172D6">
              <w:rPr>
                <w:rFonts w:ascii="Times New Roman" w:eastAsiaTheme="minorEastAsia" w:hAnsi="Times New Roman" w:cs="Times New Roman"/>
                <w:sz w:val="20"/>
                <w:szCs w:val="20"/>
                <w:lang w:val="en-GB"/>
              </w:rPr>
              <w:t>NeighSatelliteInfo</w:t>
            </w:r>
            <w:proofErr w:type="spellEnd"/>
            <w:r w:rsidRPr="004172D6">
              <w:rPr>
                <w:rFonts w:ascii="Times New Roman" w:eastAsiaTheme="minorEastAsia" w:hAnsi="Times New Roman" w:cs="Times New Roman"/>
                <w:sz w:val="20"/>
                <w:szCs w:val="20"/>
                <w:lang w:val="en-GB"/>
              </w:rPr>
              <w:t xml:space="preserve"> defined for IoT NTN to include the parameters needed for NR satellite, and reuse the </w:t>
            </w:r>
            <w:proofErr w:type="spellStart"/>
            <w:r w:rsidRPr="004172D6">
              <w:rPr>
                <w:rFonts w:ascii="Times New Roman" w:eastAsiaTheme="minorEastAsia" w:hAnsi="Times New Roman" w:cs="Times New Roman"/>
                <w:sz w:val="20"/>
                <w:szCs w:val="20"/>
                <w:lang w:val="en-GB"/>
              </w:rPr>
              <w:t>neighSatelliteInfoList</w:t>
            </w:r>
            <w:proofErr w:type="spellEnd"/>
            <w:r w:rsidRPr="004172D6">
              <w:rPr>
                <w:rFonts w:ascii="Times New Roman" w:eastAsiaTheme="minorEastAsia" w:hAnsi="Times New Roman" w:cs="Times New Roman"/>
                <w:sz w:val="20"/>
                <w:szCs w:val="20"/>
                <w:lang w:val="en-GB"/>
              </w:rPr>
              <w:t xml:space="preserve"> defined in SIB33 to provide either NR or IoT NTN information.</w:t>
            </w:r>
          </w:p>
        </w:tc>
      </w:tr>
    </w:tbl>
    <w:p w14:paraId="74E393AC" w14:textId="77777777" w:rsidR="004172D6" w:rsidRDefault="004172D6" w:rsidP="004F4267">
      <w:pPr>
        <w:rPr>
          <w:rFonts w:ascii="Times New Roman" w:eastAsiaTheme="minorEastAsia" w:hAnsi="Times New Roman" w:cs="Times New Roman"/>
          <w:sz w:val="20"/>
          <w:szCs w:val="20"/>
          <w:lang w:val="en-GB"/>
        </w:rPr>
      </w:pPr>
    </w:p>
    <w:p w14:paraId="01E0C4CB" w14:textId="22EF5968" w:rsidR="00DC7C4C" w:rsidRDefault="001F1BCB" w:rsidP="00DC7C4C">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Technical speaking, </w:t>
      </w:r>
      <w:r w:rsidR="00DC7C4C">
        <w:rPr>
          <w:rFonts w:ascii="Times New Roman" w:eastAsiaTheme="minorEastAsia" w:hAnsi="Times New Roman" w:cs="Times New Roman"/>
          <w:sz w:val="20"/>
          <w:szCs w:val="20"/>
          <w:lang w:val="en-GB"/>
        </w:rPr>
        <w:t xml:space="preserve">SIB33 provide </w:t>
      </w:r>
      <w:r>
        <w:rPr>
          <w:rFonts w:ascii="Times New Roman" w:eastAsiaTheme="minorEastAsia" w:hAnsi="Times New Roman" w:cs="Times New Roman"/>
          <w:sz w:val="20"/>
          <w:szCs w:val="20"/>
          <w:lang w:val="en-GB"/>
        </w:rPr>
        <w:t xml:space="preserve">a </w:t>
      </w:r>
      <w:r w:rsidR="00DC7C4C">
        <w:rPr>
          <w:rFonts w:ascii="Times New Roman" w:eastAsiaTheme="minorEastAsia" w:hAnsi="Times New Roman" w:cs="Times New Roman"/>
          <w:sz w:val="20"/>
          <w:szCs w:val="20"/>
          <w:lang w:val="en-GB"/>
        </w:rPr>
        <w:t>satellite information</w:t>
      </w:r>
      <w:r>
        <w:rPr>
          <w:rFonts w:ascii="Times New Roman" w:eastAsiaTheme="minorEastAsia" w:hAnsi="Times New Roman" w:cs="Times New Roman"/>
          <w:sz w:val="20"/>
          <w:szCs w:val="20"/>
          <w:lang w:val="en-GB"/>
        </w:rPr>
        <w:t>, identified by satellite ID</w:t>
      </w:r>
      <w:r w:rsidR="0050004D">
        <w:rPr>
          <w:rFonts w:ascii="Times New Roman" w:eastAsiaTheme="minorEastAsia" w:hAnsi="Times New Roman" w:cs="Times New Roman"/>
          <w:sz w:val="20"/>
          <w:szCs w:val="20"/>
          <w:lang w:val="en-GB"/>
        </w:rPr>
        <w:t>.</w:t>
      </w:r>
      <w:r>
        <w:rPr>
          <w:rFonts w:ascii="Times New Roman" w:eastAsiaTheme="minorEastAsia" w:hAnsi="Times New Roman" w:cs="Times New Roman"/>
          <w:sz w:val="20"/>
          <w:szCs w:val="20"/>
          <w:lang w:val="en-GB"/>
        </w:rPr>
        <w:t xml:space="preserve"> </w:t>
      </w:r>
      <w:r w:rsidR="0050004D">
        <w:rPr>
          <w:rFonts w:ascii="Times New Roman" w:eastAsiaTheme="minorEastAsia" w:hAnsi="Times New Roman" w:cs="Times New Roman"/>
          <w:sz w:val="20"/>
          <w:szCs w:val="20"/>
          <w:lang w:val="en-GB"/>
        </w:rPr>
        <w:t>W</w:t>
      </w:r>
      <w:r>
        <w:rPr>
          <w:rFonts w:ascii="Times New Roman" w:eastAsiaTheme="minorEastAsia" w:hAnsi="Times New Roman" w:cs="Times New Roman"/>
          <w:sz w:val="20"/>
          <w:szCs w:val="20"/>
          <w:lang w:val="en-GB"/>
        </w:rPr>
        <w:t xml:space="preserve">hen the </w:t>
      </w:r>
      <w:r w:rsidR="008D5762">
        <w:rPr>
          <w:rFonts w:ascii="Times New Roman" w:eastAsiaTheme="minorEastAsia" w:hAnsi="Times New Roman" w:cs="Times New Roman"/>
          <w:sz w:val="20"/>
          <w:szCs w:val="20"/>
          <w:lang w:val="en-GB"/>
        </w:rPr>
        <w:t xml:space="preserve">satellite ID </w:t>
      </w:r>
      <w:r>
        <w:rPr>
          <w:rFonts w:ascii="Times New Roman" w:eastAsiaTheme="minorEastAsia" w:hAnsi="Times New Roman" w:cs="Times New Roman"/>
          <w:sz w:val="20"/>
          <w:szCs w:val="20"/>
          <w:lang w:val="en-GB"/>
        </w:rPr>
        <w:t xml:space="preserve">is </w:t>
      </w:r>
      <w:r w:rsidR="00EE69E1">
        <w:rPr>
          <w:rFonts w:ascii="Times New Roman" w:eastAsiaTheme="minorEastAsia" w:hAnsi="Times New Roman" w:cs="Times New Roman"/>
          <w:sz w:val="20"/>
          <w:szCs w:val="20"/>
          <w:lang w:val="en-GB"/>
        </w:rPr>
        <w:t>link</w:t>
      </w:r>
      <w:r w:rsidR="008D5762">
        <w:rPr>
          <w:rFonts w:ascii="Times New Roman" w:eastAsiaTheme="minorEastAsia" w:hAnsi="Times New Roman" w:cs="Times New Roman"/>
          <w:sz w:val="20"/>
          <w:szCs w:val="20"/>
          <w:lang w:val="en-GB"/>
        </w:rPr>
        <w:t xml:space="preserve">ed with a </w:t>
      </w:r>
      <w:r w:rsidR="00F0155D">
        <w:rPr>
          <w:rFonts w:ascii="Times New Roman" w:eastAsiaTheme="minorEastAsia" w:hAnsi="Times New Roman" w:cs="Times New Roman"/>
          <w:sz w:val="20"/>
          <w:szCs w:val="20"/>
          <w:lang w:val="en-GB"/>
        </w:rPr>
        <w:t>LTE</w:t>
      </w:r>
      <w:r w:rsidR="008D5762">
        <w:rPr>
          <w:rFonts w:ascii="Times New Roman" w:eastAsiaTheme="minorEastAsia" w:hAnsi="Times New Roman" w:cs="Times New Roman"/>
          <w:sz w:val="20"/>
          <w:szCs w:val="20"/>
          <w:lang w:val="en-GB"/>
        </w:rPr>
        <w:t xml:space="preserve"> </w:t>
      </w:r>
      <w:r w:rsidR="00EE69E1">
        <w:rPr>
          <w:rFonts w:ascii="Times New Roman" w:eastAsiaTheme="minorEastAsia" w:hAnsi="Times New Roman" w:cs="Times New Roman"/>
          <w:sz w:val="20"/>
          <w:szCs w:val="20"/>
          <w:lang w:val="en-GB"/>
        </w:rPr>
        <w:t>frequency</w:t>
      </w:r>
      <w:r>
        <w:rPr>
          <w:rFonts w:ascii="Times New Roman" w:eastAsiaTheme="minorEastAsia" w:hAnsi="Times New Roman" w:cs="Times New Roman"/>
          <w:sz w:val="20"/>
          <w:szCs w:val="20"/>
          <w:lang w:val="en-GB"/>
        </w:rPr>
        <w:t>, we know this is a IOT NTN satellites</w:t>
      </w:r>
      <w:r w:rsidR="00DC7C4C">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 xml:space="preserve">Hence it is straightforward </w:t>
      </w:r>
      <w:r w:rsidR="0050004D">
        <w:rPr>
          <w:rFonts w:ascii="Times New Roman" w:eastAsiaTheme="minorEastAsia" w:hAnsi="Times New Roman" w:cs="Times New Roman"/>
          <w:sz w:val="20"/>
          <w:szCs w:val="20"/>
          <w:lang w:val="en-GB"/>
        </w:rPr>
        <w:t>SIB33</w:t>
      </w:r>
      <w:r w:rsidR="00637889">
        <w:rPr>
          <w:rFonts w:ascii="Times New Roman" w:eastAsiaTheme="minorEastAsia" w:hAnsi="Times New Roman" w:cs="Times New Roman"/>
          <w:sz w:val="20"/>
          <w:szCs w:val="20"/>
          <w:lang w:val="en-GB"/>
        </w:rPr>
        <w:t xml:space="preserve"> </w:t>
      </w:r>
      <w:r w:rsidR="0050004D">
        <w:rPr>
          <w:rFonts w:ascii="Times New Roman" w:eastAsiaTheme="minorEastAsia" w:hAnsi="Times New Roman" w:cs="Times New Roman"/>
          <w:sz w:val="20"/>
          <w:szCs w:val="20"/>
          <w:lang w:val="en-GB"/>
        </w:rPr>
        <w:t>provide a satellite information</w:t>
      </w:r>
      <w:r w:rsidR="003E6539">
        <w:rPr>
          <w:rFonts w:ascii="Times New Roman" w:eastAsiaTheme="minorEastAsia" w:hAnsi="Times New Roman" w:cs="Times New Roman"/>
          <w:sz w:val="20"/>
          <w:szCs w:val="20"/>
          <w:lang w:val="en-GB"/>
        </w:rPr>
        <w:t xml:space="preserve"> regardless it </w:t>
      </w:r>
      <w:r w:rsidR="00637889">
        <w:rPr>
          <w:rFonts w:ascii="Times New Roman" w:eastAsiaTheme="minorEastAsia" w:hAnsi="Times New Roman" w:cs="Times New Roman"/>
          <w:sz w:val="20"/>
          <w:szCs w:val="20"/>
          <w:lang w:val="en-GB"/>
        </w:rPr>
        <w:t>will be linked to a LTE frequency/cell or a NR frequency/cell</w:t>
      </w:r>
      <w:r w:rsidR="00D571B8">
        <w:rPr>
          <w:rFonts w:ascii="Times New Roman" w:eastAsiaTheme="minorEastAsia" w:hAnsi="Times New Roman" w:cs="Times New Roman"/>
          <w:sz w:val="20"/>
          <w:szCs w:val="20"/>
          <w:lang w:val="en-GB"/>
        </w:rPr>
        <w:t xml:space="preserve">. </w:t>
      </w:r>
    </w:p>
    <w:p w14:paraId="61BB7199" w14:textId="77777777" w:rsidR="00EE69E1" w:rsidRDefault="00EE69E1" w:rsidP="00DC7C4C">
      <w:pPr>
        <w:rPr>
          <w:rFonts w:ascii="Times New Roman" w:eastAsiaTheme="minorEastAsia" w:hAnsi="Times New Roman" w:cs="Times New Roman"/>
          <w:sz w:val="20"/>
          <w:szCs w:val="20"/>
          <w:lang w:val="en-GB"/>
        </w:rPr>
      </w:pPr>
    </w:p>
    <w:p w14:paraId="3ED78225" w14:textId="755FC55C" w:rsidR="00DB6F8B" w:rsidRDefault="00AA4013" w:rsidP="00E6463A">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One concern of </w:t>
      </w:r>
      <w:r w:rsidR="005138AE">
        <w:rPr>
          <w:rFonts w:ascii="Times New Roman" w:eastAsiaTheme="minorEastAsia" w:hAnsi="Times New Roman" w:cs="Times New Roman"/>
          <w:sz w:val="20"/>
          <w:szCs w:val="20"/>
          <w:lang w:val="en-GB"/>
        </w:rPr>
        <w:t xml:space="preserve">reusing SIB33 </w:t>
      </w:r>
      <w:r>
        <w:rPr>
          <w:rFonts w:ascii="Times New Roman" w:eastAsiaTheme="minorEastAsia" w:hAnsi="Times New Roman" w:cs="Times New Roman"/>
          <w:sz w:val="20"/>
          <w:szCs w:val="20"/>
          <w:lang w:val="en-GB"/>
        </w:rPr>
        <w:t xml:space="preserve">is </w:t>
      </w:r>
      <w:r w:rsidR="005138AE">
        <w:rPr>
          <w:rFonts w:ascii="Times New Roman" w:eastAsiaTheme="minorEastAsia" w:hAnsi="Times New Roman" w:cs="Times New Roman"/>
          <w:sz w:val="20"/>
          <w:szCs w:val="20"/>
          <w:lang w:val="en-GB"/>
        </w:rPr>
        <w:t xml:space="preserve">the </w:t>
      </w:r>
      <w:r>
        <w:rPr>
          <w:rFonts w:ascii="Times New Roman" w:eastAsiaTheme="minorEastAsia" w:hAnsi="Times New Roman" w:cs="Times New Roman"/>
          <w:sz w:val="20"/>
          <w:szCs w:val="20"/>
          <w:lang w:val="en-GB"/>
        </w:rPr>
        <w:t xml:space="preserve">maximum 4 </w:t>
      </w:r>
      <w:r w:rsidR="005138AE">
        <w:rPr>
          <w:rFonts w:ascii="Times New Roman" w:eastAsiaTheme="minorEastAsia" w:hAnsi="Times New Roman" w:cs="Times New Roman"/>
          <w:sz w:val="20"/>
          <w:szCs w:val="20"/>
          <w:lang w:val="en-GB"/>
        </w:rPr>
        <w:t>satellite assistance information capacity</w:t>
      </w:r>
      <w:r w:rsidR="003974F0">
        <w:rPr>
          <w:rFonts w:ascii="Times New Roman" w:eastAsiaTheme="minorEastAsia" w:hAnsi="Times New Roman" w:cs="Times New Roman"/>
          <w:sz w:val="20"/>
          <w:szCs w:val="20"/>
          <w:lang w:val="en-GB"/>
        </w:rPr>
        <w:t xml:space="preserve"> due to TB size limit</w:t>
      </w:r>
      <w:r w:rsidR="005138AE">
        <w:rPr>
          <w:rFonts w:ascii="Times New Roman" w:eastAsiaTheme="minorEastAsia" w:hAnsi="Times New Roman" w:cs="Times New Roman"/>
          <w:sz w:val="20"/>
          <w:szCs w:val="20"/>
          <w:lang w:val="en-GB"/>
        </w:rPr>
        <w:t>. C</w:t>
      </w:r>
      <w:r w:rsidR="00DB6F8B">
        <w:rPr>
          <w:rFonts w:ascii="Times New Roman" w:eastAsiaTheme="minorEastAsia" w:hAnsi="Times New Roman" w:cs="Times New Roman"/>
          <w:sz w:val="20"/>
          <w:szCs w:val="20"/>
          <w:lang w:val="en-GB"/>
        </w:rPr>
        <w:t xml:space="preserve">onsidering the small coverage of a LTE TN cell, </w:t>
      </w:r>
      <w:r w:rsidR="00275942">
        <w:rPr>
          <w:rFonts w:ascii="Times New Roman" w:eastAsiaTheme="minorEastAsia" w:hAnsi="Times New Roman" w:cs="Times New Roman"/>
          <w:sz w:val="20"/>
          <w:szCs w:val="20"/>
          <w:lang w:val="en-GB"/>
        </w:rPr>
        <w:t>T</w:t>
      </w:r>
      <w:r w:rsidR="00DB6F8B">
        <w:rPr>
          <w:rFonts w:ascii="Times New Roman" w:eastAsiaTheme="minorEastAsia" w:hAnsi="Times New Roman" w:cs="Times New Roman"/>
          <w:sz w:val="20"/>
          <w:szCs w:val="20"/>
          <w:lang w:val="en-GB"/>
        </w:rPr>
        <w:t xml:space="preserve">he total number of its neighbouring satellites including both IOT NTN and NR NTN </w:t>
      </w:r>
      <w:r w:rsidR="00275942">
        <w:rPr>
          <w:rFonts w:ascii="Times New Roman" w:eastAsiaTheme="minorEastAsia" w:hAnsi="Times New Roman" w:cs="Times New Roman"/>
          <w:sz w:val="20"/>
          <w:szCs w:val="20"/>
          <w:lang w:val="en-GB"/>
        </w:rPr>
        <w:t xml:space="preserve">likely </w:t>
      </w:r>
      <w:r w:rsidR="00DB6F8B">
        <w:rPr>
          <w:rFonts w:ascii="Times New Roman" w:eastAsiaTheme="minorEastAsia" w:hAnsi="Times New Roman" w:cs="Times New Roman"/>
          <w:sz w:val="20"/>
          <w:szCs w:val="20"/>
          <w:lang w:val="en-GB"/>
        </w:rPr>
        <w:t xml:space="preserve">will </w:t>
      </w:r>
      <w:r>
        <w:rPr>
          <w:rFonts w:ascii="Times New Roman" w:eastAsiaTheme="minorEastAsia" w:hAnsi="Times New Roman" w:cs="Times New Roman"/>
          <w:sz w:val="20"/>
          <w:szCs w:val="20"/>
          <w:lang w:val="en-GB"/>
        </w:rPr>
        <w:t xml:space="preserve">be more than 4. </w:t>
      </w:r>
      <w:r w:rsidR="00DB6F8B">
        <w:rPr>
          <w:rFonts w:ascii="Times New Roman" w:eastAsiaTheme="minorEastAsia" w:hAnsi="Times New Roman" w:cs="Times New Roman"/>
          <w:sz w:val="20"/>
          <w:szCs w:val="20"/>
          <w:lang w:val="en-GB"/>
        </w:rPr>
        <w:t xml:space="preserve">In fact, it is more likely that network will configure either IOT NTN or NR NTN </w:t>
      </w:r>
      <w:r>
        <w:rPr>
          <w:rFonts w:ascii="Times New Roman" w:eastAsiaTheme="minorEastAsia" w:hAnsi="Times New Roman" w:cs="Times New Roman"/>
          <w:sz w:val="20"/>
          <w:szCs w:val="20"/>
          <w:lang w:val="en-GB"/>
        </w:rPr>
        <w:t xml:space="preserve">neighbouring </w:t>
      </w:r>
      <w:r w:rsidR="00DB6F8B">
        <w:rPr>
          <w:rFonts w:ascii="Times New Roman" w:eastAsiaTheme="minorEastAsia" w:hAnsi="Times New Roman" w:cs="Times New Roman"/>
          <w:sz w:val="20"/>
          <w:szCs w:val="20"/>
          <w:lang w:val="en-GB"/>
        </w:rPr>
        <w:t>satellites</w:t>
      </w:r>
      <w:r>
        <w:rPr>
          <w:rFonts w:ascii="Times New Roman" w:eastAsiaTheme="minorEastAsia" w:hAnsi="Times New Roman" w:cs="Times New Roman"/>
          <w:sz w:val="20"/>
          <w:szCs w:val="20"/>
          <w:lang w:val="en-GB"/>
        </w:rPr>
        <w:t xml:space="preserve"> for a given LTE TN cell</w:t>
      </w:r>
      <w:r w:rsidR="00DB6F8B">
        <w:rPr>
          <w:rFonts w:ascii="Times New Roman" w:eastAsiaTheme="minorEastAsia" w:hAnsi="Times New Roman" w:cs="Times New Roman"/>
          <w:sz w:val="20"/>
          <w:szCs w:val="20"/>
          <w:lang w:val="en-GB"/>
        </w:rPr>
        <w:t>.</w:t>
      </w:r>
    </w:p>
    <w:p w14:paraId="31031995" w14:textId="77777777" w:rsidR="005C2F50" w:rsidRDefault="005C2F50" w:rsidP="00E6463A">
      <w:pPr>
        <w:rPr>
          <w:rFonts w:ascii="Times New Roman" w:eastAsiaTheme="minorEastAsia" w:hAnsi="Times New Roman" w:cs="Times New Roman"/>
          <w:sz w:val="20"/>
          <w:szCs w:val="20"/>
          <w:lang w:val="en-GB"/>
        </w:rPr>
      </w:pPr>
    </w:p>
    <w:p w14:paraId="1757E623" w14:textId="7BC7C9D7" w:rsidR="005C2F50" w:rsidRDefault="002D4B03" w:rsidP="00E6463A">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w:t>
      </w:r>
      <w:r w:rsidR="008A7C16">
        <w:rPr>
          <w:rFonts w:ascii="Times New Roman" w:eastAsiaTheme="minorEastAsia" w:hAnsi="Times New Roman" w:cs="Times New Roman"/>
          <w:sz w:val="20"/>
          <w:szCs w:val="20"/>
          <w:lang w:val="en-GB"/>
        </w:rPr>
        <w:t xml:space="preserve">nother question is </w:t>
      </w:r>
      <w:r w:rsidR="00851E10">
        <w:rPr>
          <w:rFonts w:ascii="Times New Roman" w:eastAsiaTheme="minorEastAsia" w:hAnsi="Times New Roman" w:cs="Times New Roman"/>
          <w:sz w:val="20"/>
          <w:szCs w:val="20"/>
          <w:lang w:val="en-GB"/>
        </w:rPr>
        <w:t xml:space="preserve">behaviour of </w:t>
      </w:r>
      <w:r w:rsidR="008A7C16">
        <w:rPr>
          <w:rFonts w:ascii="Times New Roman" w:eastAsiaTheme="minorEastAsia" w:hAnsi="Times New Roman" w:cs="Times New Roman"/>
          <w:sz w:val="20"/>
          <w:szCs w:val="20"/>
          <w:lang w:val="en-GB"/>
        </w:rPr>
        <w:t>a</w:t>
      </w:r>
      <w:r w:rsidR="005C2F50">
        <w:rPr>
          <w:rFonts w:ascii="Times New Roman" w:eastAsiaTheme="minorEastAsia" w:hAnsi="Times New Roman" w:cs="Times New Roman"/>
          <w:sz w:val="20"/>
          <w:szCs w:val="20"/>
          <w:lang w:val="en-GB"/>
        </w:rPr>
        <w:t xml:space="preserve"> UE </w:t>
      </w:r>
      <w:r w:rsidR="008A7C16">
        <w:rPr>
          <w:rFonts w:ascii="Times New Roman" w:eastAsiaTheme="minorEastAsia" w:hAnsi="Times New Roman" w:cs="Times New Roman"/>
          <w:sz w:val="20"/>
          <w:szCs w:val="20"/>
          <w:lang w:val="en-GB"/>
        </w:rPr>
        <w:t xml:space="preserve">not supporting NR NTN, simply if the UE support </w:t>
      </w:r>
      <w:r w:rsidR="00A017D7">
        <w:rPr>
          <w:rFonts w:ascii="Times New Roman" w:eastAsiaTheme="minorEastAsia" w:hAnsi="Times New Roman" w:cs="Times New Roman"/>
          <w:sz w:val="20"/>
          <w:szCs w:val="20"/>
          <w:lang w:val="en-GB"/>
        </w:rPr>
        <w:t>one of N</w:t>
      </w:r>
      <w:r w:rsidR="008A7C16">
        <w:rPr>
          <w:rFonts w:ascii="Times New Roman" w:eastAsiaTheme="minorEastAsia" w:hAnsi="Times New Roman" w:cs="Times New Roman"/>
          <w:sz w:val="20"/>
          <w:szCs w:val="20"/>
          <w:lang w:val="en-GB"/>
        </w:rPr>
        <w:t>R N</w:t>
      </w:r>
      <w:r w:rsidR="00A017D7">
        <w:rPr>
          <w:rFonts w:ascii="Times New Roman" w:eastAsiaTheme="minorEastAsia" w:hAnsi="Times New Roman" w:cs="Times New Roman"/>
          <w:sz w:val="20"/>
          <w:szCs w:val="20"/>
          <w:lang w:val="en-GB"/>
        </w:rPr>
        <w:t>TN and IOT</w:t>
      </w:r>
      <w:r w:rsidR="008A7C16">
        <w:rPr>
          <w:rFonts w:ascii="Times New Roman" w:eastAsiaTheme="minorEastAsia" w:hAnsi="Times New Roman" w:cs="Times New Roman"/>
          <w:sz w:val="20"/>
          <w:szCs w:val="20"/>
          <w:lang w:val="en-GB"/>
        </w:rPr>
        <w:t xml:space="preserve"> NTN, it will read SIB33, and </w:t>
      </w:r>
      <w:r w:rsidR="00001B23">
        <w:rPr>
          <w:rFonts w:ascii="Times New Roman" w:eastAsiaTheme="minorEastAsia" w:hAnsi="Times New Roman" w:cs="Times New Roman"/>
          <w:sz w:val="20"/>
          <w:szCs w:val="20"/>
          <w:lang w:val="en-GB"/>
        </w:rPr>
        <w:t>only use</w:t>
      </w:r>
      <w:r>
        <w:rPr>
          <w:rFonts w:ascii="Times New Roman" w:eastAsiaTheme="minorEastAsia" w:hAnsi="Times New Roman" w:cs="Times New Roman"/>
          <w:sz w:val="20"/>
          <w:szCs w:val="20"/>
          <w:lang w:val="en-GB"/>
        </w:rPr>
        <w:t xml:space="preserve"> the satellites</w:t>
      </w:r>
      <w:r w:rsidR="00001B23">
        <w:rPr>
          <w:rFonts w:ascii="Times New Roman" w:eastAsiaTheme="minorEastAsia" w:hAnsi="Times New Roman" w:cs="Times New Roman"/>
          <w:sz w:val="20"/>
          <w:szCs w:val="20"/>
          <w:lang w:val="en-GB"/>
        </w:rPr>
        <w:t xml:space="preserve"> information that</w:t>
      </w:r>
      <w:r>
        <w:rPr>
          <w:rFonts w:ascii="Times New Roman" w:eastAsiaTheme="minorEastAsia" w:hAnsi="Times New Roman" w:cs="Times New Roman"/>
          <w:sz w:val="20"/>
          <w:szCs w:val="20"/>
          <w:lang w:val="en-GB"/>
        </w:rPr>
        <w:t xml:space="preserve"> </w:t>
      </w:r>
      <w:r w:rsidR="00001B23">
        <w:rPr>
          <w:rFonts w:ascii="Times New Roman" w:eastAsiaTheme="minorEastAsia" w:hAnsi="Times New Roman" w:cs="Times New Roman"/>
          <w:sz w:val="20"/>
          <w:szCs w:val="20"/>
          <w:lang w:val="en-GB"/>
        </w:rPr>
        <w:t xml:space="preserve">the linkage </w:t>
      </w:r>
      <w:r w:rsidR="005E27F8">
        <w:rPr>
          <w:rFonts w:ascii="Times New Roman" w:eastAsiaTheme="minorEastAsia" w:hAnsi="Times New Roman" w:cs="Times New Roman"/>
          <w:sz w:val="20"/>
          <w:szCs w:val="20"/>
          <w:lang w:val="en-GB"/>
        </w:rPr>
        <w:t>o</w:t>
      </w:r>
      <w:r w:rsidR="00001B23">
        <w:rPr>
          <w:rFonts w:ascii="Times New Roman" w:eastAsiaTheme="minorEastAsia" w:hAnsi="Times New Roman" w:cs="Times New Roman"/>
          <w:sz w:val="20"/>
          <w:szCs w:val="20"/>
          <w:lang w:val="en-GB"/>
        </w:rPr>
        <w:t xml:space="preserve">f the satellites and </w:t>
      </w:r>
      <w:r>
        <w:rPr>
          <w:rFonts w:ascii="Times New Roman" w:eastAsiaTheme="minorEastAsia" w:hAnsi="Times New Roman" w:cs="Times New Roman"/>
          <w:sz w:val="20"/>
          <w:szCs w:val="20"/>
          <w:lang w:val="en-GB"/>
        </w:rPr>
        <w:t>frequency</w:t>
      </w:r>
      <w:r w:rsidR="00001B23">
        <w:rPr>
          <w:rFonts w:ascii="Times New Roman" w:eastAsiaTheme="minorEastAsia" w:hAnsi="Times New Roman" w:cs="Times New Roman"/>
          <w:sz w:val="20"/>
          <w:szCs w:val="20"/>
          <w:lang w:val="en-GB"/>
        </w:rPr>
        <w:t xml:space="preserve"> is </w:t>
      </w:r>
      <w:r w:rsidR="005E27F8">
        <w:rPr>
          <w:rFonts w:ascii="Times New Roman" w:eastAsiaTheme="minorEastAsia" w:hAnsi="Times New Roman" w:cs="Times New Roman"/>
          <w:sz w:val="20"/>
          <w:szCs w:val="20"/>
          <w:lang w:val="en-GB"/>
        </w:rPr>
        <w:t>supported; if the UE support neither of NR NTN and IOT NTN, it will not read SIB33.</w:t>
      </w:r>
      <w:r>
        <w:rPr>
          <w:rFonts w:ascii="Times New Roman" w:eastAsiaTheme="minorEastAsia" w:hAnsi="Times New Roman" w:cs="Times New Roman"/>
          <w:sz w:val="20"/>
          <w:szCs w:val="20"/>
          <w:lang w:val="en-GB"/>
        </w:rPr>
        <w:t xml:space="preserve"> </w:t>
      </w:r>
    </w:p>
    <w:p w14:paraId="640D735D" w14:textId="77777777" w:rsidR="006366EF" w:rsidRDefault="006366EF" w:rsidP="00E6463A">
      <w:pPr>
        <w:rPr>
          <w:rFonts w:ascii="Times New Roman" w:eastAsiaTheme="minorEastAsia" w:hAnsi="Times New Roman" w:cs="Times New Roman"/>
          <w:sz w:val="20"/>
          <w:szCs w:val="20"/>
          <w:lang w:val="en-GB"/>
        </w:rPr>
      </w:pPr>
    </w:p>
    <w:p w14:paraId="07E80DD6" w14:textId="6C677B38" w:rsidR="006366EF" w:rsidRDefault="006366EF" w:rsidP="00E6463A">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Introducing a new SIB would have most specification impact, but it seems unnecessary.</w:t>
      </w:r>
    </w:p>
    <w:p w14:paraId="0C2C5290" w14:textId="77777777" w:rsidR="00FB66D8" w:rsidRPr="00057BF2" w:rsidRDefault="00FB66D8" w:rsidP="00E6463A">
      <w:pPr>
        <w:rPr>
          <w:rFonts w:ascii="Times New Roman" w:eastAsiaTheme="minorEastAsia" w:hAnsi="Times New Roman" w:cs="Times New Roman"/>
          <w:sz w:val="20"/>
          <w:szCs w:val="20"/>
          <w:lang w:val="en-GB"/>
        </w:rPr>
      </w:pPr>
    </w:p>
    <w:p w14:paraId="0C790A07" w14:textId="083C3437" w:rsidR="0082195E" w:rsidRDefault="00143C42" w:rsidP="00E6463A">
      <w:pPr>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Proposal</w:t>
      </w:r>
      <w:r w:rsidR="00BE7A85" w:rsidRPr="00E26BB9">
        <w:rPr>
          <w:rFonts w:ascii="Times New Roman" w:eastAsiaTheme="minorEastAsia" w:hAnsi="Times New Roman" w:cs="Times New Roman"/>
          <w:b/>
          <w:bCs/>
          <w:sz w:val="20"/>
          <w:szCs w:val="20"/>
          <w:lang w:val="en-GB"/>
        </w:rPr>
        <w:t xml:space="preserve"> 1 </w:t>
      </w:r>
      <w:r w:rsidR="0082195E">
        <w:rPr>
          <w:rFonts w:ascii="Times New Roman" w:eastAsiaTheme="minorEastAsia" w:hAnsi="Times New Roman" w:cs="Times New Roman"/>
          <w:b/>
          <w:bCs/>
          <w:sz w:val="20"/>
          <w:szCs w:val="20"/>
          <w:lang w:val="en-GB"/>
        </w:rPr>
        <w:t>Provide NR satellite assistance information in SIB33 instead of a new SIB</w:t>
      </w:r>
    </w:p>
    <w:p w14:paraId="1CC5B5FE" w14:textId="75E9268E" w:rsidR="00BE7A85" w:rsidRPr="00E26BB9" w:rsidRDefault="00BE7A85" w:rsidP="00E6463A">
      <w:pPr>
        <w:rPr>
          <w:rFonts w:ascii="Times New Roman" w:eastAsiaTheme="minorEastAsia" w:hAnsi="Times New Roman" w:cs="Times New Roman"/>
          <w:b/>
          <w:bCs/>
          <w:sz w:val="20"/>
          <w:szCs w:val="20"/>
          <w:lang w:val="en-GB"/>
        </w:rPr>
      </w:pPr>
      <w:r w:rsidRPr="00E26BB9">
        <w:rPr>
          <w:rFonts w:ascii="Times New Roman" w:eastAsiaTheme="minorEastAsia" w:hAnsi="Times New Roman" w:cs="Times New Roman"/>
          <w:b/>
          <w:bCs/>
          <w:sz w:val="20"/>
          <w:szCs w:val="20"/>
          <w:lang w:val="en-GB"/>
        </w:rPr>
        <w:t xml:space="preserve"> </w:t>
      </w:r>
    </w:p>
    <w:p w14:paraId="006981CB" w14:textId="1AC69779" w:rsidR="00FB01BC" w:rsidRDefault="005138AE" w:rsidP="00E6463A">
      <w:pPr>
        <w:rPr>
          <w:rFonts w:ascii="Times New Roman" w:eastAsiaTheme="minorEastAsia" w:hAnsi="Times New Roman" w:cs="Times New Roman"/>
          <w:sz w:val="20"/>
          <w:szCs w:val="20"/>
          <w:lang w:val="en-GB"/>
        </w:rPr>
      </w:pPr>
      <w:r w:rsidRPr="005138AE">
        <w:rPr>
          <w:rFonts w:ascii="Times New Roman" w:eastAsiaTheme="minorEastAsia" w:hAnsi="Times New Roman" w:cs="Times New Roman"/>
          <w:sz w:val="20"/>
          <w:szCs w:val="20"/>
          <w:lang w:val="en-GB"/>
        </w:rPr>
        <w:t xml:space="preserve">Among </w:t>
      </w:r>
      <w:r>
        <w:rPr>
          <w:rFonts w:ascii="Times New Roman" w:eastAsiaTheme="minorEastAsia" w:hAnsi="Times New Roman" w:cs="Times New Roman"/>
          <w:sz w:val="20"/>
          <w:szCs w:val="20"/>
          <w:lang w:val="en-GB"/>
        </w:rPr>
        <w:t>option 2 and 3, our preference is option3. With option3</w:t>
      </w:r>
      <w:r w:rsidR="009B320B">
        <w:rPr>
          <w:rFonts w:ascii="Times New Roman" w:eastAsiaTheme="minorEastAsia" w:hAnsi="Times New Roman" w:cs="Times New Roman"/>
          <w:sz w:val="20"/>
          <w:szCs w:val="20"/>
          <w:lang w:val="en-GB"/>
        </w:rPr>
        <w:t>,</w:t>
      </w:r>
      <w:r>
        <w:rPr>
          <w:rFonts w:ascii="Times New Roman" w:eastAsiaTheme="minorEastAsia" w:hAnsi="Times New Roman" w:cs="Times New Roman"/>
          <w:sz w:val="20"/>
          <w:szCs w:val="20"/>
          <w:lang w:val="en-GB"/>
        </w:rPr>
        <w:t xml:space="preserve"> </w:t>
      </w:r>
      <w:r w:rsidR="009B320B">
        <w:rPr>
          <w:rFonts w:ascii="Times New Roman" w:eastAsiaTheme="minorEastAsia" w:hAnsi="Times New Roman" w:cs="Times New Roman"/>
          <w:sz w:val="20"/>
          <w:szCs w:val="20"/>
          <w:lang w:val="en-GB"/>
        </w:rPr>
        <w:t>a</w:t>
      </w:r>
      <w:r>
        <w:rPr>
          <w:rFonts w:ascii="Times New Roman" w:eastAsiaTheme="minorEastAsia" w:hAnsi="Times New Roman" w:cs="Times New Roman"/>
          <w:sz w:val="20"/>
          <w:szCs w:val="20"/>
          <w:lang w:val="en-GB"/>
        </w:rPr>
        <w:t xml:space="preserve">ll the satellites of IOT and NR will have unique satellite ID and </w:t>
      </w:r>
      <w:r w:rsidR="00FB01BC">
        <w:rPr>
          <w:rFonts w:ascii="Times New Roman" w:eastAsiaTheme="minorEastAsia" w:hAnsi="Times New Roman" w:cs="Times New Roman"/>
          <w:sz w:val="20"/>
          <w:szCs w:val="20"/>
          <w:lang w:val="en-GB"/>
        </w:rPr>
        <w:t>no need to repeat the same IEs</w:t>
      </w:r>
      <w:r w:rsidR="00091558">
        <w:rPr>
          <w:rFonts w:ascii="Times New Roman" w:eastAsiaTheme="minorEastAsia" w:hAnsi="Times New Roman" w:cs="Times New Roman"/>
          <w:sz w:val="20"/>
          <w:szCs w:val="20"/>
          <w:lang w:val="en-GB"/>
        </w:rPr>
        <w:t xml:space="preserve"> for NR and IOT NTN. </w:t>
      </w:r>
    </w:p>
    <w:p w14:paraId="38FCB74A" w14:textId="621D18A7" w:rsidR="00BE7A85" w:rsidRPr="005138AE" w:rsidRDefault="005138AE" w:rsidP="00E6463A">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 </w:t>
      </w:r>
    </w:p>
    <w:p w14:paraId="41BBAB9A" w14:textId="2D120593" w:rsidR="0082195E" w:rsidRDefault="0082195E" w:rsidP="00E6463A">
      <w:pPr>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w:t>
      </w:r>
      <w:r w:rsidR="001C6364">
        <w:rPr>
          <w:rFonts w:ascii="Times New Roman" w:eastAsiaTheme="minorEastAsia" w:hAnsi="Times New Roman" w:cs="Times New Roman"/>
          <w:b/>
          <w:bCs/>
          <w:sz w:val="20"/>
          <w:szCs w:val="20"/>
          <w:lang w:val="en-GB"/>
        </w:rPr>
        <w:t xml:space="preserve">2 </w:t>
      </w:r>
      <w:r w:rsidR="001308BF">
        <w:rPr>
          <w:rFonts w:ascii="Times New Roman" w:eastAsiaTheme="minorEastAsia" w:hAnsi="Times New Roman" w:cs="Times New Roman"/>
          <w:b/>
          <w:bCs/>
          <w:sz w:val="20"/>
          <w:szCs w:val="20"/>
          <w:lang w:val="en-GB"/>
        </w:rPr>
        <w:t xml:space="preserve">adopt option3 for NR satellites provision, i.e., extend the </w:t>
      </w:r>
      <w:proofErr w:type="spellStart"/>
      <w:r w:rsidR="001308BF">
        <w:rPr>
          <w:rFonts w:ascii="Times New Roman" w:eastAsiaTheme="minorEastAsia" w:hAnsi="Times New Roman" w:cs="Times New Roman"/>
          <w:b/>
          <w:bCs/>
          <w:sz w:val="20"/>
          <w:szCs w:val="20"/>
          <w:lang w:val="en-GB"/>
        </w:rPr>
        <w:t>NeighSatelliteinfo</w:t>
      </w:r>
      <w:r w:rsidR="005C2F50">
        <w:rPr>
          <w:rFonts w:ascii="Times New Roman" w:eastAsiaTheme="minorEastAsia" w:hAnsi="Times New Roman" w:cs="Times New Roman"/>
          <w:b/>
          <w:bCs/>
          <w:sz w:val="20"/>
          <w:szCs w:val="20"/>
          <w:lang w:val="en-GB"/>
        </w:rPr>
        <w:t>r</w:t>
      </w:r>
      <w:proofErr w:type="spellEnd"/>
      <w:r w:rsidR="005C2F50">
        <w:rPr>
          <w:rFonts w:ascii="Times New Roman" w:eastAsiaTheme="minorEastAsia" w:hAnsi="Times New Roman" w:cs="Times New Roman"/>
          <w:b/>
          <w:bCs/>
          <w:sz w:val="20"/>
          <w:szCs w:val="20"/>
          <w:lang w:val="en-GB"/>
        </w:rPr>
        <w:t xml:space="preserve"> to include the extra parameters needed for NR satellites</w:t>
      </w:r>
    </w:p>
    <w:p w14:paraId="5C8F1245" w14:textId="77777777" w:rsidR="009E31E3" w:rsidRPr="00E26BB9" w:rsidRDefault="009E31E3" w:rsidP="00E6463A">
      <w:pPr>
        <w:rPr>
          <w:rFonts w:ascii="Times New Roman" w:eastAsiaTheme="minorEastAsia" w:hAnsi="Times New Roman" w:cs="Times New Roman"/>
          <w:b/>
          <w:bCs/>
          <w:sz w:val="20"/>
          <w:szCs w:val="20"/>
          <w:lang w:val="en-GB"/>
        </w:rPr>
      </w:pPr>
    </w:p>
    <w:p w14:paraId="4D4A2F41" w14:textId="7C3CC906" w:rsidR="005813D1" w:rsidRDefault="005813D1" w:rsidP="005813D1">
      <w:pPr>
        <w:pStyle w:val="Heading2"/>
        <w:tabs>
          <w:tab w:val="num" w:pos="576"/>
        </w:tabs>
        <w:ind w:left="576" w:hanging="576"/>
        <w:rPr>
          <w:rFonts w:ascii="Times New Roman" w:eastAsiaTheme="minorEastAsia" w:hAnsi="Times New Roman"/>
          <w:sz w:val="20"/>
          <w:szCs w:val="20"/>
        </w:rPr>
      </w:pPr>
      <w:r>
        <w:t xml:space="preserve">2.2 </w:t>
      </w:r>
      <w:r w:rsidR="009E31E3">
        <w:t>M</w:t>
      </w:r>
      <w:r w:rsidR="00883CED" w:rsidRPr="00883CED">
        <w:t xml:space="preserve">easurement </w:t>
      </w:r>
      <w:r w:rsidR="009E31E3">
        <w:t>I</w:t>
      </w:r>
      <w:r w:rsidR="00883CED" w:rsidRPr="00883CED">
        <w:t>nitiation</w:t>
      </w:r>
    </w:p>
    <w:p w14:paraId="5C3F0C7D" w14:textId="77777777" w:rsidR="003E3A1E" w:rsidRDefault="003E3A1E" w:rsidP="00C71C22">
      <w:pPr>
        <w:rPr>
          <w:rFonts w:ascii="Times New Roman" w:eastAsiaTheme="minorEastAsia" w:hAnsi="Times New Roman" w:cs="Times New Roman"/>
          <w:sz w:val="20"/>
          <w:szCs w:val="20"/>
          <w:lang w:val="en-GB"/>
        </w:rPr>
      </w:pPr>
    </w:p>
    <w:p w14:paraId="633E5B1B" w14:textId="31D1C4D6" w:rsidR="0011564A" w:rsidRDefault="008140F2" w:rsidP="00C71C22">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Last meeting, we discussed if any enhancement on measurement initiation is needed:</w:t>
      </w:r>
    </w:p>
    <w:tbl>
      <w:tblPr>
        <w:tblStyle w:val="TableGrid"/>
        <w:tblW w:w="0" w:type="auto"/>
        <w:tblLook w:val="04A0" w:firstRow="1" w:lastRow="0" w:firstColumn="1" w:lastColumn="0" w:noHBand="0" w:noVBand="1"/>
      </w:tblPr>
      <w:tblGrid>
        <w:gridCol w:w="9629"/>
      </w:tblGrid>
      <w:tr w:rsidR="0011564A" w14:paraId="542B5299" w14:textId="77777777" w:rsidTr="0011564A">
        <w:tc>
          <w:tcPr>
            <w:tcW w:w="9629" w:type="dxa"/>
          </w:tcPr>
          <w:p w14:paraId="720D6716" w14:textId="77777777" w:rsidR="0011564A" w:rsidRPr="0011564A" w:rsidRDefault="0011564A" w:rsidP="0011564A">
            <w:pPr>
              <w:spacing w:before="40"/>
              <w:rPr>
                <w:rFonts w:ascii="Arial" w:eastAsia="MS Mincho" w:hAnsi="Arial" w:cs="Times New Roman"/>
                <w:i/>
                <w:noProof/>
                <w:sz w:val="18"/>
                <w:lang w:val="en-GB" w:eastAsia="en-GB"/>
              </w:rPr>
            </w:pPr>
            <w:r w:rsidRPr="0011564A">
              <w:rPr>
                <w:rFonts w:ascii="Arial" w:eastAsia="MS Mincho" w:hAnsi="Arial" w:cs="Times New Roman"/>
                <w:i/>
                <w:noProof/>
                <w:sz w:val="18"/>
                <w:lang w:val="en-GB" w:eastAsia="en-GB"/>
              </w:rPr>
              <w:t xml:space="preserve">Proposal 8: NR NTN neighbor cell measurement initiation is performed as in legacy, i.e. based on RRM measurement as in cell reselection from EUTRA TN to NR TN. No spec impact is needed on cell reselection procedure in TS 36.304. </w:t>
            </w:r>
          </w:p>
          <w:p w14:paraId="21F637A9" w14:textId="77777777" w:rsidR="0011564A" w:rsidRPr="0011564A" w:rsidRDefault="0011564A" w:rsidP="0011564A">
            <w:pPr>
              <w:tabs>
                <w:tab w:val="num" w:pos="1619"/>
              </w:tabs>
              <w:spacing w:before="60"/>
              <w:ind w:left="1619" w:hanging="360"/>
              <w:rPr>
                <w:rFonts w:ascii="Arial" w:eastAsia="MS Mincho" w:hAnsi="Arial" w:cs="Times New Roman"/>
                <w:b/>
                <w:sz w:val="20"/>
                <w:lang w:val="en-GB" w:eastAsia="en-GB"/>
              </w:rPr>
            </w:pPr>
            <w:r w:rsidRPr="0011564A">
              <w:rPr>
                <w:rFonts w:ascii="Arial" w:eastAsia="MS Mincho" w:hAnsi="Arial" w:cs="Times New Roman"/>
                <w:b/>
                <w:sz w:val="20"/>
                <w:lang w:val="en-GB" w:eastAsia="en-GB"/>
              </w:rPr>
              <w:t>Come back in the next meeting</w:t>
            </w:r>
          </w:p>
          <w:p w14:paraId="744347ED" w14:textId="77777777" w:rsidR="0011564A" w:rsidRDefault="0011564A" w:rsidP="00C71C22">
            <w:pPr>
              <w:rPr>
                <w:rFonts w:ascii="Times New Roman" w:eastAsiaTheme="minorEastAsia" w:hAnsi="Times New Roman" w:cs="Times New Roman"/>
                <w:sz w:val="20"/>
                <w:szCs w:val="20"/>
                <w:lang w:val="en-GB"/>
              </w:rPr>
            </w:pPr>
          </w:p>
        </w:tc>
      </w:tr>
    </w:tbl>
    <w:p w14:paraId="4D964887" w14:textId="77777777" w:rsidR="0011564A" w:rsidRDefault="0011564A" w:rsidP="00C71C22">
      <w:pPr>
        <w:rPr>
          <w:rFonts w:ascii="Times New Roman" w:eastAsiaTheme="minorEastAsia" w:hAnsi="Times New Roman" w:cs="Times New Roman"/>
          <w:sz w:val="20"/>
          <w:szCs w:val="20"/>
          <w:lang w:val="en-GB"/>
        </w:rPr>
      </w:pPr>
    </w:p>
    <w:p w14:paraId="0C8FAB62" w14:textId="75D1F28E" w:rsidR="003D60E4" w:rsidRDefault="003D60E4" w:rsidP="003D60E4">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All enhancements </w:t>
      </w:r>
      <w:r w:rsidR="001769F4">
        <w:rPr>
          <w:rFonts w:ascii="Times New Roman" w:eastAsiaTheme="minorEastAsia" w:hAnsi="Times New Roman" w:cs="Times New Roman"/>
          <w:sz w:val="20"/>
          <w:szCs w:val="20"/>
          <w:lang w:val="en-GB"/>
        </w:rPr>
        <w:t>introduced for</w:t>
      </w:r>
      <w:r>
        <w:rPr>
          <w:rFonts w:ascii="Times New Roman" w:eastAsiaTheme="minorEastAsia" w:hAnsi="Times New Roman" w:cs="Times New Roman"/>
          <w:sz w:val="20"/>
          <w:szCs w:val="20"/>
          <w:lang w:val="en-GB"/>
        </w:rPr>
        <w:t xml:space="preserve"> measurement initiation (</w:t>
      </w:r>
      <w:r w:rsidR="001769F4">
        <w:rPr>
          <w:rFonts w:ascii="Times New Roman" w:eastAsiaTheme="minorEastAsia" w:hAnsi="Times New Roman" w:cs="Times New Roman"/>
          <w:sz w:val="20"/>
          <w:szCs w:val="20"/>
          <w:lang w:val="en-GB"/>
        </w:rPr>
        <w:t>i</w:t>
      </w:r>
      <w:r>
        <w:rPr>
          <w:rFonts w:ascii="Times New Roman" w:eastAsiaTheme="minorEastAsia" w:hAnsi="Times New Roman" w:cs="Times New Roman"/>
          <w:sz w:val="20"/>
          <w:szCs w:val="20"/>
          <w:lang w:val="en-GB"/>
        </w:rPr>
        <w:t>.</w:t>
      </w:r>
      <w:r w:rsidR="001769F4">
        <w:rPr>
          <w:rFonts w:ascii="Times New Roman" w:eastAsiaTheme="minorEastAsia" w:hAnsi="Times New Roman" w:cs="Times New Roman"/>
          <w:sz w:val="20"/>
          <w:szCs w:val="20"/>
          <w:lang w:val="en-GB"/>
        </w:rPr>
        <w:t>e</w:t>
      </w:r>
      <w:r>
        <w:rPr>
          <w:rFonts w:ascii="Times New Roman" w:eastAsiaTheme="minorEastAsia" w:hAnsi="Times New Roman" w:cs="Times New Roman"/>
          <w:sz w:val="20"/>
          <w:szCs w:val="20"/>
          <w:lang w:val="en-GB"/>
        </w:rPr>
        <w:t>., time-based, location-based measurement initiation, and TN coverage assistance info) are only for the case that serving cell is a NTN cell rather than</w:t>
      </w:r>
      <w:r w:rsidR="00F178D7">
        <w:rPr>
          <w:rFonts w:ascii="Times New Roman" w:eastAsiaTheme="minorEastAsia" w:hAnsi="Times New Roman" w:cs="Times New Roman"/>
          <w:sz w:val="20"/>
          <w:szCs w:val="20"/>
          <w:lang w:val="en-GB"/>
        </w:rPr>
        <w:t xml:space="preserve"> a</w:t>
      </w:r>
      <w:r>
        <w:rPr>
          <w:rFonts w:ascii="Times New Roman" w:eastAsiaTheme="minorEastAsia" w:hAnsi="Times New Roman" w:cs="Times New Roman"/>
          <w:sz w:val="20"/>
          <w:szCs w:val="20"/>
          <w:lang w:val="en-GB"/>
        </w:rPr>
        <w:t xml:space="preserve"> TN cell.</w:t>
      </w:r>
      <w:r w:rsidR="001769F4">
        <w:rPr>
          <w:rFonts w:ascii="Times New Roman" w:eastAsiaTheme="minorEastAsia" w:hAnsi="Times New Roman" w:cs="Times New Roman"/>
          <w:sz w:val="20"/>
          <w:szCs w:val="20"/>
          <w:lang w:val="en-GB"/>
        </w:rPr>
        <w:t xml:space="preserve"> </w:t>
      </w:r>
    </w:p>
    <w:p w14:paraId="227D27E6" w14:textId="77777777" w:rsidR="003D60E4" w:rsidRDefault="003D60E4" w:rsidP="00C71C22">
      <w:pPr>
        <w:rPr>
          <w:rFonts w:ascii="Times New Roman" w:eastAsiaTheme="minorEastAsia" w:hAnsi="Times New Roman" w:cs="Times New Roman"/>
          <w:sz w:val="20"/>
          <w:szCs w:val="20"/>
          <w:lang w:val="en-GB"/>
        </w:rPr>
      </w:pPr>
    </w:p>
    <w:p w14:paraId="69571DEC" w14:textId="6EBCC83E" w:rsidR="00EE62D5" w:rsidRDefault="003E7FD8" w:rsidP="00C71C22">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When serving cell is a TN cell, </w:t>
      </w:r>
      <w:r w:rsidR="00CE3DE5">
        <w:rPr>
          <w:rFonts w:ascii="Times New Roman" w:eastAsiaTheme="minorEastAsia" w:hAnsi="Times New Roman" w:cs="Times New Roman"/>
          <w:sz w:val="20"/>
          <w:szCs w:val="20"/>
          <w:lang w:val="en-GB"/>
        </w:rPr>
        <w:t>m</w:t>
      </w:r>
      <w:r w:rsidR="008140F2">
        <w:rPr>
          <w:rFonts w:ascii="Times New Roman" w:eastAsiaTheme="minorEastAsia" w:hAnsi="Times New Roman" w:cs="Times New Roman"/>
          <w:sz w:val="20"/>
          <w:szCs w:val="20"/>
          <w:lang w:val="en-GB"/>
        </w:rPr>
        <w:t xml:space="preserve">easurement initiation </w:t>
      </w:r>
      <w:r w:rsidR="009B05C0">
        <w:rPr>
          <w:rFonts w:ascii="Times New Roman" w:eastAsiaTheme="minorEastAsia" w:hAnsi="Times New Roman" w:cs="Times New Roman"/>
          <w:sz w:val="20"/>
          <w:szCs w:val="20"/>
          <w:lang w:val="en-GB"/>
        </w:rPr>
        <w:t xml:space="preserve">condition </w:t>
      </w:r>
      <w:r w:rsidR="008140F2">
        <w:rPr>
          <w:rFonts w:ascii="Times New Roman" w:eastAsiaTheme="minorEastAsia" w:hAnsi="Times New Roman" w:cs="Times New Roman"/>
          <w:sz w:val="20"/>
          <w:szCs w:val="20"/>
          <w:lang w:val="en-GB"/>
        </w:rPr>
        <w:t xml:space="preserve">is </w:t>
      </w:r>
      <w:r w:rsidR="00CE3DE5">
        <w:rPr>
          <w:rFonts w:ascii="Times New Roman" w:eastAsiaTheme="minorEastAsia" w:hAnsi="Times New Roman" w:cs="Times New Roman"/>
          <w:sz w:val="20"/>
          <w:szCs w:val="20"/>
          <w:lang w:val="en-GB"/>
        </w:rPr>
        <w:t xml:space="preserve">always </w:t>
      </w:r>
      <w:r w:rsidR="008140F2">
        <w:rPr>
          <w:rFonts w:ascii="Times New Roman" w:eastAsiaTheme="minorEastAsia" w:hAnsi="Times New Roman" w:cs="Times New Roman"/>
          <w:sz w:val="20"/>
          <w:szCs w:val="20"/>
          <w:lang w:val="en-GB"/>
        </w:rPr>
        <w:t xml:space="preserve">based on RRM measurement of </w:t>
      </w:r>
      <w:r w:rsidR="00CE3DE5">
        <w:rPr>
          <w:rFonts w:ascii="Times New Roman" w:eastAsiaTheme="minorEastAsia" w:hAnsi="Times New Roman" w:cs="Times New Roman"/>
          <w:sz w:val="20"/>
          <w:szCs w:val="20"/>
          <w:lang w:val="en-GB"/>
        </w:rPr>
        <w:t>SERVING CELL</w:t>
      </w:r>
      <w:r w:rsidR="00184951">
        <w:rPr>
          <w:rFonts w:ascii="Times New Roman" w:eastAsiaTheme="minorEastAsia" w:hAnsi="Times New Roman" w:cs="Times New Roman"/>
          <w:sz w:val="20"/>
          <w:szCs w:val="20"/>
          <w:lang w:val="en-GB"/>
        </w:rPr>
        <w:t xml:space="preserve"> </w:t>
      </w:r>
      <w:r w:rsidR="006A6FFF">
        <w:rPr>
          <w:rFonts w:ascii="Times New Roman" w:eastAsiaTheme="minorEastAsia" w:hAnsi="Times New Roman" w:cs="Times New Roman"/>
          <w:sz w:val="20"/>
          <w:szCs w:val="20"/>
          <w:lang w:val="en-GB"/>
        </w:rPr>
        <w:t>The principle is to not start measurement on intra-frequency, lower or equal priority frequency</w:t>
      </w:r>
      <w:r w:rsidR="008140F2">
        <w:rPr>
          <w:rFonts w:ascii="Times New Roman" w:eastAsiaTheme="minorEastAsia" w:hAnsi="Times New Roman" w:cs="Times New Roman"/>
          <w:sz w:val="20"/>
          <w:szCs w:val="20"/>
          <w:lang w:val="en-GB"/>
        </w:rPr>
        <w:t xml:space="preserve"> </w:t>
      </w:r>
      <w:r w:rsidR="006A6FFF">
        <w:rPr>
          <w:rFonts w:ascii="Times New Roman" w:eastAsiaTheme="minorEastAsia" w:hAnsi="Times New Roman" w:cs="Times New Roman"/>
          <w:sz w:val="20"/>
          <w:szCs w:val="20"/>
          <w:lang w:val="en-GB"/>
        </w:rPr>
        <w:t>if the</w:t>
      </w:r>
      <w:r w:rsidR="00E05474">
        <w:rPr>
          <w:rFonts w:ascii="Times New Roman" w:eastAsiaTheme="minorEastAsia" w:hAnsi="Times New Roman" w:cs="Times New Roman"/>
          <w:sz w:val="20"/>
          <w:szCs w:val="20"/>
          <w:lang w:val="en-GB"/>
        </w:rPr>
        <w:t xml:space="preserve"> radio</w:t>
      </w:r>
      <w:r w:rsidR="006A6FFF">
        <w:rPr>
          <w:rFonts w:ascii="Times New Roman" w:eastAsiaTheme="minorEastAsia" w:hAnsi="Times New Roman" w:cs="Times New Roman"/>
          <w:sz w:val="20"/>
          <w:szCs w:val="20"/>
          <w:lang w:val="en-GB"/>
        </w:rPr>
        <w:t xml:space="preserve"> condition of serving cell is good enough. </w:t>
      </w:r>
      <w:r w:rsidR="00660D0C">
        <w:rPr>
          <w:rFonts w:ascii="Times New Roman" w:eastAsiaTheme="minorEastAsia" w:hAnsi="Times New Roman" w:cs="Times New Roman"/>
          <w:sz w:val="20"/>
          <w:szCs w:val="20"/>
          <w:lang w:val="en-GB"/>
        </w:rPr>
        <w:t xml:space="preserve">measurement initiations condition could be </w:t>
      </w:r>
      <w:r w:rsidR="005038C8">
        <w:rPr>
          <w:rFonts w:ascii="Times New Roman" w:eastAsiaTheme="minorEastAsia" w:hAnsi="Times New Roman" w:cs="Times New Roman"/>
          <w:sz w:val="20"/>
          <w:szCs w:val="20"/>
          <w:lang w:val="en-GB"/>
        </w:rPr>
        <w:t>distinguished for following cases</w:t>
      </w:r>
      <w:r w:rsidR="005F4BD6">
        <w:rPr>
          <w:rFonts w:ascii="Times New Roman" w:eastAsiaTheme="minorEastAsia" w:hAnsi="Times New Roman" w:cs="Times New Roman"/>
          <w:sz w:val="20"/>
          <w:szCs w:val="20"/>
          <w:lang w:val="en-GB"/>
        </w:rPr>
        <w:t>:</w:t>
      </w:r>
      <w:r w:rsidR="00EE62D5">
        <w:rPr>
          <w:rFonts w:ascii="Times New Roman" w:eastAsiaTheme="minorEastAsia" w:hAnsi="Times New Roman" w:cs="Times New Roman"/>
          <w:sz w:val="20"/>
          <w:szCs w:val="20"/>
          <w:lang w:val="en-GB"/>
        </w:rPr>
        <w:t xml:space="preserve"> </w:t>
      </w:r>
    </w:p>
    <w:p w14:paraId="1442886C" w14:textId="08F75623" w:rsidR="00EE62D5" w:rsidRDefault="00EE62D5" w:rsidP="00EE62D5">
      <w:pPr>
        <w:pStyle w:val="ListParagraph"/>
        <w:numPr>
          <w:ilvl w:val="0"/>
          <w:numId w:val="32"/>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Intra frequency</w:t>
      </w:r>
      <w:r w:rsidR="007A39B3">
        <w:rPr>
          <w:rFonts w:ascii="Times New Roman" w:eastAsiaTheme="minorEastAsia" w:hAnsi="Times New Roman" w:cs="Times New Roman"/>
          <w:sz w:val="20"/>
          <w:szCs w:val="20"/>
          <w:lang w:val="en-GB"/>
        </w:rPr>
        <w:t xml:space="preserve">: measure if </w:t>
      </w:r>
      <w:proofErr w:type="spellStart"/>
      <w:r w:rsidR="007A39B3" w:rsidRPr="007A39B3">
        <w:rPr>
          <w:rFonts w:ascii="Times New Roman" w:eastAsiaTheme="minorEastAsia" w:hAnsi="Times New Roman" w:cs="Times New Roman"/>
          <w:sz w:val="20"/>
          <w:szCs w:val="20"/>
          <w:lang w:val="en-GB"/>
        </w:rPr>
        <w:t>Srxlev</w:t>
      </w:r>
      <w:proofErr w:type="spellEnd"/>
      <w:r w:rsidR="007A39B3" w:rsidRPr="007A39B3">
        <w:rPr>
          <w:rFonts w:ascii="Times New Roman" w:eastAsiaTheme="minorEastAsia" w:hAnsi="Times New Roman" w:cs="Times New Roman"/>
          <w:sz w:val="20"/>
          <w:szCs w:val="20"/>
          <w:vertAlign w:val="subscript"/>
          <w:lang w:val="en-GB"/>
        </w:rPr>
        <w:t xml:space="preserve"> </w:t>
      </w:r>
      <w:r w:rsidR="007A39B3">
        <w:rPr>
          <w:rFonts w:ascii="Times New Roman" w:eastAsiaTheme="minorEastAsia" w:hAnsi="Times New Roman" w:cs="Times New Roman"/>
          <w:sz w:val="20"/>
          <w:szCs w:val="20"/>
          <w:lang w:val="en-GB"/>
        </w:rPr>
        <w:t>&lt;=</w:t>
      </w:r>
      <w:r w:rsidR="007A39B3" w:rsidRPr="007A39B3">
        <w:rPr>
          <w:rFonts w:ascii="Times New Roman" w:eastAsiaTheme="minorEastAsia" w:hAnsi="Times New Roman" w:cs="Times New Roman"/>
          <w:sz w:val="20"/>
          <w:szCs w:val="20"/>
          <w:lang w:val="en-GB"/>
        </w:rPr>
        <w:t xml:space="preserve"> </w:t>
      </w:r>
      <w:proofErr w:type="spellStart"/>
      <w:r w:rsidR="007A39B3" w:rsidRPr="007A39B3">
        <w:rPr>
          <w:rFonts w:ascii="Times New Roman" w:eastAsiaTheme="minorEastAsia" w:hAnsi="Times New Roman" w:cs="Times New Roman"/>
          <w:sz w:val="20"/>
          <w:szCs w:val="20"/>
          <w:lang w:val="en-GB"/>
        </w:rPr>
        <w:t>S</w:t>
      </w:r>
      <w:r w:rsidR="007A39B3" w:rsidRPr="007A39B3">
        <w:rPr>
          <w:rFonts w:ascii="Times New Roman" w:eastAsiaTheme="minorEastAsia" w:hAnsi="Times New Roman" w:cs="Times New Roman"/>
          <w:sz w:val="20"/>
          <w:szCs w:val="20"/>
          <w:vertAlign w:val="subscript"/>
          <w:lang w:val="en-GB"/>
        </w:rPr>
        <w:t>IntraSearchP</w:t>
      </w:r>
      <w:proofErr w:type="spellEnd"/>
      <w:r w:rsidR="007A39B3" w:rsidRPr="007A39B3">
        <w:rPr>
          <w:rFonts w:ascii="Times New Roman" w:eastAsiaTheme="minorEastAsia" w:hAnsi="Times New Roman" w:cs="Times New Roman"/>
          <w:sz w:val="20"/>
          <w:szCs w:val="20"/>
          <w:lang w:val="en-GB"/>
        </w:rPr>
        <w:t xml:space="preserve"> and </w:t>
      </w:r>
      <w:proofErr w:type="spellStart"/>
      <w:r w:rsidR="007A39B3" w:rsidRPr="007A39B3">
        <w:rPr>
          <w:rFonts w:ascii="Times New Roman" w:eastAsiaTheme="minorEastAsia" w:hAnsi="Times New Roman" w:cs="Times New Roman"/>
          <w:sz w:val="20"/>
          <w:szCs w:val="20"/>
          <w:lang w:val="en-GB"/>
        </w:rPr>
        <w:t>Squal</w:t>
      </w:r>
      <w:proofErr w:type="spellEnd"/>
      <w:r w:rsidR="007A39B3" w:rsidRPr="007A39B3">
        <w:rPr>
          <w:rFonts w:ascii="Times New Roman" w:eastAsiaTheme="minorEastAsia" w:hAnsi="Times New Roman" w:cs="Times New Roman"/>
          <w:sz w:val="20"/>
          <w:szCs w:val="20"/>
          <w:lang w:val="en-GB"/>
        </w:rPr>
        <w:t xml:space="preserve"> </w:t>
      </w:r>
      <w:r w:rsidR="007A39B3">
        <w:rPr>
          <w:rFonts w:ascii="Times New Roman" w:eastAsiaTheme="minorEastAsia" w:hAnsi="Times New Roman" w:cs="Times New Roman"/>
          <w:sz w:val="20"/>
          <w:szCs w:val="20"/>
          <w:lang w:val="en-GB"/>
        </w:rPr>
        <w:t>&lt;=</w:t>
      </w:r>
      <w:r w:rsidR="007A39B3" w:rsidRPr="007A39B3">
        <w:rPr>
          <w:rFonts w:ascii="Times New Roman" w:eastAsiaTheme="minorEastAsia" w:hAnsi="Times New Roman" w:cs="Times New Roman"/>
          <w:sz w:val="20"/>
          <w:szCs w:val="20"/>
          <w:lang w:val="en-GB"/>
        </w:rPr>
        <w:t xml:space="preserve"> </w:t>
      </w:r>
      <w:proofErr w:type="spellStart"/>
      <w:r w:rsidR="007A39B3" w:rsidRPr="007A39B3">
        <w:rPr>
          <w:rFonts w:ascii="Times New Roman" w:eastAsiaTheme="minorEastAsia" w:hAnsi="Times New Roman" w:cs="Times New Roman"/>
          <w:sz w:val="20"/>
          <w:szCs w:val="20"/>
          <w:lang w:val="en-GB"/>
        </w:rPr>
        <w:t>S</w:t>
      </w:r>
      <w:r w:rsidR="007A39B3" w:rsidRPr="007A39B3">
        <w:rPr>
          <w:rFonts w:ascii="Times New Roman" w:eastAsiaTheme="minorEastAsia" w:hAnsi="Times New Roman" w:cs="Times New Roman"/>
          <w:sz w:val="20"/>
          <w:szCs w:val="20"/>
          <w:vertAlign w:val="subscript"/>
          <w:lang w:val="en-GB"/>
        </w:rPr>
        <w:t>IntraSearchQ</w:t>
      </w:r>
      <w:proofErr w:type="spellEnd"/>
    </w:p>
    <w:p w14:paraId="3BBFBB2B" w14:textId="3F52FC9D" w:rsidR="00EE62D5" w:rsidRDefault="00EE62D5" w:rsidP="00EE62D5">
      <w:pPr>
        <w:pStyle w:val="ListParagraph"/>
        <w:numPr>
          <w:ilvl w:val="0"/>
          <w:numId w:val="32"/>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Inter-RA</w:t>
      </w:r>
      <w:r w:rsidR="00CE575F">
        <w:rPr>
          <w:rFonts w:ascii="Times New Roman" w:eastAsiaTheme="minorEastAsia" w:hAnsi="Times New Roman" w:cs="Times New Roman"/>
          <w:sz w:val="20"/>
          <w:szCs w:val="20"/>
          <w:lang w:val="en-GB"/>
        </w:rPr>
        <w:t>T or i</w:t>
      </w:r>
      <w:r>
        <w:rPr>
          <w:rFonts w:ascii="Times New Roman" w:eastAsiaTheme="minorEastAsia" w:hAnsi="Times New Roman" w:cs="Times New Roman"/>
          <w:sz w:val="20"/>
          <w:szCs w:val="20"/>
          <w:lang w:val="en-GB"/>
        </w:rPr>
        <w:t>nter-frequencies with higher priority than serving frequency</w:t>
      </w:r>
      <w:r w:rsidR="007A39B3">
        <w:rPr>
          <w:rFonts w:ascii="Times New Roman" w:eastAsiaTheme="minorEastAsia" w:hAnsi="Times New Roman" w:cs="Times New Roman"/>
          <w:sz w:val="20"/>
          <w:szCs w:val="20"/>
          <w:lang w:val="en-GB"/>
        </w:rPr>
        <w:t xml:space="preserve">: already measure </w:t>
      </w:r>
    </w:p>
    <w:p w14:paraId="1C093768" w14:textId="47FCF4F3" w:rsidR="00EE62D5" w:rsidRDefault="00EE62D5" w:rsidP="00EE62D5">
      <w:pPr>
        <w:pStyle w:val="ListParagraph"/>
        <w:numPr>
          <w:ilvl w:val="0"/>
          <w:numId w:val="32"/>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Inter-RAT</w:t>
      </w:r>
      <w:r w:rsidR="00CE575F">
        <w:rPr>
          <w:rFonts w:ascii="Times New Roman" w:eastAsiaTheme="minorEastAsia" w:hAnsi="Times New Roman" w:cs="Times New Roman"/>
          <w:sz w:val="20"/>
          <w:szCs w:val="20"/>
          <w:lang w:val="en-GB"/>
        </w:rPr>
        <w:t xml:space="preserve"> or i</w:t>
      </w:r>
      <w:r>
        <w:rPr>
          <w:rFonts w:ascii="Times New Roman" w:eastAsiaTheme="minorEastAsia" w:hAnsi="Times New Roman" w:cs="Times New Roman"/>
          <w:sz w:val="20"/>
          <w:szCs w:val="20"/>
          <w:lang w:val="en-GB"/>
        </w:rPr>
        <w:t>nter-frequencies with equal or lower priority than serving frequency</w:t>
      </w:r>
      <w:r w:rsidR="007A39B3">
        <w:rPr>
          <w:rFonts w:ascii="Times New Roman" w:eastAsiaTheme="minorEastAsia" w:hAnsi="Times New Roman" w:cs="Times New Roman"/>
          <w:sz w:val="20"/>
          <w:szCs w:val="20"/>
          <w:lang w:val="en-GB"/>
        </w:rPr>
        <w:t>: measure if</w:t>
      </w:r>
      <w:r w:rsidR="007A39B3" w:rsidRPr="007A39B3">
        <w:rPr>
          <w:rFonts w:ascii="Times New Roman" w:eastAsiaTheme="minorEastAsia" w:hAnsi="Times New Roman" w:cs="Times New Roman"/>
          <w:sz w:val="20"/>
          <w:szCs w:val="20"/>
          <w:lang w:val="en-GB"/>
        </w:rPr>
        <w:t xml:space="preserve"> </w:t>
      </w:r>
      <w:proofErr w:type="spellStart"/>
      <w:r w:rsidR="007A39B3" w:rsidRPr="000E7B42">
        <w:rPr>
          <w:rFonts w:ascii="Times New Roman" w:eastAsiaTheme="minorEastAsia" w:hAnsi="Times New Roman" w:cs="Times New Roman"/>
          <w:sz w:val="20"/>
          <w:szCs w:val="20"/>
          <w:lang w:val="en-GB"/>
        </w:rPr>
        <w:t>Srxlev</w:t>
      </w:r>
      <w:proofErr w:type="spellEnd"/>
      <w:r w:rsidR="007A39B3" w:rsidRPr="000E7B42">
        <w:rPr>
          <w:rFonts w:ascii="Times New Roman" w:eastAsiaTheme="minorEastAsia" w:hAnsi="Times New Roman" w:cs="Times New Roman"/>
          <w:sz w:val="20"/>
          <w:szCs w:val="20"/>
          <w:lang w:val="en-GB"/>
        </w:rPr>
        <w:t xml:space="preserve"> </w:t>
      </w:r>
      <w:r w:rsidR="007A39B3">
        <w:rPr>
          <w:rFonts w:ascii="Times New Roman" w:eastAsiaTheme="minorEastAsia" w:hAnsi="Times New Roman" w:cs="Times New Roman"/>
          <w:sz w:val="20"/>
          <w:szCs w:val="20"/>
          <w:lang w:val="en-GB"/>
        </w:rPr>
        <w:t>&lt;</w:t>
      </w:r>
      <w:r w:rsidR="007A39B3" w:rsidRPr="000E7B42">
        <w:rPr>
          <w:rFonts w:ascii="Times New Roman" w:eastAsiaTheme="minorEastAsia" w:hAnsi="Times New Roman" w:cs="Times New Roman"/>
          <w:sz w:val="20"/>
          <w:szCs w:val="20"/>
          <w:lang w:val="en-GB"/>
        </w:rPr>
        <w:t xml:space="preserve"> </w:t>
      </w:r>
      <w:proofErr w:type="spellStart"/>
      <w:r w:rsidR="007A39B3" w:rsidRPr="000E7B42">
        <w:rPr>
          <w:rFonts w:ascii="Times New Roman" w:eastAsiaTheme="minorEastAsia" w:hAnsi="Times New Roman" w:cs="Times New Roman"/>
          <w:sz w:val="20"/>
          <w:szCs w:val="20"/>
          <w:lang w:val="en-GB"/>
        </w:rPr>
        <w:t>S</w:t>
      </w:r>
      <w:r w:rsidR="007A39B3" w:rsidRPr="000E7B42">
        <w:rPr>
          <w:rFonts w:ascii="Times New Roman" w:eastAsiaTheme="minorEastAsia" w:hAnsi="Times New Roman" w:cs="Times New Roman"/>
          <w:sz w:val="20"/>
          <w:szCs w:val="20"/>
          <w:vertAlign w:val="subscript"/>
          <w:lang w:val="en-GB"/>
        </w:rPr>
        <w:t>nonIntraSearchP</w:t>
      </w:r>
      <w:proofErr w:type="spellEnd"/>
      <w:r w:rsidR="007A39B3" w:rsidRPr="000E7B42">
        <w:rPr>
          <w:rFonts w:ascii="Times New Roman" w:eastAsiaTheme="minorEastAsia" w:hAnsi="Times New Roman" w:cs="Times New Roman"/>
          <w:sz w:val="20"/>
          <w:szCs w:val="20"/>
          <w:lang w:val="en-GB"/>
        </w:rPr>
        <w:t xml:space="preserve"> and </w:t>
      </w:r>
      <w:proofErr w:type="spellStart"/>
      <w:r w:rsidR="007A39B3" w:rsidRPr="000E7B42">
        <w:rPr>
          <w:rFonts w:ascii="Times New Roman" w:eastAsiaTheme="minorEastAsia" w:hAnsi="Times New Roman" w:cs="Times New Roman"/>
          <w:sz w:val="20"/>
          <w:szCs w:val="20"/>
          <w:lang w:val="en-GB"/>
        </w:rPr>
        <w:t>Squal</w:t>
      </w:r>
      <w:proofErr w:type="spellEnd"/>
      <w:r w:rsidR="007A39B3" w:rsidRPr="000E7B42">
        <w:rPr>
          <w:rFonts w:ascii="Times New Roman" w:eastAsiaTheme="minorEastAsia" w:hAnsi="Times New Roman" w:cs="Times New Roman"/>
          <w:sz w:val="20"/>
          <w:szCs w:val="20"/>
          <w:lang w:val="en-GB"/>
        </w:rPr>
        <w:t xml:space="preserve"> </w:t>
      </w:r>
      <w:r w:rsidR="007A39B3">
        <w:rPr>
          <w:rFonts w:ascii="Times New Roman" w:eastAsiaTheme="minorEastAsia" w:hAnsi="Times New Roman" w:cs="Times New Roman"/>
          <w:sz w:val="20"/>
          <w:szCs w:val="20"/>
          <w:lang w:val="en-GB"/>
        </w:rPr>
        <w:t>&lt;</w:t>
      </w:r>
      <w:r w:rsidR="007A39B3" w:rsidRPr="000E7B42">
        <w:rPr>
          <w:rFonts w:ascii="Times New Roman" w:eastAsiaTheme="minorEastAsia" w:hAnsi="Times New Roman" w:cs="Times New Roman"/>
          <w:sz w:val="20"/>
          <w:szCs w:val="20"/>
          <w:lang w:val="en-GB"/>
        </w:rPr>
        <w:t xml:space="preserve"> </w:t>
      </w:r>
      <w:proofErr w:type="spellStart"/>
      <w:r w:rsidR="007A39B3" w:rsidRPr="000E7B42">
        <w:rPr>
          <w:rFonts w:ascii="Times New Roman" w:eastAsiaTheme="minorEastAsia" w:hAnsi="Times New Roman" w:cs="Times New Roman"/>
          <w:sz w:val="20"/>
          <w:szCs w:val="20"/>
          <w:lang w:val="en-GB"/>
        </w:rPr>
        <w:t>S</w:t>
      </w:r>
      <w:r w:rsidR="007A39B3" w:rsidRPr="000E7B42">
        <w:rPr>
          <w:rFonts w:ascii="Times New Roman" w:eastAsiaTheme="minorEastAsia" w:hAnsi="Times New Roman" w:cs="Times New Roman"/>
          <w:sz w:val="20"/>
          <w:szCs w:val="20"/>
          <w:vertAlign w:val="subscript"/>
          <w:lang w:val="en-GB"/>
        </w:rPr>
        <w:t>nonIntraSearchQ</w:t>
      </w:r>
      <w:proofErr w:type="spellEnd"/>
      <w:r w:rsidR="007A39B3">
        <w:rPr>
          <w:rFonts w:ascii="Times New Roman" w:eastAsiaTheme="minorEastAsia" w:hAnsi="Times New Roman" w:cs="Times New Roman"/>
          <w:sz w:val="20"/>
          <w:szCs w:val="20"/>
          <w:vertAlign w:val="subscript"/>
          <w:lang w:val="en-GB"/>
        </w:rPr>
        <w:t xml:space="preserve">   </w:t>
      </w:r>
    </w:p>
    <w:p w14:paraId="1BE57BCE" w14:textId="57F9E7E2" w:rsidR="00FC7727" w:rsidRDefault="007A37D6" w:rsidP="00EE62D5">
      <w:pPr>
        <w:ind w:left="360"/>
        <w:rPr>
          <w:rFonts w:ascii="Times New Roman" w:eastAsiaTheme="minorEastAsia" w:hAnsi="Times New Roman" w:cs="Times New Roman"/>
          <w:sz w:val="20"/>
          <w:szCs w:val="20"/>
          <w:lang w:val="en-GB"/>
        </w:rPr>
      </w:pPr>
      <w:r w:rsidRPr="00EE62D5">
        <w:rPr>
          <w:rFonts w:ascii="Times New Roman" w:eastAsiaTheme="minorEastAsia" w:hAnsi="Times New Roman" w:cs="Times New Roman"/>
          <w:sz w:val="20"/>
          <w:szCs w:val="20"/>
          <w:lang w:val="en-GB"/>
        </w:rPr>
        <w:t xml:space="preserve"> </w:t>
      </w:r>
    </w:p>
    <w:p w14:paraId="58EC0881" w14:textId="493D11A3" w:rsidR="00EE62D5" w:rsidRPr="00EE62D5" w:rsidRDefault="00EE62D5" w:rsidP="00EE62D5">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But </w:t>
      </w:r>
      <w:r w:rsidR="00406ECA">
        <w:rPr>
          <w:rFonts w:ascii="Times New Roman" w:eastAsiaTheme="minorEastAsia" w:hAnsi="Times New Roman" w:cs="Times New Roman"/>
          <w:sz w:val="20"/>
          <w:szCs w:val="20"/>
          <w:lang w:val="en-GB"/>
        </w:rPr>
        <w:t xml:space="preserve">it does not </w:t>
      </w:r>
      <w:r>
        <w:rPr>
          <w:rFonts w:ascii="Times New Roman" w:eastAsiaTheme="minorEastAsia" w:hAnsi="Times New Roman" w:cs="Times New Roman"/>
          <w:sz w:val="20"/>
          <w:szCs w:val="20"/>
          <w:lang w:val="en-GB"/>
        </w:rPr>
        <w:t xml:space="preserve">distinguish between TN/NTN or </w:t>
      </w:r>
      <w:r w:rsidR="00CE575F">
        <w:rPr>
          <w:rFonts w:ascii="Times New Roman" w:eastAsiaTheme="minorEastAsia" w:hAnsi="Times New Roman" w:cs="Times New Roman"/>
          <w:sz w:val="20"/>
          <w:szCs w:val="20"/>
          <w:lang w:val="en-GB"/>
        </w:rPr>
        <w:t>intra/inter RAT</w:t>
      </w:r>
      <w:r w:rsidR="00406ECA" w:rsidRPr="00406ECA">
        <w:rPr>
          <w:rFonts w:ascii="Times New Roman" w:eastAsiaTheme="minorEastAsia" w:hAnsi="Times New Roman" w:cs="Times New Roman"/>
          <w:sz w:val="20"/>
          <w:szCs w:val="20"/>
          <w:lang w:val="en-GB"/>
        </w:rPr>
        <w:t xml:space="preserve"> </w:t>
      </w:r>
      <w:r w:rsidR="00406ECA">
        <w:rPr>
          <w:rFonts w:ascii="Times New Roman" w:eastAsiaTheme="minorEastAsia" w:hAnsi="Times New Roman" w:cs="Times New Roman"/>
          <w:sz w:val="20"/>
          <w:szCs w:val="20"/>
          <w:lang w:val="en-GB"/>
        </w:rPr>
        <w:t>neighbouring cells</w:t>
      </w:r>
      <w:r w:rsidR="00EF2E6E">
        <w:rPr>
          <w:rFonts w:ascii="Times New Roman" w:eastAsiaTheme="minorEastAsia" w:hAnsi="Times New Roman" w:cs="Times New Roman"/>
          <w:sz w:val="20"/>
          <w:szCs w:val="20"/>
          <w:lang w:val="en-GB"/>
        </w:rPr>
        <w:t xml:space="preserve"> as of now</w:t>
      </w:r>
      <w:r w:rsidR="00CE575F">
        <w:rPr>
          <w:rFonts w:ascii="Times New Roman" w:eastAsiaTheme="minorEastAsia" w:hAnsi="Times New Roman" w:cs="Times New Roman"/>
          <w:sz w:val="20"/>
          <w:szCs w:val="20"/>
          <w:lang w:val="en-GB"/>
        </w:rPr>
        <w:t>.</w:t>
      </w:r>
    </w:p>
    <w:p w14:paraId="0DF3996E" w14:textId="77777777" w:rsidR="00FC7727" w:rsidRDefault="00FC7727" w:rsidP="00C71C22">
      <w:pPr>
        <w:rPr>
          <w:rFonts w:ascii="Times New Roman" w:eastAsiaTheme="minorEastAsia" w:hAnsi="Times New Roman" w:cs="Times New Roman"/>
          <w:sz w:val="20"/>
          <w:szCs w:val="20"/>
          <w:lang w:val="en-GB"/>
        </w:rPr>
      </w:pPr>
    </w:p>
    <w:p w14:paraId="777765B5" w14:textId="00C2B18C" w:rsidR="00184951" w:rsidRDefault="000A0DC3" w:rsidP="00C71C22">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We think </w:t>
      </w:r>
      <w:r w:rsidR="00002CA8">
        <w:rPr>
          <w:rFonts w:ascii="Times New Roman" w:eastAsiaTheme="minorEastAsia" w:hAnsi="Times New Roman" w:cs="Times New Roman"/>
          <w:sz w:val="20"/>
          <w:szCs w:val="20"/>
          <w:lang w:val="en-GB"/>
        </w:rPr>
        <w:t xml:space="preserve">as long as the serving cell is EUTRAN cell, </w:t>
      </w:r>
      <w:r w:rsidR="00F817C6">
        <w:rPr>
          <w:rFonts w:ascii="Times New Roman" w:eastAsiaTheme="minorEastAsia" w:hAnsi="Times New Roman" w:cs="Times New Roman"/>
          <w:sz w:val="20"/>
          <w:szCs w:val="20"/>
          <w:lang w:val="en-GB"/>
        </w:rPr>
        <w:t xml:space="preserve">the measurement initiation for cell reselection </w:t>
      </w:r>
      <w:r w:rsidR="005E3F6A">
        <w:rPr>
          <w:rFonts w:ascii="Times New Roman" w:eastAsiaTheme="minorEastAsia" w:hAnsi="Times New Roman" w:cs="Times New Roman"/>
          <w:sz w:val="20"/>
          <w:szCs w:val="20"/>
          <w:lang w:val="en-GB"/>
        </w:rPr>
        <w:t xml:space="preserve">to NR NTN cell should be same as the measurement initiation for cell reselection </w:t>
      </w:r>
      <w:r w:rsidR="003E7FD8">
        <w:rPr>
          <w:rFonts w:ascii="Times New Roman" w:eastAsiaTheme="minorEastAsia" w:hAnsi="Times New Roman" w:cs="Times New Roman"/>
          <w:sz w:val="20"/>
          <w:szCs w:val="20"/>
          <w:lang w:val="en-GB"/>
        </w:rPr>
        <w:t xml:space="preserve">to </w:t>
      </w:r>
      <w:r w:rsidR="005E3F6A">
        <w:rPr>
          <w:rFonts w:ascii="Times New Roman" w:eastAsiaTheme="minorEastAsia" w:hAnsi="Times New Roman" w:cs="Times New Roman"/>
          <w:sz w:val="20"/>
          <w:szCs w:val="20"/>
          <w:lang w:val="en-GB"/>
        </w:rPr>
        <w:t>IOT NTN cell</w:t>
      </w:r>
      <w:r w:rsidR="00C66A61">
        <w:rPr>
          <w:rFonts w:ascii="Times New Roman" w:eastAsiaTheme="minorEastAsia" w:hAnsi="Times New Roman" w:cs="Times New Roman"/>
          <w:sz w:val="20"/>
          <w:szCs w:val="20"/>
          <w:lang w:val="en-GB"/>
        </w:rPr>
        <w:t xml:space="preserve">. </w:t>
      </w:r>
      <w:r w:rsidR="00A43D23">
        <w:rPr>
          <w:rFonts w:ascii="Times New Roman" w:eastAsiaTheme="minorEastAsia" w:hAnsi="Times New Roman" w:cs="Times New Roman"/>
          <w:sz w:val="20"/>
          <w:szCs w:val="20"/>
          <w:lang w:val="en-GB"/>
        </w:rPr>
        <w:t>N</w:t>
      </w:r>
      <w:r w:rsidR="005E3F6A">
        <w:rPr>
          <w:rFonts w:ascii="Times New Roman" w:eastAsiaTheme="minorEastAsia" w:hAnsi="Times New Roman" w:cs="Times New Roman"/>
          <w:sz w:val="20"/>
          <w:szCs w:val="20"/>
          <w:lang w:val="en-GB"/>
        </w:rPr>
        <w:t xml:space="preserve">o </w:t>
      </w:r>
      <w:r w:rsidR="00C66A61">
        <w:rPr>
          <w:rFonts w:ascii="Times New Roman" w:eastAsiaTheme="minorEastAsia" w:hAnsi="Times New Roman" w:cs="Times New Roman"/>
          <w:sz w:val="20"/>
          <w:szCs w:val="20"/>
          <w:lang w:val="en-GB"/>
        </w:rPr>
        <w:t xml:space="preserve">specific </w:t>
      </w:r>
      <w:r w:rsidR="005E3F6A">
        <w:rPr>
          <w:rFonts w:ascii="Times New Roman" w:eastAsiaTheme="minorEastAsia" w:hAnsi="Times New Roman" w:cs="Times New Roman"/>
          <w:sz w:val="20"/>
          <w:szCs w:val="20"/>
          <w:lang w:val="en-GB"/>
        </w:rPr>
        <w:t>enhancement is needed</w:t>
      </w:r>
      <w:r w:rsidR="00C66A61">
        <w:rPr>
          <w:rFonts w:ascii="Times New Roman" w:eastAsiaTheme="minorEastAsia" w:hAnsi="Times New Roman" w:cs="Times New Roman"/>
          <w:sz w:val="20"/>
          <w:szCs w:val="20"/>
          <w:lang w:val="en-GB"/>
        </w:rPr>
        <w:t xml:space="preserve"> for NR NTN neighbour cell measurement</w:t>
      </w:r>
      <w:r w:rsidR="00A43D23">
        <w:rPr>
          <w:rFonts w:ascii="Times New Roman" w:eastAsiaTheme="minorEastAsia" w:hAnsi="Times New Roman" w:cs="Times New Roman"/>
          <w:sz w:val="20"/>
          <w:szCs w:val="20"/>
          <w:lang w:val="en-GB"/>
        </w:rPr>
        <w:t xml:space="preserve">. i.e., </w:t>
      </w:r>
      <w:r w:rsidR="00590660">
        <w:rPr>
          <w:rFonts w:ascii="Times New Roman" w:eastAsiaTheme="minorEastAsia" w:hAnsi="Times New Roman" w:cs="Times New Roman"/>
          <w:sz w:val="20"/>
          <w:szCs w:val="20"/>
          <w:lang w:val="en-GB"/>
        </w:rPr>
        <w:t>it</w:t>
      </w:r>
      <w:r w:rsidR="00A43D23">
        <w:rPr>
          <w:rFonts w:ascii="Times New Roman" w:eastAsiaTheme="minorEastAsia" w:hAnsi="Times New Roman" w:cs="Times New Roman"/>
          <w:sz w:val="20"/>
          <w:szCs w:val="20"/>
          <w:lang w:val="en-GB"/>
        </w:rPr>
        <w:t xml:space="preserve"> will reply on frequency priority onl</w:t>
      </w:r>
      <w:r w:rsidR="00C55859">
        <w:rPr>
          <w:rFonts w:ascii="Times New Roman" w:eastAsiaTheme="minorEastAsia" w:hAnsi="Times New Roman" w:cs="Times New Roman"/>
          <w:sz w:val="20"/>
          <w:szCs w:val="20"/>
          <w:lang w:val="en-GB"/>
        </w:rPr>
        <w:t xml:space="preserve">y. If any enhancement is necessary, it should be equally applicable to </w:t>
      </w:r>
      <w:r w:rsidR="008A1A9F">
        <w:rPr>
          <w:rFonts w:ascii="Times New Roman" w:eastAsiaTheme="minorEastAsia" w:hAnsi="Times New Roman" w:cs="Times New Roman"/>
          <w:sz w:val="20"/>
          <w:szCs w:val="20"/>
          <w:lang w:val="en-GB"/>
        </w:rPr>
        <w:t>all TN to NTN scenarios.</w:t>
      </w:r>
    </w:p>
    <w:p w14:paraId="6ADC439D" w14:textId="77777777" w:rsidR="00664983" w:rsidRDefault="00664983" w:rsidP="00C71C22">
      <w:pPr>
        <w:rPr>
          <w:rFonts w:ascii="Times New Roman" w:eastAsiaTheme="minorEastAsia" w:hAnsi="Times New Roman" w:cs="Times New Roman"/>
          <w:sz w:val="20"/>
          <w:szCs w:val="20"/>
          <w:lang w:val="en-GB"/>
        </w:rPr>
      </w:pPr>
    </w:p>
    <w:p w14:paraId="5E914062" w14:textId="61D52E23" w:rsidR="005E3F6A" w:rsidRDefault="005E3F6A" w:rsidP="00C71C22">
      <w:pPr>
        <w:rPr>
          <w:rFonts w:ascii="Times New Roman" w:eastAsiaTheme="minorEastAsia" w:hAnsi="Times New Roman" w:cs="Times New Roman"/>
          <w:sz w:val="20"/>
          <w:szCs w:val="20"/>
          <w:lang w:val="en-GB"/>
        </w:rPr>
      </w:pPr>
    </w:p>
    <w:p w14:paraId="3C0CC8F9" w14:textId="7BA7FA80" w:rsidR="00184951" w:rsidRPr="009808B8" w:rsidRDefault="00002CA8" w:rsidP="00C71C22">
      <w:pPr>
        <w:rPr>
          <w:rFonts w:ascii="Times New Roman" w:eastAsiaTheme="minorEastAsia" w:hAnsi="Times New Roman" w:cs="Times New Roman"/>
          <w:b/>
          <w:bCs/>
          <w:sz w:val="20"/>
          <w:szCs w:val="20"/>
          <w:lang w:val="en-GB"/>
        </w:rPr>
      </w:pPr>
      <w:r w:rsidRPr="009808B8">
        <w:rPr>
          <w:rFonts w:ascii="Times New Roman" w:eastAsiaTheme="minorEastAsia" w:hAnsi="Times New Roman" w:cs="Times New Roman"/>
          <w:b/>
          <w:bCs/>
          <w:sz w:val="20"/>
          <w:szCs w:val="20"/>
          <w:lang w:val="en-GB"/>
        </w:rPr>
        <w:t>Proposal 3: NR NTN neigh</w:t>
      </w:r>
      <w:r w:rsidR="009808B8" w:rsidRPr="009808B8">
        <w:rPr>
          <w:rFonts w:ascii="Times New Roman" w:eastAsiaTheme="minorEastAsia" w:hAnsi="Times New Roman" w:cs="Times New Roman"/>
          <w:b/>
          <w:bCs/>
          <w:sz w:val="20"/>
          <w:szCs w:val="20"/>
          <w:lang w:val="en-GB"/>
        </w:rPr>
        <w:t>bour cell measurement initiation is performed as legacy, no enhancement is needed</w:t>
      </w:r>
    </w:p>
    <w:p w14:paraId="43C37301" w14:textId="77777777" w:rsidR="0011564A" w:rsidRDefault="0011564A" w:rsidP="00C71C22">
      <w:pPr>
        <w:rPr>
          <w:rFonts w:ascii="Times New Roman" w:eastAsiaTheme="minorEastAsia" w:hAnsi="Times New Roman" w:cs="Times New Roman"/>
          <w:sz w:val="20"/>
          <w:szCs w:val="20"/>
          <w:lang w:val="en-GB"/>
        </w:rPr>
      </w:pPr>
    </w:p>
    <w:p w14:paraId="798A420A" w14:textId="02515128" w:rsidR="00883CED" w:rsidRDefault="00883CED" w:rsidP="00883CED">
      <w:pPr>
        <w:pStyle w:val="Heading2"/>
        <w:tabs>
          <w:tab w:val="num" w:pos="576"/>
        </w:tabs>
        <w:ind w:left="576" w:hanging="576"/>
        <w:rPr>
          <w:rFonts w:ascii="Times New Roman" w:eastAsiaTheme="minorEastAsia" w:hAnsi="Times New Roman"/>
          <w:sz w:val="20"/>
          <w:szCs w:val="20"/>
        </w:rPr>
      </w:pPr>
      <w:r>
        <w:lastRenderedPageBreak/>
        <w:t xml:space="preserve">2.3 </w:t>
      </w:r>
      <w:r w:rsidR="009F16A5">
        <w:t>C</w:t>
      </w:r>
      <w:r w:rsidRPr="00883CED">
        <w:t xml:space="preserve">ell </w:t>
      </w:r>
      <w:r w:rsidR="009F16A5">
        <w:t>R</w:t>
      </w:r>
      <w:r w:rsidRPr="00883CED">
        <w:t xml:space="preserve">eselection </w:t>
      </w:r>
      <w:r w:rsidR="009F16A5">
        <w:t>E</w:t>
      </w:r>
      <w:r w:rsidRPr="00883CED">
        <w:t>valuation</w:t>
      </w:r>
    </w:p>
    <w:p w14:paraId="28F095A9" w14:textId="330F7FD1" w:rsidR="0011564A" w:rsidRDefault="009808B8" w:rsidP="00C71C22">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Last meeting we also discussed if any enhancement is needed for cell reselection evaluation considering NR NTN neighbouring cell, and made following working assumption: </w:t>
      </w:r>
    </w:p>
    <w:p w14:paraId="5AC34659" w14:textId="77777777" w:rsidR="009808B8" w:rsidRDefault="009808B8" w:rsidP="00C71C22">
      <w:pPr>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11564A" w14:paraId="714D862A" w14:textId="77777777" w:rsidTr="0011564A">
        <w:tc>
          <w:tcPr>
            <w:tcW w:w="9629" w:type="dxa"/>
          </w:tcPr>
          <w:p w14:paraId="07480752" w14:textId="510AB623" w:rsidR="0011564A" w:rsidRPr="00883CED" w:rsidRDefault="00D14161" w:rsidP="00C71C22">
            <w:pPr>
              <w:rPr>
                <w:rFonts w:ascii="Times New Roman" w:eastAsiaTheme="minorEastAsia" w:hAnsi="Times New Roman" w:cs="Times New Roman"/>
                <w:sz w:val="20"/>
                <w:szCs w:val="20"/>
                <w:lang w:val="en-GB"/>
              </w:rPr>
            </w:pPr>
            <w:r w:rsidRPr="00883CED">
              <w:rPr>
                <w:rFonts w:ascii="Times New Roman" w:eastAsia="MS Mincho" w:hAnsi="Times New Roman" w:cs="Times New Roman"/>
                <w:b/>
                <w:bCs/>
                <w:sz w:val="20"/>
                <w:lang w:val="en-GB" w:eastAsia="en-GB"/>
              </w:rPr>
              <w:t>Working Assumption:</w:t>
            </w:r>
            <w:r w:rsidRPr="00883CED">
              <w:rPr>
                <w:rFonts w:ascii="Times New Roman" w:eastAsia="MS Mincho" w:hAnsi="Times New Roman" w:cs="Times New Roman"/>
                <w:sz w:val="20"/>
                <w:lang w:val="en-GB" w:eastAsia="en-GB"/>
              </w:rPr>
              <w:t xml:space="preserve"> NR NTN cell reselection evaluation is based on RRM measurements as legacy; no spec impact foreseen for EUTRA TN to NR NTN cell (can come back in the next meeting to see if the WA can be confirmed</w:t>
            </w:r>
          </w:p>
        </w:tc>
      </w:tr>
    </w:tbl>
    <w:p w14:paraId="0ECA9984" w14:textId="77777777" w:rsidR="0011564A" w:rsidRDefault="0011564A" w:rsidP="00C71C22">
      <w:pPr>
        <w:rPr>
          <w:rFonts w:ascii="Times New Roman" w:eastAsiaTheme="minorEastAsia" w:hAnsi="Times New Roman" w:cs="Times New Roman"/>
          <w:sz w:val="20"/>
          <w:szCs w:val="20"/>
          <w:lang w:val="en-GB"/>
        </w:rPr>
      </w:pPr>
    </w:p>
    <w:p w14:paraId="5CAE9311" w14:textId="02C2E8B6" w:rsidR="00A06A93" w:rsidRDefault="00387D37" w:rsidP="00C71C22">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This has been discussed in past </w:t>
      </w:r>
      <w:r w:rsidR="003323F9">
        <w:rPr>
          <w:rFonts w:ascii="Times New Roman" w:eastAsiaTheme="minorEastAsia" w:hAnsi="Times New Roman" w:cs="Times New Roman"/>
          <w:sz w:val="20"/>
          <w:szCs w:val="20"/>
          <w:lang w:val="en-GB"/>
        </w:rPr>
        <w:t xml:space="preserve">in the context of NR TN to NR NTN cell reselection, there was interest to </w:t>
      </w:r>
      <w:r w:rsidR="00A06A93">
        <w:rPr>
          <w:rFonts w:ascii="Times New Roman" w:eastAsiaTheme="minorEastAsia" w:hAnsi="Times New Roman" w:cs="Times New Roman"/>
          <w:sz w:val="20"/>
          <w:szCs w:val="20"/>
          <w:lang w:val="en-GB"/>
        </w:rPr>
        <w:t>distinguish T</w:t>
      </w:r>
      <w:r w:rsidR="00C0757E">
        <w:rPr>
          <w:rFonts w:ascii="Times New Roman" w:eastAsiaTheme="minorEastAsia" w:hAnsi="Times New Roman" w:cs="Times New Roman"/>
          <w:sz w:val="20"/>
          <w:szCs w:val="20"/>
          <w:lang w:val="en-GB"/>
        </w:rPr>
        <w:t>N</w:t>
      </w:r>
      <w:r w:rsidR="00A06A93">
        <w:rPr>
          <w:rFonts w:ascii="Times New Roman" w:eastAsiaTheme="minorEastAsia" w:hAnsi="Times New Roman" w:cs="Times New Roman"/>
          <w:sz w:val="20"/>
          <w:szCs w:val="20"/>
          <w:lang w:val="en-GB"/>
        </w:rPr>
        <w:t xml:space="preserve"> and NTN cell type for cell reselection evaluation, e.g., TN cell</w:t>
      </w:r>
      <w:r w:rsidR="001A1064">
        <w:rPr>
          <w:rFonts w:ascii="Times New Roman" w:eastAsiaTheme="minorEastAsia" w:hAnsi="Times New Roman" w:cs="Times New Roman"/>
          <w:sz w:val="20"/>
          <w:szCs w:val="20"/>
          <w:lang w:val="en-GB"/>
        </w:rPr>
        <w:t xml:space="preserve"> have absolute higher priority</w:t>
      </w:r>
      <w:r w:rsidR="00A06A93">
        <w:rPr>
          <w:rFonts w:ascii="Times New Roman" w:eastAsiaTheme="minorEastAsia" w:hAnsi="Times New Roman" w:cs="Times New Roman"/>
          <w:sz w:val="20"/>
          <w:szCs w:val="20"/>
          <w:lang w:val="en-GB"/>
        </w:rPr>
        <w:t xml:space="preserve"> over NTN cell or </w:t>
      </w:r>
      <w:r w:rsidR="0078180A">
        <w:rPr>
          <w:rFonts w:ascii="Times New Roman" w:eastAsiaTheme="minorEastAsia" w:hAnsi="Times New Roman" w:cs="Times New Roman"/>
          <w:sz w:val="20"/>
          <w:szCs w:val="20"/>
          <w:lang w:val="en-GB"/>
        </w:rPr>
        <w:t>prioritize TN or NTN cell with</w:t>
      </w:r>
      <w:r w:rsidR="00A06A93">
        <w:rPr>
          <w:rFonts w:ascii="Times New Roman" w:eastAsiaTheme="minorEastAsia" w:hAnsi="Times New Roman" w:cs="Times New Roman"/>
          <w:sz w:val="20"/>
          <w:szCs w:val="20"/>
          <w:lang w:val="en-GB"/>
        </w:rPr>
        <w:t xml:space="preserve"> different offset.</w:t>
      </w:r>
      <w:r w:rsidR="00C0757E">
        <w:rPr>
          <w:rFonts w:ascii="Times New Roman" w:eastAsiaTheme="minorEastAsia" w:hAnsi="Times New Roman" w:cs="Times New Roman"/>
          <w:sz w:val="20"/>
          <w:szCs w:val="20"/>
          <w:lang w:val="en-GB"/>
        </w:rPr>
        <w:t xml:space="preserve"> </w:t>
      </w:r>
      <w:r w:rsidR="008D7040">
        <w:rPr>
          <w:rFonts w:ascii="Times New Roman" w:eastAsiaTheme="minorEastAsia" w:hAnsi="Times New Roman" w:cs="Times New Roman"/>
          <w:sz w:val="20"/>
          <w:szCs w:val="20"/>
          <w:lang w:val="en-GB"/>
        </w:rPr>
        <w:t xml:space="preserve">But we did not agree any enhancement </w:t>
      </w:r>
      <w:r w:rsidR="0078180A">
        <w:rPr>
          <w:rFonts w:ascii="Times New Roman" w:eastAsiaTheme="minorEastAsia" w:hAnsi="Times New Roman" w:cs="Times New Roman"/>
          <w:sz w:val="20"/>
          <w:szCs w:val="20"/>
          <w:lang w:val="en-GB"/>
        </w:rPr>
        <w:t>in the end</w:t>
      </w:r>
    </w:p>
    <w:p w14:paraId="187A76BE" w14:textId="77777777" w:rsidR="008D7040" w:rsidRDefault="008D7040" w:rsidP="00C71C22">
      <w:pPr>
        <w:rPr>
          <w:rFonts w:ascii="Times New Roman" w:eastAsiaTheme="minorEastAsia" w:hAnsi="Times New Roman" w:cs="Times New Roman"/>
          <w:sz w:val="20"/>
          <w:szCs w:val="20"/>
          <w:lang w:val="en-GB"/>
        </w:rPr>
      </w:pPr>
    </w:p>
    <w:p w14:paraId="45038D7F" w14:textId="3B43BEB5" w:rsidR="00A06A93" w:rsidRDefault="00A06A93" w:rsidP="00C71C22">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 situation of LTE TN to NR NTN </w:t>
      </w:r>
      <w:r w:rsidR="00C13E26">
        <w:rPr>
          <w:rFonts w:ascii="Times New Roman" w:eastAsiaTheme="minorEastAsia" w:hAnsi="Times New Roman" w:cs="Times New Roman"/>
          <w:sz w:val="20"/>
          <w:szCs w:val="20"/>
          <w:lang w:val="en-GB"/>
        </w:rPr>
        <w:t xml:space="preserve">would not be different from case of </w:t>
      </w:r>
      <w:r>
        <w:rPr>
          <w:rFonts w:ascii="Times New Roman" w:eastAsiaTheme="minorEastAsia" w:hAnsi="Times New Roman" w:cs="Times New Roman"/>
          <w:sz w:val="20"/>
          <w:szCs w:val="20"/>
          <w:lang w:val="en-GB"/>
        </w:rPr>
        <w:t>NR TN to NR NTN</w:t>
      </w:r>
    </w:p>
    <w:p w14:paraId="3188E4C2" w14:textId="77777777" w:rsidR="00C0757E" w:rsidRDefault="00C0757E" w:rsidP="00C71C22">
      <w:pPr>
        <w:rPr>
          <w:rFonts w:ascii="Times New Roman" w:eastAsiaTheme="minorEastAsia" w:hAnsi="Times New Roman" w:cs="Times New Roman"/>
          <w:sz w:val="20"/>
          <w:szCs w:val="20"/>
          <w:lang w:val="en-GB"/>
        </w:rPr>
      </w:pPr>
    </w:p>
    <w:p w14:paraId="43A9B2AA" w14:textId="628F792D" w:rsidR="009808B8" w:rsidRPr="009F16A5" w:rsidRDefault="00C0757E" w:rsidP="00C71C22">
      <w:pPr>
        <w:rPr>
          <w:rFonts w:ascii="Times New Roman" w:eastAsiaTheme="minorEastAsia" w:hAnsi="Times New Roman" w:cs="Times New Roman"/>
          <w:b/>
          <w:bCs/>
          <w:sz w:val="20"/>
          <w:szCs w:val="20"/>
          <w:lang w:val="en-GB"/>
        </w:rPr>
      </w:pPr>
      <w:r w:rsidRPr="009F16A5">
        <w:rPr>
          <w:rFonts w:ascii="Times New Roman" w:eastAsiaTheme="minorEastAsia" w:hAnsi="Times New Roman" w:cs="Times New Roman"/>
          <w:b/>
          <w:bCs/>
          <w:sz w:val="20"/>
          <w:szCs w:val="20"/>
          <w:lang w:val="en-GB"/>
        </w:rPr>
        <w:t>Proposal</w:t>
      </w:r>
      <w:r w:rsidR="0074779E">
        <w:rPr>
          <w:rFonts w:ascii="Times New Roman" w:eastAsiaTheme="minorEastAsia" w:hAnsi="Times New Roman" w:cs="Times New Roman"/>
          <w:b/>
          <w:bCs/>
          <w:sz w:val="20"/>
          <w:szCs w:val="20"/>
          <w:lang w:val="en-GB"/>
        </w:rPr>
        <w:t xml:space="preserve"> 4</w:t>
      </w:r>
      <w:r w:rsidRPr="009F16A5">
        <w:rPr>
          <w:rFonts w:ascii="Times New Roman" w:eastAsiaTheme="minorEastAsia" w:hAnsi="Times New Roman" w:cs="Times New Roman"/>
          <w:b/>
          <w:bCs/>
          <w:sz w:val="20"/>
          <w:szCs w:val="20"/>
          <w:lang w:val="en-GB"/>
        </w:rPr>
        <w:t xml:space="preserve">: confirm the working assumption that no enhancement on LTE TN to NR NTN cell reselection </w:t>
      </w:r>
      <w:r w:rsidR="009F16A5" w:rsidRPr="009F16A5">
        <w:rPr>
          <w:rFonts w:ascii="Times New Roman" w:eastAsiaTheme="minorEastAsia" w:hAnsi="Times New Roman" w:cs="Times New Roman"/>
          <w:b/>
          <w:bCs/>
          <w:sz w:val="20"/>
          <w:szCs w:val="20"/>
          <w:lang w:val="en-GB"/>
        </w:rPr>
        <w:t>evaluation</w:t>
      </w:r>
      <w:r w:rsidRPr="009F16A5">
        <w:rPr>
          <w:rFonts w:ascii="Times New Roman" w:eastAsiaTheme="minorEastAsia" w:hAnsi="Times New Roman" w:cs="Times New Roman"/>
          <w:b/>
          <w:bCs/>
          <w:sz w:val="20"/>
          <w:szCs w:val="20"/>
          <w:lang w:val="en-GB"/>
        </w:rPr>
        <w:t xml:space="preserve"> </w:t>
      </w:r>
    </w:p>
    <w:p w14:paraId="1C59E3D8" w14:textId="2EBE82C1" w:rsidR="000D01C7" w:rsidRPr="007C28C3" w:rsidRDefault="00681D72" w:rsidP="00E67B44">
      <w:pPr>
        <w:pStyle w:val="Heading1"/>
        <w:rPr>
          <w:rFonts w:eastAsiaTheme="minorEastAsia"/>
          <w:lang w:eastAsia="ja-JP"/>
        </w:rPr>
      </w:pPr>
      <w:r>
        <w:rPr>
          <w:rFonts w:eastAsiaTheme="minorEastAsia"/>
          <w:lang w:val="en-US" w:eastAsia="ja-JP"/>
        </w:rPr>
        <w:t xml:space="preserve">3 </w:t>
      </w:r>
      <w:r w:rsidR="004B2D82">
        <w:rPr>
          <w:rFonts w:eastAsiaTheme="minorEastAsia" w:hint="eastAsia"/>
          <w:lang w:val="en-US" w:eastAsia="ja-JP"/>
        </w:rPr>
        <w:t>Summary</w:t>
      </w:r>
    </w:p>
    <w:p w14:paraId="7DF33128" w14:textId="41BF7129" w:rsidR="00735110" w:rsidRDefault="00464377" w:rsidP="00EB5E5F">
      <w:pPr>
        <w:rPr>
          <w:rFonts w:ascii="Times New Roman" w:eastAsiaTheme="minorEastAsia" w:hAnsi="Times New Roman" w:cs="Times New Roman"/>
          <w:sz w:val="20"/>
          <w:szCs w:val="20"/>
          <w:lang w:val="en-GB"/>
        </w:rPr>
      </w:pPr>
      <w:bookmarkStart w:id="2" w:name="OLE_LINK3"/>
      <w:r w:rsidRPr="0004547B">
        <w:rPr>
          <w:rFonts w:ascii="Times New Roman" w:eastAsiaTheme="minorEastAsia" w:hAnsi="Times New Roman" w:cs="Times New Roman"/>
          <w:sz w:val="20"/>
          <w:szCs w:val="20"/>
          <w:lang w:val="en-GB"/>
        </w:rPr>
        <w:t xml:space="preserve">This contribution </w:t>
      </w:r>
      <w:r w:rsidR="0004621B">
        <w:rPr>
          <w:rFonts w:ascii="Times New Roman" w:eastAsiaTheme="minorEastAsia" w:hAnsi="Times New Roman" w:cs="Times New Roman"/>
          <w:sz w:val="20"/>
          <w:szCs w:val="20"/>
          <w:lang w:val="en-GB"/>
        </w:rPr>
        <w:t>presented</w:t>
      </w:r>
      <w:r w:rsidRPr="0004547B">
        <w:rPr>
          <w:rFonts w:ascii="Times New Roman" w:eastAsiaTheme="minorEastAsia" w:hAnsi="Times New Roman" w:cs="Times New Roman"/>
          <w:sz w:val="20"/>
          <w:szCs w:val="20"/>
          <w:lang w:val="en-GB"/>
        </w:rPr>
        <w:t xml:space="preserve"> </w:t>
      </w:r>
      <w:bookmarkEnd w:id="0"/>
      <w:bookmarkEnd w:id="1"/>
      <w:bookmarkEnd w:id="2"/>
      <w:r w:rsidR="00231B73">
        <w:rPr>
          <w:rFonts w:ascii="Times New Roman" w:eastAsiaTheme="minorEastAsia" w:hAnsi="Times New Roman" w:cs="Times New Roman"/>
          <w:sz w:val="20"/>
          <w:szCs w:val="20"/>
          <w:lang w:val="en-GB"/>
        </w:rPr>
        <w:t xml:space="preserve">our view on </w:t>
      </w:r>
      <w:r w:rsidR="00C47F76">
        <w:rPr>
          <w:rFonts w:ascii="Times New Roman" w:eastAsiaTheme="minorEastAsia" w:hAnsi="Times New Roman" w:cs="Times New Roman"/>
          <w:sz w:val="20"/>
          <w:szCs w:val="20"/>
          <w:lang w:val="en-GB"/>
        </w:rPr>
        <w:t>remaining issues of support LTE TN to NR NTN idle mode mobility</w:t>
      </w:r>
      <w:r w:rsidR="00231B73">
        <w:rPr>
          <w:rFonts w:ascii="Times New Roman" w:eastAsiaTheme="minorEastAsia" w:hAnsi="Times New Roman" w:cs="Times New Roman"/>
          <w:sz w:val="20"/>
          <w:szCs w:val="20"/>
          <w:lang w:val="en-GB"/>
        </w:rPr>
        <w:t>:</w:t>
      </w:r>
    </w:p>
    <w:p w14:paraId="78FCC328" w14:textId="77777777" w:rsidR="00231B73" w:rsidRDefault="00231B73" w:rsidP="00EB5E5F">
      <w:pPr>
        <w:rPr>
          <w:rFonts w:ascii="Times New Roman" w:eastAsiaTheme="minorEastAsia" w:hAnsi="Times New Roman" w:cs="Times New Roman"/>
          <w:sz w:val="20"/>
          <w:szCs w:val="20"/>
          <w:lang w:val="en-GB"/>
        </w:rPr>
      </w:pPr>
    </w:p>
    <w:p w14:paraId="0008CB59" w14:textId="77777777" w:rsidR="00A14EE9" w:rsidRDefault="00A14EE9" w:rsidP="00A14EE9">
      <w:pPr>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Proposal</w:t>
      </w:r>
      <w:r w:rsidRPr="00E26BB9">
        <w:rPr>
          <w:rFonts w:ascii="Times New Roman" w:eastAsiaTheme="minorEastAsia" w:hAnsi="Times New Roman" w:cs="Times New Roman"/>
          <w:b/>
          <w:bCs/>
          <w:sz w:val="20"/>
          <w:szCs w:val="20"/>
          <w:lang w:val="en-GB"/>
        </w:rPr>
        <w:t xml:space="preserve"> 1 </w:t>
      </w:r>
      <w:r>
        <w:rPr>
          <w:rFonts w:ascii="Times New Roman" w:eastAsiaTheme="minorEastAsia" w:hAnsi="Times New Roman" w:cs="Times New Roman"/>
          <w:b/>
          <w:bCs/>
          <w:sz w:val="20"/>
          <w:szCs w:val="20"/>
          <w:lang w:val="en-GB"/>
        </w:rPr>
        <w:t>Provide NR satellite assistance information in SIB33 instead of a new SIB</w:t>
      </w:r>
    </w:p>
    <w:p w14:paraId="11D3D702" w14:textId="77777777" w:rsidR="00A14EE9" w:rsidRDefault="00A14EE9" w:rsidP="00A14EE9">
      <w:pPr>
        <w:rPr>
          <w:rFonts w:ascii="Times New Roman" w:eastAsiaTheme="minorEastAsia" w:hAnsi="Times New Roman" w:cs="Times New Roman"/>
          <w:b/>
          <w:bCs/>
          <w:sz w:val="20"/>
          <w:szCs w:val="20"/>
          <w:lang w:val="en-GB"/>
        </w:rPr>
      </w:pPr>
    </w:p>
    <w:p w14:paraId="7DD610E7" w14:textId="79BB04DC" w:rsidR="00A14EE9" w:rsidRDefault="00A14EE9" w:rsidP="00A14EE9">
      <w:pPr>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Proposal 2 adopt option3 for NR satellites</w:t>
      </w:r>
      <w:r w:rsidR="00DF7922">
        <w:rPr>
          <w:rFonts w:ascii="Times New Roman" w:eastAsiaTheme="minorEastAsia" w:hAnsi="Times New Roman" w:cs="Times New Roman"/>
          <w:b/>
          <w:bCs/>
          <w:sz w:val="20"/>
          <w:szCs w:val="20"/>
          <w:lang w:val="en-GB"/>
        </w:rPr>
        <w:t xml:space="preserve"> information</w:t>
      </w:r>
      <w:r>
        <w:rPr>
          <w:rFonts w:ascii="Times New Roman" w:eastAsiaTheme="minorEastAsia" w:hAnsi="Times New Roman" w:cs="Times New Roman"/>
          <w:b/>
          <w:bCs/>
          <w:sz w:val="20"/>
          <w:szCs w:val="20"/>
          <w:lang w:val="en-GB"/>
        </w:rPr>
        <w:t xml:space="preserve"> provision, i.e., extend the </w:t>
      </w:r>
      <w:proofErr w:type="spellStart"/>
      <w:r>
        <w:rPr>
          <w:rFonts w:ascii="Times New Roman" w:eastAsiaTheme="minorEastAsia" w:hAnsi="Times New Roman" w:cs="Times New Roman"/>
          <w:b/>
          <w:bCs/>
          <w:sz w:val="20"/>
          <w:szCs w:val="20"/>
          <w:lang w:val="en-GB"/>
        </w:rPr>
        <w:t>NeighSatelliteinfor</w:t>
      </w:r>
      <w:proofErr w:type="spellEnd"/>
      <w:r>
        <w:rPr>
          <w:rFonts w:ascii="Times New Roman" w:eastAsiaTheme="minorEastAsia" w:hAnsi="Times New Roman" w:cs="Times New Roman"/>
          <w:b/>
          <w:bCs/>
          <w:sz w:val="20"/>
          <w:szCs w:val="20"/>
          <w:lang w:val="en-GB"/>
        </w:rPr>
        <w:t xml:space="preserve"> to include the extra parameters needed for NR satellites</w:t>
      </w:r>
    </w:p>
    <w:p w14:paraId="4E7CA0E6" w14:textId="77777777" w:rsidR="000B4BCF" w:rsidRDefault="000B4BCF" w:rsidP="00AE2ED5">
      <w:pPr>
        <w:rPr>
          <w:rFonts w:ascii="Arial" w:eastAsia="DengXian" w:hAnsi="Arial" w:cs="Arial"/>
          <w:sz w:val="20"/>
          <w:szCs w:val="20"/>
          <w:lang w:val="en-GB" w:eastAsia="zh-CN"/>
        </w:rPr>
      </w:pPr>
    </w:p>
    <w:p w14:paraId="3F05B532" w14:textId="77777777" w:rsidR="00A14EE9" w:rsidRPr="009808B8" w:rsidRDefault="00A14EE9" w:rsidP="00A14EE9">
      <w:pPr>
        <w:rPr>
          <w:rFonts w:ascii="Times New Roman" w:eastAsiaTheme="minorEastAsia" w:hAnsi="Times New Roman" w:cs="Times New Roman"/>
          <w:b/>
          <w:bCs/>
          <w:sz w:val="20"/>
          <w:szCs w:val="20"/>
          <w:lang w:val="en-GB"/>
        </w:rPr>
      </w:pPr>
      <w:r w:rsidRPr="009808B8">
        <w:rPr>
          <w:rFonts w:ascii="Times New Roman" w:eastAsiaTheme="minorEastAsia" w:hAnsi="Times New Roman" w:cs="Times New Roman"/>
          <w:b/>
          <w:bCs/>
          <w:sz w:val="20"/>
          <w:szCs w:val="20"/>
          <w:lang w:val="en-GB"/>
        </w:rPr>
        <w:t>Proposal 3: NR NTN neighbour cell measurement initiation is performed as legacy, no enhancement is needed</w:t>
      </w:r>
    </w:p>
    <w:p w14:paraId="157F669A" w14:textId="77777777" w:rsidR="00883CED" w:rsidRDefault="00883CED" w:rsidP="00AE2ED5">
      <w:pPr>
        <w:rPr>
          <w:rFonts w:ascii="Arial" w:eastAsia="DengXian" w:hAnsi="Arial" w:cs="Arial"/>
          <w:sz w:val="20"/>
          <w:szCs w:val="20"/>
          <w:lang w:val="en-GB" w:eastAsia="zh-CN"/>
        </w:rPr>
      </w:pPr>
    </w:p>
    <w:p w14:paraId="647A5895" w14:textId="77777777" w:rsidR="00A14EE9" w:rsidRPr="009F16A5" w:rsidRDefault="00A14EE9" w:rsidP="00A14EE9">
      <w:pPr>
        <w:rPr>
          <w:rFonts w:ascii="Times New Roman" w:eastAsiaTheme="minorEastAsia" w:hAnsi="Times New Roman" w:cs="Times New Roman"/>
          <w:b/>
          <w:bCs/>
          <w:sz w:val="20"/>
          <w:szCs w:val="20"/>
          <w:lang w:val="en-GB"/>
        </w:rPr>
      </w:pPr>
      <w:r w:rsidRPr="009F16A5">
        <w:rPr>
          <w:rFonts w:ascii="Times New Roman" w:eastAsiaTheme="minorEastAsia" w:hAnsi="Times New Roman" w:cs="Times New Roman"/>
          <w:b/>
          <w:bCs/>
          <w:sz w:val="20"/>
          <w:szCs w:val="20"/>
          <w:lang w:val="en-GB"/>
        </w:rPr>
        <w:t>Proposal</w:t>
      </w:r>
      <w:r>
        <w:rPr>
          <w:rFonts w:ascii="Times New Roman" w:eastAsiaTheme="minorEastAsia" w:hAnsi="Times New Roman" w:cs="Times New Roman"/>
          <w:b/>
          <w:bCs/>
          <w:sz w:val="20"/>
          <w:szCs w:val="20"/>
          <w:lang w:val="en-GB"/>
        </w:rPr>
        <w:t xml:space="preserve"> 4</w:t>
      </w:r>
      <w:r w:rsidRPr="009F16A5">
        <w:rPr>
          <w:rFonts w:ascii="Times New Roman" w:eastAsiaTheme="minorEastAsia" w:hAnsi="Times New Roman" w:cs="Times New Roman"/>
          <w:b/>
          <w:bCs/>
          <w:sz w:val="20"/>
          <w:szCs w:val="20"/>
          <w:lang w:val="en-GB"/>
        </w:rPr>
        <w:t xml:space="preserve">: confirm the working assumption that no enhancement on LTE TN to NR NTN cell reselection evaluation </w:t>
      </w:r>
    </w:p>
    <w:p w14:paraId="5ADEE583" w14:textId="77777777" w:rsidR="00883CED" w:rsidRDefault="00883CED" w:rsidP="00883CED">
      <w:pPr>
        <w:rPr>
          <w:rFonts w:ascii="Times New Roman" w:eastAsiaTheme="minorEastAsia" w:hAnsi="Times New Roman" w:cs="Times New Roman"/>
          <w:b/>
          <w:bCs/>
          <w:sz w:val="20"/>
          <w:szCs w:val="20"/>
          <w:lang w:val="en-GB"/>
        </w:rPr>
      </w:pPr>
    </w:p>
    <w:p w14:paraId="3417C89A" w14:textId="77777777" w:rsidR="00883CED" w:rsidRPr="00AB509E" w:rsidRDefault="00883CED" w:rsidP="00883CED">
      <w:pPr>
        <w:rPr>
          <w:rFonts w:ascii="Times New Roman" w:eastAsiaTheme="minorEastAsia" w:hAnsi="Times New Roman" w:cs="Times New Roman"/>
          <w:sz w:val="20"/>
          <w:szCs w:val="20"/>
          <w:lang w:val="en-GB"/>
        </w:rPr>
      </w:pPr>
    </w:p>
    <w:p w14:paraId="0CBA1C5D" w14:textId="77777777" w:rsidR="00883CED" w:rsidRPr="000B4BCF" w:rsidRDefault="00883CED" w:rsidP="00AE2ED5">
      <w:pPr>
        <w:rPr>
          <w:rFonts w:ascii="Arial" w:eastAsia="DengXian" w:hAnsi="Arial" w:cs="Arial"/>
          <w:sz w:val="20"/>
          <w:szCs w:val="20"/>
          <w:lang w:val="en-GB" w:eastAsia="zh-CN"/>
        </w:rPr>
      </w:pPr>
    </w:p>
    <w:sectPr w:rsidR="00883CED" w:rsidRPr="000B4BCF" w:rsidSect="006D1B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6019F" w14:textId="77777777" w:rsidR="008A348B" w:rsidRDefault="008A348B" w:rsidP="00796430">
      <w:r>
        <w:separator/>
      </w:r>
    </w:p>
  </w:endnote>
  <w:endnote w:type="continuationSeparator" w:id="0">
    <w:p w14:paraId="546FE3C1" w14:textId="77777777" w:rsidR="008A348B" w:rsidRDefault="008A348B" w:rsidP="00796430">
      <w:r>
        <w:continuationSeparator/>
      </w:r>
    </w:p>
  </w:endnote>
  <w:endnote w:type="continuationNotice" w:id="1">
    <w:p w14:paraId="6FB31252" w14:textId="77777777" w:rsidR="008A348B" w:rsidRDefault="008A34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21083" w14:textId="77777777" w:rsidR="008A348B" w:rsidRDefault="008A348B" w:rsidP="00796430">
      <w:r>
        <w:separator/>
      </w:r>
    </w:p>
  </w:footnote>
  <w:footnote w:type="continuationSeparator" w:id="0">
    <w:p w14:paraId="13661AC6" w14:textId="77777777" w:rsidR="008A348B" w:rsidRDefault="008A348B" w:rsidP="00796430">
      <w:r>
        <w:continuationSeparator/>
      </w:r>
    </w:p>
  </w:footnote>
  <w:footnote w:type="continuationNotice" w:id="1">
    <w:p w14:paraId="45E8F51A" w14:textId="77777777" w:rsidR="008A348B" w:rsidRDefault="008A34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0ACA4F6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lang w:val="en-US"/>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0F26F4"/>
    <w:multiLevelType w:val="hybridMultilevel"/>
    <w:tmpl w:val="A26A4E5E"/>
    <w:lvl w:ilvl="0" w:tplc="A330E07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244F85"/>
    <w:multiLevelType w:val="hybridMultilevel"/>
    <w:tmpl w:val="ED707D6A"/>
    <w:lvl w:ilvl="0" w:tplc="D0E8CA38">
      <w:start w:val="1"/>
      <w:numFmt w:val="bullet"/>
      <w:lvlText w:val=""/>
      <w:lvlJc w:val="left"/>
      <w:pPr>
        <w:tabs>
          <w:tab w:val="num" w:pos="720"/>
        </w:tabs>
        <w:ind w:left="720" w:hanging="360"/>
      </w:pPr>
      <w:rPr>
        <w:rFonts w:ascii="Wingdings" w:hAnsi="Wingdings" w:hint="default"/>
      </w:rPr>
    </w:lvl>
    <w:lvl w:ilvl="1" w:tplc="75384E54">
      <w:numFmt w:val="bullet"/>
      <w:lvlText w:val=""/>
      <w:lvlJc w:val="left"/>
      <w:pPr>
        <w:tabs>
          <w:tab w:val="num" w:pos="1440"/>
        </w:tabs>
        <w:ind w:left="1440" w:hanging="360"/>
      </w:pPr>
      <w:rPr>
        <w:rFonts w:ascii="Wingdings" w:hAnsi="Wingdings" w:hint="default"/>
      </w:rPr>
    </w:lvl>
    <w:lvl w:ilvl="2" w:tplc="3A24C448" w:tentative="1">
      <w:start w:val="1"/>
      <w:numFmt w:val="bullet"/>
      <w:lvlText w:val=""/>
      <w:lvlJc w:val="left"/>
      <w:pPr>
        <w:tabs>
          <w:tab w:val="num" w:pos="2160"/>
        </w:tabs>
        <w:ind w:left="2160" w:hanging="360"/>
      </w:pPr>
      <w:rPr>
        <w:rFonts w:ascii="Wingdings" w:hAnsi="Wingdings" w:hint="default"/>
      </w:rPr>
    </w:lvl>
    <w:lvl w:ilvl="3" w:tplc="771840C2" w:tentative="1">
      <w:start w:val="1"/>
      <w:numFmt w:val="bullet"/>
      <w:lvlText w:val=""/>
      <w:lvlJc w:val="left"/>
      <w:pPr>
        <w:tabs>
          <w:tab w:val="num" w:pos="2880"/>
        </w:tabs>
        <w:ind w:left="2880" w:hanging="360"/>
      </w:pPr>
      <w:rPr>
        <w:rFonts w:ascii="Wingdings" w:hAnsi="Wingdings" w:hint="default"/>
      </w:rPr>
    </w:lvl>
    <w:lvl w:ilvl="4" w:tplc="D44CDDCC" w:tentative="1">
      <w:start w:val="1"/>
      <w:numFmt w:val="bullet"/>
      <w:lvlText w:val=""/>
      <w:lvlJc w:val="left"/>
      <w:pPr>
        <w:tabs>
          <w:tab w:val="num" w:pos="3600"/>
        </w:tabs>
        <w:ind w:left="3600" w:hanging="360"/>
      </w:pPr>
      <w:rPr>
        <w:rFonts w:ascii="Wingdings" w:hAnsi="Wingdings" w:hint="default"/>
      </w:rPr>
    </w:lvl>
    <w:lvl w:ilvl="5" w:tplc="63A423F2" w:tentative="1">
      <w:start w:val="1"/>
      <w:numFmt w:val="bullet"/>
      <w:lvlText w:val=""/>
      <w:lvlJc w:val="left"/>
      <w:pPr>
        <w:tabs>
          <w:tab w:val="num" w:pos="4320"/>
        </w:tabs>
        <w:ind w:left="4320" w:hanging="360"/>
      </w:pPr>
      <w:rPr>
        <w:rFonts w:ascii="Wingdings" w:hAnsi="Wingdings" w:hint="default"/>
      </w:rPr>
    </w:lvl>
    <w:lvl w:ilvl="6" w:tplc="4FF859C6" w:tentative="1">
      <w:start w:val="1"/>
      <w:numFmt w:val="bullet"/>
      <w:lvlText w:val=""/>
      <w:lvlJc w:val="left"/>
      <w:pPr>
        <w:tabs>
          <w:tab w:val="num" w:pos="5040"/>
        </w:tabs>
        <w:ind w:left="5040" w:hanging="360"/>
      </w:pPr>
      <w:rPr>
        <w:rFonts w:ascii="Wingdings" w:hAnsi="Wingdings" w:hint="default"/>
      </w:rPr>
    </w:lvl>
    <w:lvl w:ilvl="7" w:tplc="71148896" w:tentative="1">
      <w:start w:val="1"/>
      <w:numFmt w:val="bullet"/>
      <w:lvlText w:val=""/>
      <w:lvlJc w:val="left"/>
      <w:pPr>
        <w:tabs>
          <w:tab w:val="num" w:pos="5760"/>
        </w:tabs>
        <w:ind w:left="5760" w:hanging="360"/>
      </w:pPr>
      <w:rPr>
        <w:rFonts w:ascii="Wingdings" w:hAnsi="Wingdings" w:hint="default"/>
      </w:rPr>
    </w:lvl>
    <w:lvl w:ilvl="8" w:tplc="5320794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8D72FD"/>
    <w:multiLevelType w:val="hybridMultilevel"/>
    <w:tmpl w:val="3206811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41E48F4"/>
    <w:multiLevelType w:val="hybridMultilevel"/>
    <w:tmpl w:val="D6F88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460BDC"/>
    <w:multiLevelType w:val="hybridMultilevel"/>
    <w:tmpl w:val="5C488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155000"/>
    <w:multiLevelType w:val="hybridMultilevel"/>
    <w:tmpl w:val="BD00242A"/>
    <w:lvl w:ilvl="0" w:tplc="B9CA0662">
      <w:start w:val="1"/>
      <w:numFmt w:val="bullet"/>
      <w:lvlText w:val=""/>
      <w:lvlJc w:val="left"/>
      <w:pPr>
        <w:tabs>
          <w:tab w:val="num" w:pos="720"/>
        </w:tabs>
        <w:ind w:left="720" w:hanging="360"/>
      </w:pPr>
      <w:rPr>
        <w:rFonts w:ascii="Wingdings" w:hAnsi="Wingdings" w:hint="default"/>
      </w:rPr>
    </w:lvl>
    <w:lvl w:ilvl="1" w:tplc="42D44A36">
      <w:numFmt w:val="bullet"/>
      <w:lvlText w:val=""/>
      <w:lvlJc w:val="left"/>
      <w:pPr>
        <w:tabs>
          <w:tab w:val="num" w:pos="1440"/>
        </w:tabs>
        <w:ind w:left="1440" w:hanging="360"/>
      </w:pPr>
      <w:rPr>
        <w:rFonts w:ascii="Wingdings" w:hAnsi="Wingdings" w:hint="default"/>
      </w:rPr>
    </w:lvl>
    <w:lvl w:ilvl="2" w:tplc="55AE71DE" w:tentative="1">
      <w:start w:val="1"/>
      <w:numFmt w:val="bullet"/>
      <w:lvlText w:val=""/>
      <w:lvlJc w:val="left"/>
      <w:pPr>
        <w:tabs>
          <w:tab w:val="num" w:pos="2160"/>
        </w:tabs>
        <w:ind w:left="2160" w:hanging="360"/>
      </w:pPr>
      <w:rPr>
        <w:rFonts w:ascii="Wingdings" w:hAnsi="Wingdings" w:hint="default"/>
      </w:rPr>
    </w:lvl>
    <w:lvl w:ilvl="3" w:tplc="C2944924" w:tentative="1">
      <w:start w:val="1"/>
      <w:numFmt w:val="bullet"/>
      <w:lvlText w:val=""/>
      <w:lvlJc w:val="left"/>
      <w:pPr>
        <w:tabs>
          <w:tab w:val="num" w:pos="2880"/>
        </w:tabs>
        <w:ind w:left="2880" w:hanging="360"/>
      </w:pPr>
      <w:rPr>
        <w:rFonts w:ascii="Wingdings" w:hAnsi="Wingdings" w:hint="default"/>
      </w:rPr>
    </w:lvl>
    <w:lvl w:ilvl="4" w:tplc="4CAAA97A" w:tentative="1">
      <w:start w:val="1"/>
      <w:numFmt w:val="bullet"/>
      <w:lvlText w:val=""/>
      <w:lvlJc w:val="left"/>
      <w:pPr>
        <w:tabs>
          <w:tab w:val="num" w:pos="3600"/>
        </w:tabs>
        <w:ind w:left="3600" w:hanging="360"/>
      </w:pPr>
      <w:rPr>
        <w:rFonts w:ascii="Wingdings" w:hAnsi="Wingdings" w:hint="default"/>
      </w:rPr>
    </w:lvl>
    <w:lvl w:ilvl="5" w:tplc="5B70725E" w:tentative="1">
      <w:start w:val="1"/>
      <w:numFmt w:val="bullet"/>
      <w:lvlText w:val=""/>
      <w:lvlJc w:val="left"/>
      <w:pPr>
        <w:tabs>
          <w:tab w:val="num" w:pos="4320"/>
        </w:tabs>
        <w:ind w:left="4320" w:hanging="360"/>
      </w:pPr>
      <w:rPr>
        <w:rFonts w:ascii="Wingdings" w:hAnsi="Wingdings" w:hint="default"/>
      </w:rPr>
    </w:lvl>
    <w:lvl w:ilvl="6" w:tplc="15025EB4" w:tentative="1">
      <w:start w:val="1"/>
      <w:numFmt w:val="bullet"/>
      <w:lvlText w:val=""/>
      <w:lvlJc w:val="left"/>
      <w:pPr>
        <w:tabs>
          <w:tab w:val="num" w:pos="5040"/>
        </w:tabs>
        <w:ind w:left="5040" w:hanging="360"/>
      </w:pPr>
      <w:rPr>
        <w:rFonts w:ascii="Wingdings" w:hAnsi="Wingdings" w:hint="default"/>
      </w:rPr>
    </w:lvl>
    <w:lvl w:ilvl="7" w:tplc="A7480530" w:tentative="1">
      <w:start w:val="1"/>
      <w:numFmt w:val="bullet"/>
      <w:lvlText w:val=""/>
      <w:lvlJc w:val="left"/>
      <w:pPr>
        <w:tabs>
          <w:tab w:val="num" w:pos="5760"/>
        </w:tabs>
        <w:ind w:left="5760" w:hanging="360"/>
      </w:pPr>
      <w:rPr>
        <w:rFonts w:ascii="Wingdings" w:hAnsi="Wingdings" w:hint="default"/>
      </w:rPr>
    </w:lvl>
    <w:lvl w:ilvl="8" w:tplc="4D3E9D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29702D8"/>
    <w:multiLevelType w:val="hybridMultilevel"/>
    <w:tmpl w:val="47BA0CDC"/>
    <w:lvl w:ilvl="0" w:tplc="0DBE8B24">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0"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4D5F71"/>
    <w:multiLevelType w:val="hybridMultilevel"/>
    <w:tmpl w:val="9D185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C5577D9"/>
    <w:multiLevelType w:val="hybridMultilevel"/>
    <w:tmpl w:val="DC4C0C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B703CB1"/>
    <w:multiLevelType w:val="hybridMultilevel"/>
    <w:tmpl w:val="1A86C572"/>
    <w:lvl w:ilvl="0" w:tplc="63B22BB4">
      <w:start w:val="1"/>
      <w:numFmt w:val="bullet"/>
      <w:lvlText w:val=""/>
      <w:lvlJc w:val="left"/>
      <w:pPr>
        <w:tabs>
          <w:tab w:val="num" w:pos="720"/>
        </w:tabs>
        <w:ind w:left="720" w:hanging="360"/>
      </w:pPr>
      <w:rPr>
        <w:rFonts w:ascii="Wingdings" w:hAnsi="Wingdings" w:hint="default"/>
      </w:rPr>
    </w:lvl>
    <w:lvl w:ilvl="1" w:tplc="FE4093D0">
      <w:numFmt w:val="bullet"/>
      <w:lvlText w:val=""/>
      <w:lvlJc w:val="left"/>
      <w:pPr>
        <w:tabs>
          <w:tab w:val="num" w:pos="1440"/>
        </w:tabs>
        <w:ind w:left="1440" w:hanging="360"/>
      </w:pPr>
      <w:rPr>
        <w:rFonts w:ascii="Wingdings" w:hAnsi="Wingdings" w:hint="default"/>
      </w:rPr>
    </w:lvl>
    <w:lvl w:ilvl="2" w:tplc="25C45AEC">
      <w:numFmt w:val="bullet"/>
      <w:lvlText w:val="•"/>
      <w:lvlJc w:val="left"/>
      <w:pPr>
        <w:tabs>
          <w:tab w:val="num" w:pos="2160"/>
        </w:tabs>
        <w:ind w:left="2160" w:hanging="360"/>
      </w:pPr>
      <w:rPr>
        <w:rFonts w:ascii="Arial" w:hAnsi="Arial" w:hint="default"/>
      </w:rPr>
    </w:lvl>
    <w:lvl w:ilvl="3" w:tplc="9452A140">
      <w:numFmt w:val="bullet"/>
      <w:lvlText w:val="–"/>
      <w:lvlJc w:val="left"/>
      <w:pPr>
        <w:tabs>
          <w:tab w:val="num" w:pos="2880"/>
        </w:tabs>
        <w:ind w:left="2880" w:hanging="360"/>
      </w:pPr>
      <w:rPr>
        <w:rFonts w:ascii="Tahoma" w:hAnsi="Tahoma" w:hint="default"/>
      </w:rPr>
    </w:lvl>
    <w:lvl w:ilvl="4" w:tplc="9072D65A" w:tentative="1">
      <w:start w:val="1"/>
      <w:numFmt w:val="bullet"/>
      <w:lvlText w:val=""/>
      <w:lvlJc w:val="left"/>
      <w:pPr>
        <w:tabs>
          <w:tab w:val="num" w:pos="3600"/>
        </w:tabs>
        <w:ind w:left="3600" w:hanging="360"/>
      </w:pPr>
      <w:rPr>
        <w:rFonts w:ascii="Wingdings" w:hAnsi="Wingdings" w:hint="default"/>
      </w:rPr>
    </w:lvl>
    <w:lvl w:ilvl="5" w:tplc="C9BA7BD6" w:tentative="1">
      <w:start w:val="1"/>
      <w:numFmt w:val="bullet"/>
      <w:lvlText w:val=""/>
      <w:lvlJc w:val="left"/>
      <w:pPr>
        <w:tabs>
          <w:tab w:val="num" w:pos="4320"/>
        </w:tabs>
        <w:ind w:left="4320" w:hanging="360"/>
      </w:pPr>
      <w:rPr>
        <w:rFonts w:ascii="Wingdings" w:hAnsi="Wingdings" w:hint="default"/>
      </w:rPr>
    </w:lvl>
    <w:lvl w:ilvl="6" w:tplc="2A72DA18" w:tentative="1">
      <w:start w:val="1"/>
      <w:numFmt w:val="bullet"/>
      <w:lvlText w:val=""/>
      <w:lvlJc w:val="left"/>
      <w:pPr>
        <w:tabs>
          <w:tab w:val="num" w:pos="5040"/>
        </w:tabs>
        <w:ind w:left="5040" w:hanging="360"/>
      </w:pPr>
      <w:rPr>
        <w:rFonts w:ascii="Wingdings" w:hAnsi="Wingdings" w:hint="default"/>
      </w:rPr>
    </w:lvl>
    <w:lvl w:ilvl="7" w:tplc="529A65E6" w:tentative="1">
      <w:start w:val="1"/>
      <w:numFmt w:val="bullet"/>
      <w:lvlText w:val=""/>
      <w:lvlJc w:val="left"/>
      <w:pPr>
        <w:tabs>
          <w:tab w:val="num" w:pos="5760"/>
        </w:tabs>
        <w:ind w:left="5760" w:hanging="360"/>
      </w:pPr>
      <w:rPr>
        <w:rFonts w:ascii="Wingdings" w:hAnsi="Wingdings" w:hint="default"/>
      </w:rPr>
    </w:lvl>
    <w:lvl w:ilvl="8" w:tplc="B90803C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7BE66F53"/>
    <w:multiLevelType w:val="hybridMultilevel"/>
    <w:tmpl w:val="37E0EBA0"/>
    <w:lvl w:ilvl="0" w:tplc="F386F4AE">
      <w:start w:val="1"/>
      <w:numFmt w:val="bullet"/>
      <w:lvlText w:val=""/>
      <w:lvlJc w:val="left"/>
      <w:pPr>
        <w:tabs>
          <w:tab w:val="num" w:pos="720"/>
        </w:tabs>
        <w:ind w:left="720" w:hanging="360"/>
      </w:pPr>
      <w:rPr>
        <w:rFonts w:ascii="Wingdings" w:hAnsi="Wingdings" w:hint="default"/>
      </w:rPr>
    </w:lvl>
    <w:lvl w:ilvl="1" w:tplc="5B683BAE">
      <w:numFmt w:val="bullet"/>
      <w:lvlText w:val=""/>
      <w:lvlJc w:val="left"/>
      <w:pPr>
        <w:tabs>
          <w:tab w:val="num" w:pos="1440"/>
        </w:tabs>
        <w:ind w:left="1440" w:hanging="360"/>
      </w:pPr>
      <w:rPr>
        <w:rFonts w:ascii="Symbol" w:hAnsi="Symbol" w:hint="default"/>
      </w:rPr>
    </w:lvl>
    <w:lvl w:ilvl="2" w:tplc="EEBEAFB2">
      <w:numFmt w:val="bullet"/>
      <w:lvlText w:val="•"/>
      <w:lvlJc w:val="left"/>
      <w:pPr>
        <w:tabs>
          <w:tab w:val="num" w:pos="2160"/>
        </w:tabs>
        <w:ind w:left="2160" w:hanging="360"/>
      </w:pPr>
      <w:rPr>
        <w:rFonts w:ascii="Arial" w:hAnsi="Arial" w:hint="default"/>
      </w:rPr>
    </w:lvl>
    <w:lvl w:ilvl="3" w:tplc="F15E2DEC" w:tentative="1">
      <w:start w:val="1"/>
      <w:numFmt w:val="bullet"/>
      <w:lvlText w:val=""/>
      <w:lvlJc w:val="left"/>
      <w:pPr>
        <w:tabs>
          <w:tab w:val="num" w:pos="2880"/>
        </w:tabs>
        <w:ind w:left="2880" w:hanging="360"/>
      </w:pPr>
      <w:rPr>
        <w:rFonts w:ascii="Wingdings" w:hAnsi="Wingdings" w:hint="default"/>
      </w:rPr>
    </w:lvl>
    <w:lvl w:ilvl="4" w:tplc="122216B6" w:tentative="1">
      <w:start w:val="1"/>
      <w:numFmt w:val="bullet"/>
      <w:lvlText w:val=""/>
      <w:lvlJc w:val="left"/>
      <w:pPr>
        <w:tabs>
          <w:tab w:val="num" w:pos="3600"/>
        </w:tabs>
        <w:ind w:left="3600" w:hanging="360"/>
      </w:pPr>
      <w:rPr>
        <w:rFonts w:ascii="Wingdings" w:hAnsi="Wingdings" w:hint="default"/>
      </w:rPr>
    </w:lvl>
    <w:lvl w:ilvl="5" w:tplc="B868E78E" w:tentative="1">
      <w:start w:val="1"/>
      <w:numFmt w:val="bullet"/>
      <w:lvlText w:val=""/>
      <w:lvlJc w:val="left"/>
      <w:pPr>
        <w:tabs>
          <w:tab w:val="num" w:pos="4320"/>
        </w:tabs>
        <w:ind w:left="4320" w:hanging="360"/>
      </w:pPr>
      <w:rPr>
        <w:rFonts w:ascii="Wingdings" w:hAnsi="Wingdings" w:hint="default"/>
      </w:rPr>
    </w:lvl>
    <w:lvl w:ilvl="6" w:tplc="D5721D46" w:tentative="1">
      <w:start w:val="1"/>
      <w:numFmt w:val="bullet"/>
      <w:lvlText w:val=""/>
      <w:lvlJc w:val="left"/>
      <w:pPr>
        <w:tabs>
          <w:tab w:val="num" w:pos="5040"/>
        </w:tabs>
        <w:ind w:left="5040" w:hanging="360"/>
      </w:pPr>
      <w:rPr>
        <w:rFonts w:ascii="Wingdings" w:hAnsi="Wingdings" w:hint="default"/>
      </w:rPr>
    </w:lvl>
    <w:lvl w:ilvl="7" w:tplc="6290AE96" w:tentative="1">
      <w:start w:val="1"/>
      <w:numFmt w:val="bullet"/>
      <w:lvlText w:val=""/>
      <w:lvlJc w:val="left"/>
      <w:pPr>
        <w:tabs>
          <w:tab w:val="num" w:pos="5760"/>
        </w:tabs>
        <w:ind w:left="5760" w:hanging="360"/>
      </w:pPr>
      <w:rPr>
        <w:rFonts w:ascii="Wingdings" w:hAnsi="Wingdings" w:hint="default"/>
      </w:rPr>
    </w:lvl>
    <w:lvl w:ilvl="8" w:tplc="2D7C5770" w:tentative="1">
      <w:start w:val="1"/>
      <w:numFmt w:val="bullet"/>
      <w:lvlText w:val=""/>
      <w:lvlJc w:val="left"/>
      <w:pPr>
        <w:tabs>
          <w:tab w:val="num" w:pos="6480"/>
        </w:tabs>
        <w:ind w:left="6480" w:hanging="360"/>
      </w:pPr>
      <w:rPr>
        <w:rFonts w:ascii="Wingdings" w:hAnsi="Wingdings" w:hint="default"/>
      </w:rPr>
    </w:lvl>
  </w:abstractNum>
  <w:num w:numId="1" w16cid:durableId="1319071319">
    <w:abstractNumId w:val="0"/>
  </w:num>
  <w:num w:numId="2" w16cid:durableId="974987473">
    <w:abstractNumId w:val="18"/>
  </w:num>
  <w:num w:numId="3" w16cid:durableId="2013674957">
    <w:abstractNumId w:val="15"/>
  </w:num>
  <w:num w:numId="4" w16cid:durableId="85004541">
    <w:abstractNumId w:val="12"/>
  </w:num>
  <w:num w:numId="5" w16cid:durableId="482279624">
    <w:abstractNumId w:val="25"/>
  </w:num>
  <w:num w:numId="6" w16cid:durableId="1351031332">
    <w:abstractNumId w:val="13"/>
  </w:num>
  <w:num w:numId="7" w16cid:durableId="1286810087">
    <w:abstractNumId w:val="3"/>
  </w:num>
  <w:num w:numId="8" w16cid:durableId="1458913849">
    <w:abstractNumId w:val="21"/>
    <w:lvlOverride w:ilvl="0">
      <w:startOverride w:val="1"/>
    </w:lvlOverride>
  </w:num>
  <w:num w:numId="9" w16cid:durableId="1444496142">
    <w:abstractNumId w:val="1"/>
  </w:num>
  <w:num w:numId="10" w16cid:durableId="1235965599">
    <w:abstractNumId w:val="16"/>
  </w:num>
  <w:num w:numId="11" w16cid:durableId="1703018505">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29"/>
  </w:num>
  <w:num w:numId="13" w16cid:durableId="1072048755">
    <w:abstractNumId w:val="20"/>
  </w:num>
  <w:num w:numId="14" w16cid:durableId="1735813541">
    <w:abstractNumId w:val="22"/>
  </w:num>
  <w:num w:numId="15" w16cid:durableId="487210766">
    <w:abstractNumId w:val="11"/>
  </w:num>
  <w:num w:numId="16" w16cid:durableId="1176844087">
    <w:abstractNumId w:val="5"/>
  </w:num>
  <w:num w:numId="17" w16cid:durableId="1161850144">
    <w:abstractNumId w:val="9"/>
  </w:num>
  <w:num w:numId="18" w16cid:durableId="203492504">
    <w:abstractNumId w:val="2"/>
  </w:num>
  <w:num w:numId="19" w16cid:durableId="351494913">
    <w:abstractNumId w:val="9"/>
    <w:lvlOverride w:ilvl="0">
      <w:startOverride w:val="1"/>
    </w:lvlOverride>
  </w:num>
  <w:num w:numId="20" w16cid:durableId="139395255">
    <w:abstractNumId w:val="9"/>
    <w:lvlOverride w:ilvl="0">
      <w:startOverride w:val="1"/>
    </w:lvlOverride>
  </w:num>
  <w:num w:numId="21" w16cid:durableId="2025014360">
    <w:abstractNumId w:val="7"/>
  </w:num>
  <w:num w:numId="22" w16cid:durableId="2014524718">
    <w:abstractNumId w:val="24"/>
  </w:num>
  <w:num w:numId="23" w16cid:durableId="1369909746">
    <w:abstractNumId w:val="4"/>
  </w:num>
  <w:num w:numId="24" w16cid:durableId="1709989044">
    <w:abstractNumId w:val="30"/>
  </w:num>
  <w:num w:numId="25" w16cid:durableId="133103984">
    <w:abstractNumId w:val="28"/>
  </w:num>
  <w:num w:numId="26" w16cid:durableId="1878275481">
    <w:abstractNumId w:val="10"/>
  </w:num>
  <w:num w:numId="27" w16cid:durableId="475492366">
    <w:abstractNumId w:val="23"/>
  </w:num>
  <w:num w:numId="28" w16cid:durableId="1644775106">
    <w:abstractNumId w:val="17"/>
  </w:num>
  <w:num w:numId="29" w16cid:durableId="1967392585">
    <w:abstractNumId w:val="14"/>
  </w:num>
  <w:num w:numId="30" w16cid:durableId="632563207">
    <w:abstractNumId w:val="6"/>
  </w:num>
  <w:num w:numId="31" w16cid:durableId="795874482">
    <w:abstractNumId w:val="8"/>
  </w:num>
  <w:num w:numId="32" w16cid:durableId="1245644118">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1B23"/>
    <w:rsid w:val="00002368"/>
    <w:rsid w:val="000023A4"/>
    <w:rsid w:val="00002776"/>
    <w:rsid w:val="000029B4"/>
    <w:rsid w:val="00002AA4"/>
    <w:rsid w:val="00002ABE"/>
    <w:rsid w:val="00002CA8"/>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337"/>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28F"/>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0F8"/>
    <w:rsid w:val="00036426"/>
    <w:rsid w:val="00036585"/>
    <w:rsid w:val="0003662D"/>
    <w:rsid w:val="00036674"/>
    <w:rsid w:val="00036A44"/>
    <w:rsid w:val="00036A85"/>
    <w:rsid w:val="00036C59"/>
    <w:rsid w:val="00036DE9"/>
    <w:rsid w:val="00036EDC"/>
    <w:rsid w:val="00036F94"/>
    <w:rsid w:val="0003731B"/>
    <w:rsid w:val="00037469"/>
    <w:rsid w:val="000374DD"/>
    <w:rsid w:val="0003756F"/>
    <w:rsid w:val="00037887"/>
    <w:rsid w:val="00037AF4"/>
    <w:rsid w:val="00037FD7"/>
    <w:rsid w:val="000400B7"/>
    <w:rsid w:val="000405E7"/>
    <w:rsid w:val="000407DB"/>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47B"/>
    <w:rsid w:val="0004576B"/>
    <w:rsid w:val="0004621B"/>
    <w:rsid w:val="00046267"/>
    <w:rsid w:val="000463F3"/>
    <w:rsid w:val="00046556"/>
    <w:rsid w:val="00046783"/>
    <w:rsid w:val="00046C0F"/>
    <w:rsid w:val="00046E47"/>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BF2"/>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B61"/>
    <w:rsid w:val="00062C65"/>
    <w:rsid w:val="00062F6C"/>
    <w:rsid w:val="000632D2"/>
    <w:rsid w:val="000636FC"/>
    <w:rsid w:val="0006372F"/>
    <w:rsid w:val="00063A92"/>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B4"/>
    <w:rsid w:val="000748E0"/>
    <w:rsid w:val="000748F8"/>
    <w:rsid w:val="00074AD1"/>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213"/>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58"/>
    <w:rsid w:val="000915DC"/>
    <w:rsid w:val="000917D0"/>
    <w:rsid w:val="000919B3"/>
    <w:rsid w:val="00091AAC"/>
    <w:rsid w:val="00091C1A"/>
    <w:rsid w:val="0009213D"/>
    <w:rsid w:val="000925F5"/>
    <w:rsid w:val="000927B0"/>
    <w:rsid w:val="00093146"/>
    <w:rsid w:val="00093181"/>
    <w:rsid w:val="00093392"/>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DC3"/>
    <w:rsid w:val="000A0E2F"/>
    <w:rsid w:val="000A1705"/>
    <w:rsid w:val="000A1768"/>
    <w:rsid w:val="000A1897"/>
    <w:rsid w:val="000A1A81"/>
    <w:rsid w:val="000A1AAC"/>
    <w:rsid w:val="000A1AB0"/>
    <w:rsid w:val="000A1CE1"/>
    <w:rsid w:val="000A1E21"/>
    <w:rsid w:val="000A1EDB"/>
    <w:rsid w:val="000A2338"/>
    <w:rsid w:val="000A23FC"/>
    <w:rsid w:val="000A28FA"/>
    <w:rsid w:val="000A2ACA"/>
    <w:rsid w:val="000A2B8F"/>
    <w:rsid w:val="000A31C7"/>
    <w:rsid w:val="000A322A"/>
    <w:rsid w:val="000A3587"/>
    <w:rsid w:val="000A37DD"/>
    <w:rsid w:val="000A3984"/>
    <w:rsid w:val="000A39D1"/>
    <w:rsid w:val="000A39E5"/>
    <w:rsid w:val="000A3B83"/>
    <w:rsid w:val="000A3CA9"/>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4BCF"/>
    <w:rsid w:val="000B5104"/>
    <w:rsid w:val="000B535E"/>
    <w:rsid w:val="000B568F"/>
    <w:rsid w:val="000B569C"/>
    <w:rsid w:val="000B5DDE"/>
    <w:rsid w:val="000B60A1"/>
    <w:rsid w:val="000B60F5"/>
    <w:rsid w:val="000B626F"/>
    <w:rsid w:val="000B65F3"/>
    <w:rsid w:val="000B6632"/>
    <w:rsid w:val="000B690C"/>
    <w:rsid w:val="000B693E"/>
    <w:rsid w:val="000B7314"/>
    <w:rsid w:val="000B7556"/>
    <w:rsid w:val="000B76C1"/>
    <w:rsid w:val="000B7B43"/>
    <w:rsid w:val="000C0AFB"/>
    <w:rsid w:val="000C0B81"/>
    <w:rsid w:val="000C0E9F"/>
    <w:rsid w:val="000C111E"/>
    <w:rsid w:val="000C13DF"/>
    <w:rsid w:val="000C1B1B"/>
    <w:rsid w:val="000C1B5A"/>
    <w:rsid w:val="000C1BB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7FA"/>
    <w:rsid w:val="000D0804"/>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9FE"/>
    <w:rsid w:val="000D3ABE"/>
    <w:rsid w:val="000D3C05"/>
    <w:rsid w:val="000D3DF8"/>
    <w:rsid w:val="000D40AC"/>
    <w:rsid w:val="000D4214"/>
    <w:rsid w:val="000D45D9"/>
    <w:rsid w:val="000D4796"/>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4B57"/>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42"/>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2F9E"/>
    <w:rsid w:val="000F3232"/>
    <w:rsid w:val="000F325B"/>
    <w:rsid w:val="000F3430"/>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432"/>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8ED"/>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64A"/>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8F"/>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8BF"/>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5AE5"/>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0E66"/>
    <w:rsid w:val="0014104D"/>
    <w:rsid w:val="00141AA6"/>
    <w:rsid w:val="00141D01"/>
    <w:rsid w:val="00141D67"/>
    <w:rsid w:val="00141FFB"/>
    <w:rsid w:val="0014232B"/>
    <w:rsid w:val="001425CA"/>
    <w:rsid w:val="0014260D"/>
    <w:rsid w:val="001426A3"/>
    <w:rsid w:val="0014290F"/>
    <w:rsid w:val="00142993"/>
    <w:rsid w:val="00142A30"/>
    <w:rsid w:val="0014321D"/>
    <w:rsid w:val="0014335C"/>
    <w:rsid w:val="0014358D"/>
    <w:rsid w:val="0014359A"/>
    <w:rsid w:val="00143C42"/>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4DA"/>
    <w:rsid w:val="0015188D"/>
    <w:rsid w:val="00151AF9"/>
    <w:rsid w:val="00151C96"/>
    <w:rsid w:val="00151FF4"/>
    <w:rsid w:val="00152205"/>
    <w:rsid w:val="0015233E"/>
    <w:rsid w:val="0015236F"/>
    <w:rsid w:val="001524ED"/>
    <w:rsid w:val="00152C44"/>
    <w:rsid w:val="00152FC8"/>
    <w:rsid w:val="00153210"/>
    <w:rsid w:val="0015370B"/>
    <w:rsid w:val="00154213"/>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E2C"/>
    <w:rsid w:val="00160FEB"/>
    <w:rsid w:val="001610CE"/>
    <w:rsid w:val="0016119F"/>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C86"/>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50"/>
    <w:rsid w:val="001761B3"/>
    <w:rsid w:val="001762EF"/>
    <w:rsid w:val="001767F0"/>
    <w:rsid w:val="00176996"/>
    <w:rsid w:val="001769F4"/>
    <w:rsid w:val="00176B73"/>
    <w:rsid w:val="00176CA7"/>
    <w:rsid w:val="00176E4B"/>
    <w:rsid w:val="00176FE9"/>
    <w:rsid w:val="00177076"/>
    <w:rsid w:val="00177250"/>
    <w:rsid w:val="001776CE"/>
    <w:rsid w:val="00177871"/>
    <w:rsid w:val="00177957"/>
    <w:rsid w:val="00177C3D"/>
    <w:rsid w:val="00177CAF"/>
    <w:rsid w:val="00177D4C"/>
    <w:rsid w:val="00177D88"/>
    <w:rsid w:val="00177E5A"/>
    <w:rsid w:val="0018019C"/>
    <w:rsid w:val="001807BF"/>
    <w:rsid w:val="00180B8B"/>
    <w:rsid w:val="00180BAF"/>
    <w:rsid w:val="00180C17"/>
    <w:rsid w:val="00180D67"/>
    <w:rsid w:val="00180E51"/>
    <w:rsid w:val="0018136D"/>
    <w:rsid w:val="0018146E"/>
    <w:rsid w:val="00181AD2"/>
    <w:rsid w:val="00181BAA"/>
    <w:rsid w:val="00181FB7"/>
    <w:rsid w:val="0018264C"/>
    <w:rsid w:val="0018269A"/>
    <w:rsid w:val="00182A71"/>
    <w:rsid w:val="00182CBD"/>
    <w:rsid w:val="001839D7"/>
    <w:rsid w:val="00183A05"/>
    <w:rsid w:val="00183ACC"/>
    <w:rsid w:val="00183E61"/>
    <w:rsid w:val="0018472F"/>
    <w:rsid w:val="001848D6"/>
    <w:rsid w:val="00184951"/>
    <w:rsid w:val="00184F83"/>
    <w:rsid w:val="001855EC"/>
    <w:rsid w:val="001856D6"/>
    <w:rsid w:val="0018574F"/>
    <w:rsid w:val="00185A07"/>
    <w:rsid w:val="00185FF8"/>
    <w:rsid w:val="00186070"/>
    <w:rsid w:val="001861BE"/>
    <w:rsid w:val="00186385"/>
    <w:rsid w:val="00186656"/>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6B4"/>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769"/>
    <w:rsid w:val="001A0C45"/>
    <w:rsid w:val="001A0E16"/>
    <w:rsid w:val="001A1064"/>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6EA1"/>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272"/>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542"/>
    <w:rsid w:val="001C2ECB"/>
    <w:rsid w:val="001C374F"/>
    <w:rsid w:val="001C3BEF"/>
    <w:rsid w:val="001C443E"/>
    <w:rsid w:val="001C4C36"/>
    <w:rsid w:val="001C4D75"/>
    <w:rsid w:val="001C510A"/>
    <w:rsid w:val="001C53C8"/>
    <w:rsid w:val="001C54D8"/>
    <w:rsid w:val="001C5544"/>
    <w:rsid w:val="001C55E2"/>
    <w:rsid w:val="001C5BC1"/>
    <w:rsid w:val="001C609D"/>
    <w:rsid w:val="001C61F0"/>
    <w:rsid w:val="001C6295"/>
    <w:rsid w:val="001C6364"/>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15E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CD"/>
    <w:rsid w:val="001D619E"/>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3F0"/>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76C"/>
    <w:rsid w:val="001E69AC"/>
    <w:rsid w:val="001E6D10"/>
    <w:rsid w:val="001E6D97"/>
    <w:rsid w:val="001E7213"/>
    <w:rsid w:val="001E72A9"/>
    <w:rsid w:val="001E7401"/>
    <w:rsid w:val="001E768F"/>
    <w:rsid w:val="001E7C40"/>
    <w:rsid w:val="001F0420"/>
    <w:rsid w:val="001F0422"/>
    <w:rsid w:val="001F06AD"/>
    <w:rsid w:val="001F0902"/>
    <w:rsid w:val="001F0939"/>
    <w:rsid w:val="001F0958"/>
    <w:rsid w:val="001F0D3C"/>
    <w:rsid w:val="001F12D7"/>
    <w:rsid w:val="001F16E8"/>
    <w:rsid w:val="001F1882"/>
    <w:rsid w:val="001F18F4"/>
    <w:rsid w:val="001F1986"/>
    <w:rsid w:val="001F1BCB"/>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3F9"/>
    <w:rsid w:val="00207AA3"/>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55F"/>
    <w:rsid w:val="002127C7"/>
    <w:rsid w:val="00212D3C"/>
    <w:rsid w:val="00212D9C"/>
    <w:rsid w:val="00212F3D"/>
    <w:rsid w:val="0021379C"/>
    <w:rsid w:val="00213A33"/>
    <w:rsid w:val="00213C7E"/>
    <w:rsid w:val="00214116"/>
    <w:rsid w:val="002142AE"/>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0F20"/>
    <w:rsid w:val="00221519"/>
    <w:rsid w:val="00221660"/>
    <w:rsid w:val="00222428"/>
    <w:rsid w:val="00222BC6"/>
    <w:rsid w:val="00222D87"/>
    <w:rsid w:val="00222E1F"/>
    <w:rsid w:val="00222F53"/>
    <w:rsid w:val="002231BC"/>
    <w:rsid w:val="002231CD"/>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AF"/>
    <w:rsid w:val="00231B73"/>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C71"/>
    <w:rsid w:val="00234DB2"/>
    <w:rsid w:val="002352E8"/>
    <w:rsid w:val="00235383"/>
    <w:rsid w:val="0023589E"/>
    <w:rsid w:val="002358C1"/>
    <w:rsid w:val="00235E0E"/>
    <w:rsid w:val="00236227"/>
    <w:rsid w:val="0023645A"/>
    <w:rsid w:val="00236854"/>
    <w:rsid w:val="00236A44"/>
    <w:rsid w:val="00236B4F"/>
    <w:rsid w:val="00236B5C"/>
    <w:rsid w:val="00237093"/>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2"/>
    <w:rsid w:val="00242EFD"/>
    <w:rsid w:val="002430F2"/>
    <w:rsid w:val="002439F4"/>
    <w:rsid w:val="00243A49"/>
    <w:rsid w:val="00243AF0"/>
    <w:rsid w:val="00243DD0"/>
    <w:rsid w:val="00243E71"/>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AA"/>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0EA5"/>
    <w:rsid w:val="0026116D"/>
    <w:rsid w:val="00261268"/>
    <w:rsid w:val="00261726"/>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4C6"/>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3B4"/>
    <w:rsid w:val="00271658"/>
    <w:rsid w:val="00271BD5"/>
    <w:rsid w:val="00271F04"/>
    <w:rsid w:val="00272125"/>
    <w:rsid w:val="00272588"/>
    <w:rsid w:val="002726CF"/>
    <w:rsid w:val="0027272B"/>
    <w:rsid w:val="002729EF"/>
    <w:rsid w:val="00272C0D"/>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42"/>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4B"/>
    <w:rsid w:val="002812D2"/>
    <w:rsid w:val="0028193E"/>
    <w:rsid w:val="00281D5B"/>
    <w:rsid w:val="00281F71"/>
    <w:rsid w:val="002822B2"/>
    <w:rsid w:val="002826F3"/>
    <w:rsid w:val="00282857"/>
    <w:rsid w:val="00282C0A"/>
    <w:rsid w:val="00282F05"/>
    <w:rsid w:val="0028320B"/>
    <w:rsid w:val="00283474"/>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0F8"/>
    <w:rsid w:val="00290647"/>
    <w:rsid w:val="002906DB"/>
    <w:rsid w:val="00290998"/>
    <w:rsid w:val="002909CB"/>
    <w:rsid w:val="00290CEF"/>
    <w:rsid w:val="00290E88"/>
    <w:rsid w:val="0029104B"/>
    <w:rsid w:val="00291374"/>
    <w:rsid w:val="002913BC"/>
    <w:rsid w:val="00291488"/>
    <w:rsid w:val="002914CE"/>
    <w:rsid w:val="00291776"/>
    <w:rsid w:val="00291BCF"/>
    <w:rsid w:val="00291D24"/>
    <w:rsid w:val="00291E0A"/>
    <w:rsid w:val="00291E28"/>
    <w:rsid w:val="00291ECA"/>
    <w:rsid w:val="00292290"/>
    <w:rsid w:val="002924EF"/>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3563"/>
    <w:rsid w:val="002B3C46"/>
    <w:rsid w:val="002B437B"/>
    <w:rsid w:val="002B4758"/>
    <w:rsid w:val="002B49AE"/>
    <w:rsid w:val="002B4E4B"/>
    <w:rsid w:val="002B4EFD"/>
    <w:rsid w:val="002B512B"/>
    <w:rsid w:val="002B516F"/>
    <w:rsid w:val="002B52D5"/>
    <w:rsid w:val="002B542C"/>
    <w:rsid w:val="002B56E2"/>
    <w:rsid w:val="002B57B2"/>
    <w:rsid w:val="002B5847"/>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357"/>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C5F"/>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B7F"/>
    <w:rsid w:val="002D1E68"/>
    <w:rsid w:val="002D2139"/>
    <w:rsid w:val="002D242F"/>
    <w:rsid w:val="002D2888"/>
    <w:rsid w:val="002D2932"/>
    <w:rsid w:val="002D2C69"/>
    <w:rsid w:val="002D2DC6"/>
    <w:rsid w:val="002D2FF9"/>
    <w:rsid w:val="002D31C8"/>
    <w:rsid w:val="002D3516"/>
    <w:rsid w:val="002D38A1"/>
    <w:rsid w:val="002D3A05"/>
    <w:rsid w:val="002D3B3B"/>
    <w:rsid w:val="002D4279"/>
    <w:rsid w:val="002D43B4"/>
    <w:rsid w:val="002D465E"/>
    <w:rsid w:val="002D48AB"/>
    <w:rsid w:val="002D4B03"/>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A5"/>
    <w:rsid w:val="002E34E9"/>
    <w:rsid w:val="002E39D4"/>
    <w:rsid w:val="002E3EC4"/>
    <w:rsid w:val="002E4808"/>
    <w:rsid w:val="002E4BE2"/>
    <w:rsid w:val="002E4C8D"/>
    <w:rsid w:val="002E4D51"/>
    <w:rsid w:val="002E4F06"/>
    <w:rsid w:val="002E50E5"/>
    <w:rsid w:val="002E529F"/>
    <w:rsid w:val="002E552D"/>
    <w:rsid w:val="002E565E"/>
    <w:rsid w:val="002E6266"/>
    <w:rsid w:val="002E63A8"/>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4F9"/>
    <w:rsid w:val="002F3564"/>
    <w:rsid w:val="002F3691"/>
    <w:rsid w:val="002F370C"/>
    <w:rsid w:val="002F376D"/>
    <w:rsid w:val="002F394B"/>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3B4D"/>
    <w:rsid w:val="003042C4"/>
    <w:rsid w:val="003047A5"/>
    <w:rsid w:val="0030491A"/>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41D"/>
    <w:rsid w:val="003105D5"/>
    <w:rsid w:val="00310FFE"/>
    <w:rsid w:val="003110C1"/>
    <w:rsid w:val="003112D0"/>
    <w:rsid w:val="00311326"/>
    <w:rsid w:val="003115B1"/>
    <w:rsid w:val="00311BB4"/>
    <w:rsid w:val="00311C37"/>
    <w:rsid w:val="00311CDA"/>
    <w:rsid w:val="00311CE8"/>
    <w:rsid w:val="00311E3B"/>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17F49"/>
    <w:rsid w:val="0032074B"/>
    <w:rsid w:val="003208E5"/>
    <w:rsid w:val="00320E9E"/>
    <w:rsid w:val="0032217F"/>
    <w:rsid w:val="00322487"/>
    <w:rsid w:val="003224CE"/>
    <w:rsid w:val="003225AD"/>
    <w:rsid w:val="00322610"/>
    <w:rsid w:val="0032267C"/>
    <w:rsid w:val="00322754"/>
    <w:rsid w:val="003228CF"/>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3F9"/>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59"/>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B02"/>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8DD"/>
    <w:rsid w:val="0037293C"/>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67"/>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193"/>
    <w:rsid w:val="00386847"/>
    <w:rsid w:val="00386966"/>
    <w:rsid w:val="003869FC"/>
    <w:rsid w:val="00386A14"/>
    <w:rsid w:val="00386A42"/>
    <w:rsid w:val="00386BBB"/>
    <w:rsid w:val="00386C52"/>
    <w:rsid w:val="00387553"/>
    <w:rsid w:val="00387A1F"/>
    <w:rsid w:val="00387B9B"/>
    <w:rsid w:val="00387BDF"/>
    <w:rsid w:val="00387C62"/>
    <w:rsid w:val="00387D37"/>
    <w:rsid w:val="00387D43"/>
    <w:rsid w:val="00387DA9"/>
    <w:rsid w:val="00387F9F"/>
    <w:rsid w:val="0039010F"/>
    <w:rsid w:val="003902BD"/>
    <w:rsid w:val="00390F18"/>
    <w:rsid w:val="0039102C"/>
    <w:rsid w:val="0039116B"/>
    <w:rsid w:val="0039142D"/>
    <w:rsid w:val="00391754"/>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2EC"/>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4F0"/>
    <w:rsid w:val="003978FA"/>
    <w:rsid w:val="0039794B"/>
    <w:rsid w:val="003A035D"/>
    <w:rsid w:val="003A067D"/>
    <w:rsid w:val="003A06DE"/>
    <w:rsid w:val="003A0771"/>
    <w:rsid w:val="003A0C46"/>
    <w:rsid w:val="003A0E4F"/>
    <w:rsid w:val="003A0FA1"/>
    <w:rsid w:val="003A1439"/>
    <w:rsid w:val="003A1474"/>
    <w:rsid w:val="003A155C"/>
    <w:rsid w:val="003A171A"/>
    <w:rsid w:val="003A1732"/>
    <w:rsid w:val="003A1949"/>
    <w:rsid w:val="003A19AA"/>
    <w:rsid w:val="003A1BA8"/>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A7D44"/>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91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33D"/>
    <w:rsid w:val="003C14A8"/>
    <w:rsid w:val="003C18D3"/>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3F"/>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02E"/>
    <w:rsid w:val="003D340F"/>
    <w:rsid w:val="003D3C17"/>
    <w:rsid w:val="003D4834"/>
    <w:rsid w:val="003D4B3D"/>
    <w:rsid w:val="003D4CE8"/>
    <w:rsid w:val="003D4F25"/>
    <w:rsid w:val="003D4FB0"/>
    <w:rsid w:val="003D525E"/>
    <w:rsid w:val="003D60E4"/>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A1E"/>
    <w:rsid w:val="003E3DD5"/>
    <w:rsid w:val="003E4713"/>
    <w:rsid w:val="003E478D"/>
    <w:rsid w:val="003E4E65"/>
    <w:rsid w:val="003E4EA1"/>
    <w:rsid w:val="003E54DD"/>
    <w:rsid w:val="003E558D"/>
    <w:rsid w:val="003E5A0C"/>
    <w:rsid w:val="003E5B05"/>
    <w:rsid w:val="003E6180"/>
    <w:rsid w:val="003E63EB"/>
    <w:rsid w:val="003E6539"/>
    <w:rsid w:val="003E656A"/>
    <w:rsid w:val="003E6628"/>
    <w:rsid w:val="003E6B45"/>
    <w:rsid w:val="003E6FA7"/>
    <w:rsid w:val="003E74AC"/>
    <w:rsid w:val="003E74DA"/>
    <w:rsid w:val="003E754E"/>
    <w:rsid w:val="003E7585"/>
    <w:rsid w:val="003E7CE4"/>
    <w:rsid w:val="003E7CF8"/>
    <w:rsid w:val="003E7FD8"/>
    <w:rsid w:val="003F0005"/>
    <w:rsid w:val="003F051F"/>
    <w:rsid w:val="003F07E8"/>
    <w:rsid w:val="003F0FCB"/>
    <w:rsid w:val="003F11A3"/>
    <w:rsid w:val="003F11F1"/>
    <w:rsid w:val="003F14E6"/>
    <w:rsid w:val="003F18C1"/>
    <w:rsid w:val="003F19D5"/>
    <w:rsid w:val="003F1F5D"/>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4A0"/>
    <w:rsid w:val="003F6D6B"/>
    <w:rsid w:val="003F6DE0"/>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ECA"/>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28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2D6"/>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798"/>
    <w:rsid w:val="00426A70"/>
    <w:rsid w:val="00426B55"/>
    <w:rsid w:val="00426DC9"/>
    <w:rsid w:val="00426FCB"/>
    <w:rsid w:val="0042734F"/>
    <w:rsid w:val="0042735B"/>
    <w:rsid w:val="00427B5F"/>
    <w:rsid w:val="00427C68"/>
    <w:rsid w:val="00427D31"/>
    <w:rsid w:val="0043016C"/>
    <w:rsid w:val="00430449"/>
    <w:rsid w:val="00430806"/>
    <w:rsid w:val="00430912"/>
    <w:rsid w:val="00430D9A"/>
    <w:rsid w:val="0043255F"/>
    <w:rsid w:val="004329B6"/>
    <w:rsid w:val="00432C17"/>
    <w:rsid w:val="00432DC6"/>
    <w:rsid w:val="00432E5B"/>
    <w:rsid w:val="004333CC"/>
    <w:rsid w:val="00433588"/>
    <w:rsid w:val="00433883"/>
    <w:rsid w:val="00433BA8"/>
    <w:rsid w:val="00434013"/>
    <w:rsid w:val="004340D1"/>
    <w:rsid w:val="004345DC"/>
    <w:rsid w:val="004346E4"/>
    <w:rsid w:val="004346FA"/>
    <w:rsid w:val="00434E7D"/>
    <w:rsid w:val="00435311"/>
    <w:rsid w:val="0043579A"/>
    <w:rsid w:val="004358C9"/>
    <w:rsid w:val="00435924"/>
    <w:rsid w:val="004359AA"/>
    <w:rsid w:val="00435B30"/>
    <w:rsid w:val="00435CCC"/>
    <w:rsid w:val="0043641A"/>
    <w:rsid w:val="0043669A"/>
    <w:rsid w:val="004366CF"/>
    <w:rsid w:val="00436762"/>
    <w:rsid w:val="004367A9"/>
    <w:rsid w:val="00436F8D"/>
    <w:rsid w:val="00437158"/>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2B04"/>
    <w:rsid w:val="00443673"/>
    <w:rsid w:val="00443931"/>
    <w:rsid w:val="00443BB7"/>
    <w:rsid w:val="004440A9"/>
    <w:rsid w:val="004443EA"/>
    <w:rsid w:val="00444714"/>
    <w:rsid w:val="004448DB"/>
    <w:rsid w:val="00444912"/>
    <w:rsid w:val="00444C81"/>
    <w:rsid w:val="00444CDB"/>
    <w:rsid w:val="004450A7"/>
    <w:rsid w:val="00445292"/>
    <w:rsid w:val="004452F0"/>
    <w:rsid w:val="0044531A"/>
    <w:rsid w:val="0044538A"/>
    <w:rsid w:val="0044544C"/>
    <w:rsid w:val="004455C7"/>
    <w:rsid w:val="00445941"/>
    <w:rsid w:val="00445EE6"/>
    <w:rsid w:val="0044627C"/>
    <w:rsid w:val="00446342"/>
    <w:rsid w:val="004464CB"/>
    <w:rsid w:val="004466FA"/>
    <w:rsid w:val="004467B2"/>
    <w:rsid w:val="00446E8B"/>
    <w:rsid w:val="00446E9D"/>
    <w:rsid w:val="00447033"/>
    <w:rsid w:val="0044731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216"/>
    <w:rsid w:val="0046086C"/>
    <w:rsid w:val="00460FAB"/>
    <w:rsid w:val="0046101C"/>
    <w:rsid w:val="004612AD"/>
    <w:rsid w:val="00461D8E"/>
    <w:rsid w:val="004623B9"/>
    <w:rsid w:val="00462B52"/>
    <w:rsid w:val="00463043"/>
    <w:rsid w:val="0046306D"/>
    <w:rsid w:val="00463077"/>
    <w:rsid w:val="00463278"/>
    <w:rsid w:val="00463641"/>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95D"/>
    <w:rsid w:val="00485C8B"/>
    <w:rsid w:val="00485CD0"/>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14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8D6"/>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2B"/>
    <w:rsid w:val="004A4F4E"/>
    <w:rsid w:val="004A509A"/>
    <w:rsid w:val="004A50F2"/>
    <w:rsid w:val="004A5F2C"/>
    <w:rsid w:val="004A6517"/>
    <w:rsid w:val="004A6689"/>
    <w:rsid w:val="004A68D8"/>
    <w:rsid w:val="004A69A7"/>
    <w:rsid w:val="004A6F69"/>
    <w:rsid w:val="004A72B1"/>
    <w:rsid w:val="004A73CD"/>
    <w:rsid w:val="004A7BFF"/>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07A8"/>
    <w:rsid w:val="004C1290"/>
    <w:rsid w:val="004C14C1"/>
    <w:rsid w:val="004C14CC"/>
    <w:rsid w:val="004C1E21"/>
    <w:rsid w:val="004C2644"/>
    <w:rsid w:val="004C26C5"/>
    <w:rsid w:val="004C28AF"/>
    <w:rsid w:val="004C2CA8"/>
    <w:rsid w:val="004C344E"/>
    <w:rsid w:val="004C35E9"/>
    <w:rsid w:val="004C36DA"/>
    <w:rsid w:val="004C3810"/>
    <w:rsid w:val="004C399F"/>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0BC"/>
    <w:rsid w:val="004D02BE"/>
    <w:rsid w:val="004D05F5"/>
    <w:rsid w:val="004D0835"/>
    <w:rsid w:val="004D0A08"/>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B42"/>
    <w:rsid w:val="004D7C3F"/>
    <w:rsid w:val="004E009C"/>
    <w:rsid w:val="004E059E"/>
    <w:rsid w:val="004E06DD"/>
    <w:rsid w:val="004E0EB5"/>
    <w:rsid w:val="004E1152"/>
    <w:rsid w:val="004E11F2"/>
    <w:rsid w:val="004E155E"/>
    <w:rsid w:val="004E1659"/>
    <w:rsid w:val="004E17EF"/>
    <w:rsid w:val="004E1A7B"/>
    <w:rsid w:val="004E1E8C"/>
    <w:rsid w:val="004E2165"/>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7A8"/>
    <w:rsid w:val="004F3955"/>
    <w:rsid w:val="004F3CFD"/>
    <w:rsid w:val="004F3F15"/>
    <w:rsid w:val="004F3F7F"/>
    <w:rsid w:val="004F4233"/>
    <w:rsid w:val="004F4267"/>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63"/>
    <w:rsid w:val="004F77CF"/>
    <w:rsid w:val="004F795A"/>
    <w:rsid w:val="004F7B24"/>
    <w:rsid w:val="004F7E2B"/>
    <w:rsid w:val="004F7E5F"/>
    <w:rsid w:val="004F7F04"/>
    <w:rsid w:val="004F7F9F"/>
    <w:rsid w:val="0050004D"/>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8C8"/>
    <w:rsid w:val="0050396B"/>
    <w:rsid w:val="00503B39"/>
    <w:rsid w:val="00503C53"/>
    <w:rsid w:val="00503F9F"/>
    <w:rsid w:val="00504490"/>
    <w:rsid w:val="005047A2"/>
    <w:rsid w:val="00504AFB"/>
    <w:rsid w:val="00504B60"/>
    <w:rsid w:val="00504E89"/>
    <w:rsid w:val="00504FDD"/>
    <w:rsid w:val="00505359"/>
    <w:rsid w:val="00505B82"/>
    <w:rsid w:val="00505BA5"/>
    <w:rsid w:val="00505CAE"/>
    <w:rsid w:val="005060B4"/>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8AE"/>
    <w:rsid w:val="00513E61"/>
    <w:rsid w:val="00513F57"/>
    <w:rsid w:val="00514087"/>
    <w:rsid w:val="0051470E"/>
    <w:rsid w:val="00514974"/>
    <w:rsid w:val="00514999"/>
    <w:rsid w:val="00514DE8"/>
    <w:rsid w:val="005153E7"/>
    <w:rsid w:val="005154D0"/>
    <w:rsid w:val="0051586C"/>
    <w:rsid w:val="00515ACB"/>
    <w:rsid w:val="00515CFB"/>
    <w:rsid w:val="005164FD"/>
    <w:rsid w:val="0051658D"/>
    <w:rsid w:val="005167E7"/>
    <w:rsid w:val="00516CDB"/>
    <w:rsid w:val="00516E40"/>
    <w:rsid w:val="00516F3E"/>
    <w:rsid w:val="00517096"/>
    <w:rsid w:val="005170F0"/>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54"/>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88A"/>
    <w:rsid w:val="005301D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3E4F"/>
    <w:rsid w:val="00533EBC"/>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359"/>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5FD"/>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6C33"/>
    <w:rsid w:val="00567135"/>
    <w:rsid w:val="005671C3"/>
    <w:rsid w:val="0056753B"/>
    <w:rsid w:val="00567FAC"/>
    <w:rsid w:val="00570018"/>
    <w:rsid w:val="005700B5"/>
    <w:rsid w:val="00570419"/>
    <w:rsid w:val="0057054C"/>
    <w:rsid w:val="005708E6"/>
    <w:rsid w:val="00570BA5"/>
    <w:rsid w:val="00570E32"/>
    <w:rsid w:val="0057103B"/>
    <w:rsid w:val="0057131F"/>
    <w:rsid w:val="005713CD"/>
    <w:rsid w:val="00571585"/>
    <w:rsid w:val="00571640"/>
    <w:rsid w:val="00571C91"/>
    <w:rsid w:val="00571CC9"/>
    <w:rsid w:val="0057224B"/>
    <w:rsid w:val="00572336"/>
    <w:rsid w:val="005728C9"/>
    <w:rsid w:val="005728CD"/>
    <w:rsid w:val="005729A3"/>
    <w:rsid w:val="00572C0B"/>
    <w:rsid w:val="00572CCB"/>
    <w:rsid w:val="00572D1D"/>
    <w:rsid w:val="00572E45"/>
    <w:rsid w:val="00572F84"/>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B7F"/>
    <w:rsid w:val="00575BF9"/>
    <w:rsid w:val="00575FFC"/>
    <w:rsid w:val="00576294"/>
    <w:rsid w:val="00576860"/>
    <w:rsid w:val="005769FE"/>
    <w:rsid w:val="00576C13"/>
    <w:rsid w:val="00576CA2"/>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3D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B0A"/>
    <w:rsid w:val="00584B0C"/>
    <w:rsid w:val="00584CDC"/>
    <w:rsid w:val="00584EA4"/>
    <w:rsid w:val="00584EC5"/>
    <w:rsid w:val="00585161"/>
    <w:rsid w:val="005853BB"/>
    <w:rsid w:val="0058569A"/>
    <w:rsid w:val="0058586A"/>
    <w:rsid w:val="005858A2"/>
    <w:rsid w:val="00585A03"/>
    <w:rsid w:val="00585F52"/>
    <w:rsid w:val="005860D4"/>
    <w:rsid w:val="005861C1"/>
    <w:rsid w:val="005861D3"/>
    <w:rsid w:val="0058658A"/>
    <w:rsid w:val="00586F9D"/>
    <w:rsid w:val="00587213"/>
    <w:rsid w:val="005872C9"/>
    <w:rsid w:val="005878C5"/>
    <w:rsid w:val="00590501"/>
    <w:rsid w:val="00590604"/>
    <w:rsid w:val="00590660"/>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39"/>
    <w:rsid w:val="005925C8"/>
    <w:rsid w:val="00592E7C"/>
    <w:rsid w:val="00593925"/>
    <w:rsid w:val="005939A0"/>
    <w:rsid w:val="00593AE4"/>
    <w:rsid w:val="00593F56"/>
    <w:rsid w:val="00594058"/>
    <w:rsid w:val="0059449D"/>
    <w:rsid w:val="005945A4"/>
    <w:rsid w:val="005946DB"/>
    <w:rsid w:val="0059472A"/>
    <w:rsid w:val="0059483A"/>
    <w:rsid w:val="00594952"/>
    <w:rsid w:val="00594EE8"/>
    <w:rsid w:val="00594F3D"/>
    <w:rsid w:val="005950C8"/>
    <w:rsid w:val="00595270"/>
    <w:rsid w:val="005953AC"/>
    <w:rsid w:val="005955D2"/>
    <w:rsid w:val="00595670"/>
    <w:rsid w:val="005957A4"/>
    <w:rsid w:val="00596178"/>
    <w:rsid w:val="005967A9"/>
    <w:rsid w:val="005969ED"/>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3B2"/>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4EAC"/>
    <w:rsid w:val="005B51B3"/>
    <w:rsid w:val="005B541A"/>
    <w:rsid w:val="005B580E"/>
    <w:rsid w:val="005B5823"/>
    <w:rsid w:val="005B5EC1"/>
    <w:rsid w:val="005B5ECB"/>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60E"/>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50"/>
    <w:rsid w:val="005C2F66"/>
    <w:rsid w:val="005C309D"/>
    <w:rsid w:val="005C32DC"/>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0D2"/>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B46"/>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305"/>
    <w:rsid w:val="005E04AB"/>
    <w:rsid w:val="005E0DBC"/>
    <w:rsid w:val="005E0E19"/>
    <w:rsid w:val="005E16CA"/>
    <w:rsid w:val="005E1A9B"/>
    <w:rsid w:val="005E2033"/>
    <w:rsid w:val="005E2263"/>
    <w:rsid w:val="005E27F8"/>
    <w:rsid w:val="005E2989"/>
    <w:rsid w:val="005E29A2"/>
    <w:rsid w:val="005E29B9"/>
    <w:rsid w:val="005E359F"/>
    <w:rsid w:val="005E35D2"/>
    <w:rsid w:val="005E38C2"/>
    <w:rsid w:val="005E3988"/>
    <w:rsid w:val="005E3BB4"/>
    <w:rsid w:val="005E3C45"/>
    <w:rsid w:val="005E3F6A"/>
    <w:rsid w:val="005E4313"/>
    <w:rsid w:val="005E4356"/>
    <w:rsid w:val="005E43EB"/>
    <w:rsid w:val="005E4625"/>
    <w:rsid w:val="005E46A8"/>
    <w:rsid w:val="005E46AE"/>
    <w:rsid w:val="005E49B8"/>
    <w:rsid w:val="005E4C36"/>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54"/>
    <w:rsid w:val="005F26CD"/>
    <w:rsid w:val="005F27AD"/>
    <w:rsid w:val="005F2993"/>
    <w:rsid w:val="005F2A10"/>
    <w:rsid w:val="005F2A3D"/>
    <w:rsid w:val="005F2B23"/>
    <w:rsid w:val="005F2DD2"/>
    <w:rsid w:val="005F31CC"/>
    <w:rsid w:val="005F403B"/>
    <w:rsid w:val="005F40CD"/>
    <w:rsid w:val="005F43DE"/>
    <w:rsid w:val="005F480A"/>
    <w:rsid w:val="005F483F"/>
    <w:rsid w:val="005F4853"/>
    <w:rsid w:val="005F4BD6"/>
    <w:rsid w:val="005F4C51"/>
    <w:rsid w:val="005F4E56"/>
    <w:rsid w:val="005F52E9"/>
    <w:rsid w:val="005F53E9"/>
    <w:rsid w:val="005F5ADC"/>
    <w:rsid w:val="005F5BB1"/>
    <w:rsid w:val="005F6241"/>
    <w:rsid w:val="005F6C1A"/>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1D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3FF9"/>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68A"/>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7"/>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072"/>
    <w:rsid w:val="00616254"/>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6EC"/>
    <w:rsid w:val="006247D7"/>
    <w:rsid w:val="00624823"/>
    <w:rsid w:val="0062499F"/>
    <w:rsid w:val="00624A6E"/>
    <w:rsid w:val="00624A7B"/>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6EF"/>
    <w:rsid w:val="006368B6"/>
    <w:rsid w:val="006368EA"/>
    <w:rsid w:val="00636BCF"/>
    <w:rsid w:val="00636BF9"/>
    <w:rsid w:val="00636D54"/>
    <w:rsid w:val="00636ECF"/>
    <w:rsid w:val="00637045"/>
    <w:rsid w:val="00637073"/>
    <w:rsid w:val="00637214"/>
    <w:rsid w:val="006374AD"/>
    <w:rsid w:val="00637871"/>
    <w:rsid w:val="00637889"/>
    <w:rsid w:val="006379D3"/>
    <w:rsid w:val="00637CAF"/>
    <w:rsid w:val="00640188"/>
    <w:rsid w:val="0064055E"/>
    <w:rsid w:val="0064066D"/>
    <w:rsid w:val="006407D2"/>
    <w:rsid w:val="00640B06"/>
    <w:rsid w:val="00640B0F"/>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774"/>
    <w:rsid w:val="0064786C"/>
    <w:rsid w:val="00647B09"/>
    <w:rsid w:val="00647BE3"/>
    <w:rsid w:val="00647D94"/>
    <w:rsid w:val="00647EA0"/>
    <w:rsid w:val="006507D0"/>
    <w:rsid w:val="00650A97"/>
    <w:rsid w:val="00650B62"/>
    <w:rsid w:val="00650E01"/>
    <w:rsid w:val="00650E6B"/>
    <w:rsid w:val="006513C1"/>
    <w:rsid w:val="0065161F"/>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59"/>
    <w:rsid w:val="00655CD7"/>
    <w:rsid w:val="006563C3"/>
    <w:rsid w:val="0065671B"/>
    <w:rsid w:val="006568EC"/>
    <w:rsid w:val="0065692D"/>
    <w:rsid w:val="00656C3E"/>
    <w:rsid w:val="00656ED9"/>
    <w:rsid w:val="00657440"/>
    <w:rsid w:val="00657853"/>
    <w:rsid w:val="00657A2A"/>
    <w:rsid w:val="00657E74"/>
    <w:rsid w:val="00657E7D"/>
    <w:rsid w:val="00657ED8"/>
    <w:rsid w:val="00660236"/>
    <w:rsid w:val="0066053E"/>
    <w:rsid w:val="00660578"/>
    <w:rsid w:val="0066097D"/>
    <w:rsid w:val="00660CED"/>
    <w:rsid w:val="00660D0C"/>
    <w:rsid w:val="0066103B"/>
    <w:rsid w:val="00661467"/>
    <w:rsid w:val="00661710"/>
    <w:rsid w:val="00661B67"/>
    <w:rsid w:val="00661C5F"/>
    <w:rsid w:val="00661EFA"/>
    <w:rsid w:val="00662431"/>
    <w:rsid w:val="00662603"/>
    <w:rsid w:val="006628E9"/>
    <w:rsid w:val="00662EE4"/>
    <w:rsid w:val="00662F07"/>
    <w:rsid w:val="00663689"/>
    <w:rsid w:val="0066373F"/>
    <w:rsid w:val="006638B8"/>
    <w:rsid w:val="00663DC8"/>
    <w:rsid w:val="00663F0D"/>
    <w:rsid w:val="0066409A"/>
    <w:rsid w:val="00664370"/>
    <w:rsid w:val="00664983"/>
    <w:rsid w:val="00664986"/>
    <w:rsid w:val="00664A50"/>
    <w:rsid w:val="00664AC9"/>
    <w:rsid w:val="00664F68"/>
    <w:rsid w:val="00664FAF"/>
    <w:rsid w:val="0066503B"/>
    <w:rsid w:val="0066519B"/>
    <w:rsid w:val="0066545F"/>
    <w:rsid w:val="00665461"/>
    <w:rsid w:val="006655D7"/>
    <w:rsid w:val="00665710"/>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1D72"/>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1DEE"/>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6FFF"/>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AE3"/>
    <w:rsid w:val="006B1E3A"/>
    <w:rsid w:val="006B236C"/>
    <w:rsid w:val="006B23FE"/>
    <w:rsid w:val="006B283B"/>
    <w:rsid w:val="006B2907"/>
    <w:rsid w:val="006B2C07"/>
    <w:rsid w:val="006B2C58"/>
    <w:rsid w:val="006B2FD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55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771"/>
    <w:rsid w:val="006C1AB1"/>
    <w:rsid w:val="006C1F41"/>
    <w:rsid w:val="006C2355"/>
    <w:rsid w:val="006C2472"/>
    <w:rsid w:val="006C25C9"/>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BA4"/>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6B"/>
    <w:rsid w:val="006D151F"/>
    <w:rsid w:val="006D191E"/>
    <w:rsid w:val="006D1BBA"/>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11E"/>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872"/>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1A1"/>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D48"/>
    <w:rsid w:val="00705F51"/>
    <w:rsid w:val="00706676"/>
    <w:rsid w:val="00706AFC"/>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86"/>
    <w:rsid w:val="0071213A"/>
    <w:rsid w:val="00712389"/>
    <w:rsid w:val="0071259C"/>
    <w:rsid w:val="00712AD0"/>
    <w:rsid w:val="00712FF4"/>
    <w:rsid w:val="00713766"/>
    <w:rsid w:val="007139A2"/>
    <w:rsid w:val="00713B3A"/>
    <w:rsid w:val="00713F20"/>
    <w:rsid w:val="00714116"/>
    <w:rsid w:val="007146CB"/>
    <w:rsid w:val="00714756"/>
    <w:rsid w:val="00714795"/>
    <w:rsid w:val="0071481D"/>
    <w:rsid w:val="00714CBB"/>
    <w:rsid w:val="00714F1A"/>
    <w:rsid w:val="007154BC"/>
    <w:rsid w:val="00715522"/>
    <w:rsid w:val="007155D6"/>
    <w:rsid w:val="0071573B"/>
    <w:rsid w:val="00715BC2"/>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801"/>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B71"/>
    <w:rsid w:val="00731FCC"/>
    <w:rsid w:val="00732516"/>
    <w:rsid w:val="00732A28"/>
    <w:rsid w:val="00732BD2"/>
    <w:rsid w:val="00732DC0"/>
    <w:rsid w:val="00732E3A"/>
    <w:rsid w:val="00733161"/>
    <w:rsid w:val="0073346B"/>
    <w:rsid w:val="007338EB"/>
    <w:rsid w:val="007341D6"/>
    <w:rsid w:val="00734441"/>
    <w:rsid w:val="00734515"/>
    <w:rsid w:val="00734878"/>
    <w:rsid w:val="00734C03"/>
    <w:rsid w:val="00735110"/>
    <w:rsid w:val="0073530B"/>
    <w:rsid w:val="00735714"/>
    <w:rsid w:val="007358E5"/>
    <w:rsid w:val="007358FB"/>
    <w:rsid w:val="00735B2B"/>
    <w:rsid w:val="00735E96"/>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965"/>
    <w:rsid w:val="00741B55"/>
    <w:rsid w:val="00741D1C"/>
    <w:rsid w:val="00741DF9"/>
    <w:rsid w:val="0074271E"/>
    <w:rsid w:val="00742834"/>
    <w:rsid w:val="007429F4"/>
    <w:rsid w:val="00743632"/>
    <w:rsid w:val="00743B1E"/>
    <w:rsid w:val="00743B97"/>
    <w:rsid w:val="00743BE2"/>
    <w:rsid w:val="00743C42"/>
    <w:rsid w:val="00743C66"/>
    <w:rsid w:val="00743E7F"/>
    <w:rsid w:val="00743F4D"/>
    <w:rsid w:val="00743F79"/>
    <w:rsid w:val="0074419D"/>
    <w:rsid w:val="00744339"/>
    <w:rsid w:val="0074434D"/>
    <w:rsid w:val="0074477A"/>
    <w:rsid w:val="00744E13"/>
    <w:rsid w:val="0074504E"/>
    <w:rsid w:val="00745134"/>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79E"/>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5EB"/>
    <w:rsid w:val="00752617"/>
    <w:rsid w:val="00752788"/>
    <w:rsid w:val="00753408"/>
    <w:rsid w:val="0075344F"/>
    <w:rsid w:val="007535C1"/>
    <w:rsid w:val="00753960"/>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2599"/>
    <w:rsid w:val="00762648"/>
    <w:rsid w:val="00762789"/>
    <w:rsid w:val="00762E7A"/>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3C"/>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5"/>
    <w:rsid w:val="0077700C"/>
    <w:rsid w:val="0077722C"/>
    <w:rsid w:val="007772A0"/>
    <w:rsid w:val="007773D0"/>
    <w:rsid w:val="00777851"/>
    <w:rsid w:val="00777875"/>
    <w:rsid w:val="00777A71"/>
    <w:rsid w:val="00777B7A"/>
    <w:rsid w:val="00777F5A"/>
    <w:rsid w:val="0078005A"/>
    <w:rsid w:val="00780226"/>
    <w:rsid w:val="00780586"/>
    <w:rsid w:val="007805F1"/>
    <w:rsid w:val="0078078C"/>
    <w:rsid w:val="00780E1D"/>
    <w:rsid w:val="00780E48"/>
    <w:rsid w:val="00780FA5"/>
    <w:rsid w:val="00780FDD"/>
    <w:rsid w:val="00781014"/>
    <w:rsid w:val="007812ED"/>
    <w:rsid w:val="00781467"/>
    <w:rsid w:val="00781705"/>
    <w:rsid w:val="0078180A"/>
    <w:rsid w:val="00781867"/>
    <w:rsid w:val="00781DF0"/>
    <w:rsid w:val="00782179"/>
    <w:rsid w:val="00782180"/>
    <w:rsid w:val="00782275"/>
    <w:rsid w:val="00782748"/>
    <w:rsid w:val="0078274F"/>
    <w:rsid w:val="007829DA"/>
    <w:rsid w:val="00782A18"/>
    <w:rsid w:val="00782B94"/>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71D4"/>
    <w:rsid w:val="007872FD"/>
    <w:rsid w:val="007875F2"/>
    <w:rsid w:val="00787639"/>
    <w:rsid w:val="00787858"/>
    <w:rsid w:val="007878C6"/>
    <w:rsid w:val="0078797E"/>
    <w:rsid w:val="00787A7C"/>
    <w:rsid w:val="00787BB6"/>
    <w:rsid w:val="00787F4B"/>
    <w:rsid w:val="00787F6A"/>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7D6"/>
    <w:rsid w:val="007A39B3"/>
    <w:rsid w:val="007A3A64"/>
    <w:rsid w:val="007A3A8D"/>
    <w:rsid w:val="007A412D"/>
    <w:rsid w:val="007A48F5"/>
    <w:rsid w:val="007A4C74"/>
    <w:rsid w:val="007A4CAD"/>
    <w:rsid w:val="007A4DA7"/>
    <w:rsid w:val="007A4F25"/>
    <w:rsid w:val="007A5158"/>
    <w:rsid w:val="007A5321"/>
    <w:rsid w:val="007A5552"/>
    <w:rsid w:val="007A5A5B"/>
    <w:rsid w:val="007A5C9D"/>
    <w:rsid w:val="007A5FAA"/>
    <w:rsid w:val="007A63FF"/>
    <w:rsid w:val="007A641A"/>
    <w:rsid w:val="007A64EA"/>
    <w:rsid w:val="007A695F"/>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D25"/>
    <w:rsid w:val="007B2FB6"/>
    <w:rsid w:val="007B304A"/>
    <w:rsid w:val="007B384C"/>
    <w:rsid w:val="007B3886"/>
    <w:rsid w:val="007B3948"/>
    <w:rsid w:val="007B395B"/>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B7F60"/>
    <w:rsid w:val="007C0757"/>
    <w:rsid w:val="007C0CEF"/>
    <w:rsid w:val="007C11D5"/>
    <w:rsid w:val="007C1325"/>
    <w:rsid w:val="007C13D4"/>
    <w:rsid w:val="007C17AC"/>
    <w:rsid w:val="007C1AA4"/>
    <w:rsid w:val="007C1C7E"/>
    <w:rsid w:val="007C2623"/>
    <w:rsid w:val="007C28C3"/>
    <w:rsid w:val="007C2943"/>
    <w:rsid w:val="007C29B4"/>
    <w:rsid w:val="007C2B14"/>
    <w:rsid w:val="007C329C"/>
    <w:rsid w:val="007C349D"/>
    <w:rsid w:val="007C3CB3"/>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5A"/>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4A7"/>
    <w:rsid w:val="007E35C9"/>
    <w:rsid w:val="007E366F"/>
    <w:rsid w:val="007E3A12"/>
    <w:rsid w:val="007E3BE4"/>
    <w:rsid w:val="007E3C7C"/>
    <w:rsid w:val="007E3EED"/>
    <w:rsid w:val="007E40E2"/>
    <w:rsid w:val="007E438A"/>
    <w:rsid w:val="007E450C"/>
    <w:rsid w:val="007E46D5"/>
    <w:rsid w:val="007E4AB0"/>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0A"/>
    <w:rsid w:val="007E6A27"/>
    <w:rsid w:val="007E6BAA"/>
    <w:rsid w:val="007E6D6F"/>
    <w:rsid w:val="007E6ED0"/>
    <w:rsid w:val="007E6FD7"/>
    <w:rsid w:val="007E73F4"/>
    <w:rsid w:val="007E79AC"/>
    <w:rsid w:val="007E7C09"/>
    <w:rsid w:val="007E7F0A"/>
    <w:rsid w:val="007F049B"/>
    <w:rsid w:val="007F0A76"/>
    <w:rsid w:val="007F1730"/>
    <w:rsid w:val="007F17F1"/>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598"/>
    <w:rsid w:val="007F7648"/>
    <w:rsid w:val="007F7936"/>
    <w:rsid w:val="007F79AF"/>
    <w:rsid w:val="0080002A"/>
    <w:rsid w:val="00800116"/>
    <w:rsid w:val="008002BD"/>
    <w:rsid w:val="008003D9"/>
    <w:rsid w:val="00800865"/>
    <w:rsid w:val="00800AA6"/>
    <w:rsid w:val="00800F86"/>
    <w:rsid w:val="0080123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52D"/>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252"/>
    <w:rsid w:val="00810334"/>
    <w:rsid w:val="00810871"/>
    <w:rsid w:val="0081099D"/>
    <w:rsid w:val="00810FFE"/>
    <w:rsid w:val="00811400"/>
    <w:rsid w:val="0081154A"/>
    <w:rsid w:val="00811A67"/>
    <w:rsid w:val="00812132"/>
    <w:rsid w:val="00812AE4"/>
    <w:rsid w:val="00812EE1"/>
    <w:rsid w:val="0081301F"/>
    <w:rsid w:val="008139F2"/>
    <w:rsid w:val="00813A27"/>
    <w:rsid w:val="00813BC9"/>
    <w:rsid w:val="00813C14"/>
    <w:rsid w:val="008140F2"/>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54D"/>
    <w:rsid w:val="00820A7A"/>
    <w:rsid w:val="00820F3D"/>
    <w:rsid w:val="0082151E"/>
    <w:rsid w:val="0082195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7A"/>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05"/>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418"/>
    <w:rsid w:val="00847538"/>
    <w:rsid w:val="00847A74"/>
    <w:rsid w:val="00847E7E"/>
    <w:rsid w:val="008502CE"/>
    <w:rsid w:val="0085083F"/>
    <w:rsid w:val="0085089E"/>
    <w:rsid w:val="00850C4D"/>
    <w:rsid w:val="0085103D"/>
    <w:rsid w:val="0085135D"/>
    <w:rsid w:val="00851390"/>
    <w:rsid w:val="00851401"/>
    <w:rsid w:val="00851CF9"/>
    <w:rsid w:val="00851E10"/>
    <w:rsid w:val="00851E23"/>
    <w:rsid w:val="00851E90"/>
    <w:rsid w:val="00851EE5"/>
    <w:rsid w:val="00852044"/>
    <w:rsid w:val="00852076"/>
    <w:rsid w:val="00852960"/>
    <w:rsid w:val="00852987"/>
    <w:rsid w:val="00853132"/>
    <w:rsid w:val="008536F4"/>
    <w:rsid w:val="00853A06"/>
    <w:rsid w:val="00853D15"/>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64"/>
    <w:rsid w:val="0085757F"/>
    <w:rsid w:val="00857918"/>
    <w:rsid w:val="00857CE1"/>
    <w:rsid w:val="00857CF5"/>
    <w:rsid w:val="008603B2"/>
    <w:rsid w:val="00860475"/>
    <w:rsid w:val="008605B0"/>
    <w:rsid w:val="00860674"/>
    <w:rsid w:val="008606E6"/>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27"/>
    <w:rsid w:val="00863E27"/>
    <w:rsid w:val="00864152"/>
    <w:rsid w:val="00864218"/>
    <w:rsid w:val="00864222"/>
    <w:rsid w:val="008643A0"/>
    <w:rsid w:val="008644CE"/>
    <w:rsid w:val="0086468F"/>
    <w:rsid w:val="00865371"/>
    <w:rsid w:val="0086576D"/>
    <w:rsid w:val="0086579C"/>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1E"/>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06"/>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77D3C"/>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CED"/>
    <w:rsid w:val="00883F7A"/>
    <w:rsid w:val="0088486A"/>
    <w:rsid w:val="008849FE"/>
    <w:rsid w:val="00884CD3"/>
    <w:rsid w:val="00884DF1"/>
    <w:rsid w:val="00885150"/>
    <w:rsid w:val="008851DD"/>
    <w:rsid w:val="00885516"/>
    <w:rsid w:val="0088568A"/>
    <w:rsid w:val="00885728"/>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2BB"/>
    <w:rsid w:val="00892301"/>
    <w:rsid w:val="0089244E"/>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21B"/>
    <w:rsid w:val="008A132A"/>
    <w:rsid w:val="008A13FA"/>
    <w:rsid w:val="008A1556"/>
    <w:rsid w:val="008A15D2"/>
    <w:rsid w:val="008A1852"/>
    <w:rsid w:val="008A1887"/>
    <w:rsid w:val="008A1A9F"/>
    <w:rsid w:val="008A1C1F"/>
    <w:rsid w:val="008A2019"/>
    <w:rsid w:val="008A2045"/>
    <w:rsid w:val="008A22F2"/>
    <w:rsid w:val="008A295C"/>
    <w:rsid w:val="008A2B51"/>
    <w:rsid w:val="008A2DD7"/>
    <w:rsid w:val="008A2FF1"/>
    <w:rsid w:val="008A3375"/>
    <w:rsid w:val="008A3401"/>
    <w:rsid w:val="008A343B"/>
    <w:rsid w:val="008A348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6824"/>
    <w:rsid w:val="008A701B"/>
    <w:rsid w:val="008A71CE"/>
    <w:rsid w:val="008A74ED"/>
    <w:rsid w:val="008A76D0"/>
    <w:rsid w:val="008A7887"/>
    <w:rsid w:val="008A78CF"/>
    <w:rsid w:val="008A79FB"/>
    <w:rsid w:val="008A7A02"/>
    <w:rsid w:val="008A7AA6"/>
    <w:rsid w:val="008A7C16"/>
    <w:rsid w:val="008B0043"/>
    <w:rsid w:val="008B00DD"/>
    <w:rsid w:val="008B054C"/>
    <w:rsid w:val="008B0843"/>
    <w:rsid w:val="008B08D4"/>
    <w:rsid w:val="008B093D"/>
    <w:rsid w:val="008B15F6"/>
    <w:rsid w:val="008B1835"/>
    <w:rsid w:val="008B19F5"/>
    <w:rsid w:val="008B2073"/>
    <w:rsid w:val="008B2385"/>
    <w:rsid w:val="008B253A"/>
    <w:rsid w:val="008B2B50"/>
    <w:rsid w:val="008B2CD2"/>
    <w:rsid w:val="008B2DF8"/>
    <w:rsid w:val="008B2F23"/>
    <w:rsid w:val="008B3655"/>
    <w:rsid w:val="008B3738"/>
    <w:rsid w:val="008B3CA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126"/>
    <w:rsid w:val="008C6748"/>
    <w:rsid w:val="008C69E8"/>
    <w:rsid w:val="008C6CDF"/>
    <w:rsid w:val="008C6D3F"/>
    <w:rsid w:val="008C6DF2"/>
    <w:rsid w:val="008C7AD0"/>
    <w:rsid w:val="008C7B59"/>
    <w:rsid w:val="008D0765"/>
    <w:rsid w:val="008D0CA8"/>
    <w:rsid w:val="008D0D17"/>
    <w:rsid w:val="008D0FFE"/>
    <w:rsid w:val="008D1BC5"/>
    <w:rsid w:val="008D2074"/>
    <w:rsid w:val="008D21BF"/>
    <w:rsid w:val="008D2318"/>
    <w:rsid w:val="008D25AF"/>
    <w:rsid w:val="008D299E"/>
    <w:rsid w:val="008D2AAF"/>
    <w:rsid w:val="008D2CFD"/>
    <w:rsid w:val="008D2DD2"/>
    <w:rsid w:val="008D2F27"/>
    <w:rsid w:val="008D40B0"/>
    <w:rsid w:val="008D4355"/>
    <w:rsid w:val="008D471B"/>
    <w:rsid w:val="008D490E"/>
    <w:rsid w:val="008D49A5"/>
    <w:rsid w:val="008D4C31"/>
    <w:rsid w:val="008D4FA0"/>
    <w:rsid w:val="008D5096"/>
    <w:rsid w:val="008D5190"/>
    <w:rsid w:val="008D542C"/>
    <w:rsid w:val="008D562C"/>
    <w:rsid w:val="008D5642"/>
    <w:rsid w:val="008D5762"/>
    <w:rsid w:val="008D577C"/>
    <w:rsid w:val="008D5957"/>
    <w:rsid w:val="008D60F2"/>
    <w:rsid w:val="008D6150"/>
    <w:rsid w:val="008D617E"/>
    <w:rsid w:val="008D660D"/>
    <w:rsid w:val="008D6760"/>
    <w:rsid w:val="008D67A2"/>
    <w:rsid w:val="008D6834"/>
    <w:rsid w:val="008D6B49"/>
    <w:rsid w:val="008D6EF4"/>
    <w:rsid w:val="008D7040"/>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729"/>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1D3B"/>
    <w:rsid w:val="008F2200"/>
    <w:rsid w:val="008F2738"/>
    <w:rsid w:val="008F2DCC"/>
    <w:rsid w:val="008F2FF2"/>
    <w:rsid w:val="008F3195"/>
    <w:rsid w:val="008F36F8"/>
    <w:rsid w:val="008F3975"/>
    <w:rsid w:val="008F3B86"/>
    <w:rsid w:val="008F3D2F"/>
    <w:rsid w:val="008F3D44"/>
    <w:rsid w:val="008F3EFE"/>
    <w:rsid w:val="008F3FA3"/>
    <w:rsid w:val="008F442D"/>
    <w:rsid w:val="008F4460"/>
    <w:rsid w:val="008F4B74"/>
    <w:rsid w:val="008F4E32"/>
    <w:rsid w:val="008F4F3B"/>
    <w:rsid w:val="008F50D4"/>
    <w:rsid w:val="008F54F7"/>
    <w:rsid w:val="008F5626"/>
    <w:rsid w:val="008F5646"/>
    <w:rsid w:val="008F57B6"/>
    <w:rsid w:val="008F58C0"/>
    <w:rsid w:val="008F5A72"/>
    <w:rsid w:val="008F5AC6"/>
    <w:rsid w:val="008F5AEF"/>
    <w:rsid w:val="008F5C8A"/>
    <w:rsid w:val="008F60D3"/>
    <w:rsid w:val="008F6114"/>
    <w:rsid w:val="008F67F8"/>
    <w:rsid w:val="008F6BF8"/>
    <w:rsid w:val="008F6FBE"/>
    <w:rsid w:val="008F707A"/>
    <w:rsid w:val="008F7220"/>
    <w:rsid w:val="008F7368"/>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700"/>
    <w:rsid w:val="0091183E"/>
    <w:rsid w:val="00911903"/>
    <w:rsid w:val="00911E6B"/>
    <w:rsid w:val="00912078"/>
    <w:rsid w:val="009124FD"/>
    <w:rsid w:val="00912644"/>
    <w:rsid w:val="00912BCB"/>
    <w:rsid w:val="00913200"/>
    <w:rsid w:val="0091332E"/>
    <w:rsid w:val="009133DA"/>
    <w:rsid w:val="00913AA3"/>
    <w:rsid w:val="00913C9A"/>
    <w:rsid w:val="00914251"/>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3A4"/>
    <w:rsid w:val="009237D7"/>
    <w:rsid w:val="00923BAA"/>
    <w:rsid w:val="00923C1A"/>
    <w:rsid w:val="00923E3D"/>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5F47"/>
    <w:rsid w:val="00936049"/>
    <w:rsid w:val="0093617F"/>
    <w:rsid w:val="009368CD"/>
    <w:rsid w:val="00936E60"/>
    <w:rsid w:val="00940263"/>
    <w:rsid w:val="009406FA"/>
    <w:rsid w:val="009409F6"/>
    <w:rsid w:val="009418D0"/>
    <w:rsid w:val="00941BA9"/>
    <w:rsid w:val="00941F24"/>
    <w:rsid w:val="009422A4"/>
    <w:rsid w:val="00942AD5"/>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03A"/>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CF6"/>
    <w:rsid w:val="00967039"/>
    <w:rsid w:val="009673C4"/>
    <w:rsid w:val="00967C83"/>
    <w:rsid w:val="0097006C"/>
    <w:rsid w:val="00970847"/>
    <w:rsid w:val="009708A0"/>
    <w:rsid w:val="009708F6"/>
    <w:rsid w:val="00970C3E"/>
    <w:rsid w:val="00970D58"/>
    <w:rsid w:val="00971005"/>
    <w:rsid w:val="00971174"/>
    <w:rsid w:val="0097117D"/>
    <w:rsid w:val="009712C2"/>
    <w:rsid w:val="0097130E"/>
    <w:rsid w:val="0097141D"/>
    <w:rsid w:val="00971730"/>
    <w:rsid w:val="0097181C"/>
    <w:rsid w:val="00971909"/>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7C0"/>
    <w:rsid w:val="00974994"/>
    <w:rsid w:val="00974C00"/>
    <w:rsid w:val="00974DEA"/>
    <w:rsid w:val="0097536E"/>
    <w:rsid w:val="009758E7"/>
    <w:rsid w:val="00975C20"/>
    <w:rsid w:val="00975D78"/>
    <w:rsid w:val="00975E26"/>
    <w:rsid w:val="00975E3B"/>
    <w:rsid w:val="00975F53"/>
    <w:rsid w:val="0097602D"/>
    <w:rsid w:val="009760FB"/>
    <w:rsid w:val="0097683C"/>
    <w:rsid w:val="009768EA"/>
    <w:rsid w:val="00976987"/>
    <w:rsid w:val="00976B28"/>
    <w:rsid w:val="00976B6A"/>
    <w:rsid w:val="00976D3E"/>
    <w:rsid w:val="009773E4"/>
    <w:rsid w:val="009774CA"/>
    <w:rsid w:val="009775C8"/>
    <w:rsid w:val="009802FA"/>
    <w:rsid w:val="0098032B"/>
    <w:rsid w:val="0098056F"/>
    <w:rsid w:val="009808B8"/>
    <w:rsid w:val="00980C31"/>
    <w:rsid w:val="0098122E"/>
    <w:rsid w:val="0098124C"/>
    <w:rsid w:val="009816AA"/>
    <w:rsid w:val="00981931"/>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C4D"/>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A1F"/>
    <w:rsid w:val="00996F18"/>
    <w:rsid w:val="0099718C"/>
    <w:rsid w:val="00997384"/>
    <w:rsid w:val="009A041F"/>
    <w:rsid w:val="009A0495"/>
    <w:rsid w:val="009A059E"/>
    <w:rsid w:val="009A0AC8"/>
    <w:rsid w:val="009A0CDC"/>
    <w:rsid w:val="009A0E13"/>
    <w:rsid w:val="009A1122"/>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5C0"/>
    <w:rsid w:val="009B06EB"/>
    <w:rsid w:val="009B080D"/>
    <w:rsid w:val="009B0DBB"/>
    <w:rsid w:val="009B11F6"/>
    <w:rsid w:val="009B14CD"/>
    <w:rsid w:val="009B14CE"/>
    <w:rsid w:val="009B15D4"/>
    <w:rsid w:val="009B169A"/>
    <w:rsid w:val="009B16B8"/>
    <w:rsid w:val="009B19F3"/>
    <w:rsid w:val="009B1B2A"/>
    <w:rsid w:val="009B24AF"/>
    <w:rsid w:val="009B2517"/>
    <w:rsid w:val="009B2670"/>
    <w:rsid w:val="009B281B"/>
    <w:rsid w:val="009B293A"/>
    <w:rsid w:val="009B2987"/>
    <w:rsid w:val="009B2BB6"/>
    <w:rsid w:val="009B2C71"/>
    <w:rsid w:val="009B320B"/>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63E"/>
    <w:rsid w:val="009C1905"/>
    <w:rsid w:val="009C1C8D"/>
    <w:rsid w:val="009C21A1"/>
    <w:rsid w:val="009C2365"/>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6E"/>
    <w:rsid w:val="009C66B3"/>
    <w:rsid w:val="009C6984"/>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4D1"/>
    <w:rsid w:val="009E25FB"/>
    <w:rsid w:val="009E2657"/>
    <w:rsid w:val="009E2C57"/>
    <w:rsid w:val="009E2F2D"/>
    <w:rsid w:val="009E300C"/>
    <w:rsid w:val="009E3141"/>
    <w:rsid w:val="009E31E3"/>
    <w:rsid w:val="009E330C"/>
    <w:rsid w:val="009E34B1"/>
    <w:rsid w:val="009E359C"/>
    <w:rsid w:val="009E37B9"/>
    <w:rsid w:val="009E3A7D"/>
    <w:rsid w:val="009E3C1B"/>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0FBC"/>
    <w:rsid w:val="009F1196"/>
    <w:rsid w:val="009F11B7"/>
    <w:rsid w:val="009F1454"/>
    <w:rsid w:val="009F1489"/>
    <w:rsid w:val="009F16A5"/>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7D7"/>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6A93"/>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0C6"/>
    <w:rsid w:val="00A131FE"/>
    <w:rsid w:val="00A132E4"/>
    <w:rsid w:val="00A137D2"/>
    <w:rsid w:val="00A13E60"/>
    <w:rsid w:val="00A13FF2"/>
    <w:rsid w:val="00A1441B"/>
    <w:rsid w:val="00A14960"/>
    <w:rsid w:val="00A14B14"/>
    <w:rsid w:val="00A14CF0"/>
    <w:rsid w:val="00A14EC9"/>
    <w:rsid w:val="00A14EE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737F"/>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DC6"/>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987"/>
    <w:rsid w:val="00A43BF0"/>
    <w:rsid w:val="00A43D23"/>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CF3"/>
    <w:rsid w:val="00A47D80"/>
    <w:rsid w:val="00A47D94"/>
    <w:rsid w:val="00A47EA4"/>
    <w:rsid w:val="00A47FCB"/>
    <w:rsid w:val="00A50091"/>
    <w:rsid w:val="00A506E2"/>
    <w:rsid w:val="00A509E0"/>
    <w:rsid w:val="00A50ACC"/>
    <w:rsid w:val="00A50B9F"/>
    <w:rsid w:val="00A50CAE"/>
    <w:rsid w:val="00A50D3F"/>
    <w:rsid w:val="00A50D75"/>
    <w:rsid w:val="00A5176A"/>
    <w:rsid w:val="00A51972"/>
    <w:rsid w:val="00A51989"/>
    <w:rsid w:val="00A51B62"/>
    <w:rsid w:val="00A51CE0"/>
    <w:rsid w:val="00A524EB"/>
    <w:rsid w:val="00A52550"/>
    <w:rsid w:val="00A52851"/>
    <w:rsid w:val="00A52A92"/>
    <w:rsid w:val="00A52EB2"/>
    <w:rsid w:val="00A52F88"/>
    <w:rsid w:val="00A5304B"/>
    <w:rsid w:val="00A53762"/>
    <w:rsid w:val="00A5386D"/>
    <w:rsid w:val="00A53A0F"/>
    <w:rsid w:val="00A53AC3"/>
    <w:rsid w:val="00A5402B"/>
    <w:rsid w:val="00A541BA"/>
    <w:rsid w:val="00A541CF"/>
    <w:rsid w:val="00A54825"/>
    <w:rsid w:val="00A5489D"/>
    <w:rsid w:val="00A54ABB"/>
    <w:rsid w:val="00A54EBF"/>
    <w:rsid w:val="00A5504D"/>
    <w:rsid w:val="00A553F9"/>
    <w:rsid w:val="00A55689"/>
    <w:rsid w:val="00A55C5D"/>
    <w:rsid w:val="00A56077"/>
    <w:rsid w:val="00A5609B"/>
    <w:rsid w:val="00A56459"/>
    <w:rsid w:val="00A56978"/>
    <w:rsid w:val="00A56B01"/>
    <w:rsid w:val="00A56D11"/>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2657"/>
    <w:rsid w:val="00A62A47"/>
    <w:rsid w:val="00A62CF3"/>
    <w:rsid w:val="00A63D27"/>
    <w:rsid w:val="00A6401D"/>
    <w:rsid w:val="00A64510"/>
    <w:rsid w:val="00A64E07"/>
    <w:rsid w:val="00A64F10"/>
    <w:rsid w:val="00A64F3C"/>
    <w:rsid w:val="00A6514A"/>
    <w:rsid w:val="00A65BEF"/>
    <w:rsid w:val="00A65C84"/>
    <w:rsid w:val="00A65C8F"/>
    <w:rsid w:val="00A65CCF"/>
    <w:rsid w:val="00A65E0C"/>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EDB"/>
    <w:rsid w:val="00A70F98"/>
    <w:rsid w:val="00A71580"/>
    <w:rsid w:val="00A71591"/>
    <w:rsid w:val="00A715F7"/>
    <w:rsid w:val="00A7173C"/>
    <w:rsid w:val="00A719A5"/>
    <w:rsid w:val="00A71AD8"/>
    <w:rsid w:val="00A71E8B"/>
    <w:rsid w:val="00A71F2A"/>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6A"/>
    <w:rsid w:val="00A853CD"/>
    <w:rsid w:val="00A859AF"/>
    <w:rsid w:val="00A85AF5"/>
    <w:rsid w:val="00A85BD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220"/>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13"/>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09"/>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2FFF"/>
    <w:rsid w:val="00AB30DE"/>
    <w:rsid w:val="00AB3151"/>
    <w:rsid w:val="00AB3462"/>
    <w:rsid w:val="00AB34CE"/>
    <w:rsid w:val="00AB34E6"/>
    <w:rsid w:val="00AB3698"/>
    <w:rsid w:val="00AB3711"/>
    <w:rsid w:val="00AB39C6"/>
    <w:rsid w:val="00AB4312"/>
    <w:rsid w:val="00AB45FF"/>
    <w:rsid w:val="00AB4701"/>
    <w:rsid w:val="00AB47C2"/>
    <w:rsid w:val="00AB47E0"/>
    <w:rsid w:val="00AB502E"/>
    <w:rsid w:val="00AB509E"/>
    <w:rsid w:val="00AB553F"/>
    <w:rsid w:val="00AB5907"/>
    <w:rsid w:val="00AB5929"/>
    <w:rsid w:val="00AB5BE2"/>
    <w:rsid w:val="00AB5C96"/>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576"/>
    <w:rsid w:val="00AC65FA"/>
    <w:rsid w:val="00AC6737"/>
    <w:rsid w:val="00AC68E3"/>
    <w:rsid w:val="00AC6B7D"/>
    <w:rsid w:val="00AC708A"/>
    <w:rsid w:val="00AC70FF"/>
    <w:rsid w:val="00AC720E"/>
    <w:rsid w:val="00AC77DD"/>
    <w:rsid w:val="00AC7901"/>
    <w:rsid w:val="00AC7B3F"/>
    <w:rsid w:val="00AC7D4A"/>
    <w:rsid w:val="00AD001D"/>
    <w:rsid w:val="00AD0315"/>
    <w:rsid w:val="00AD032F"/>
    <w:rsid w:val="00AD0432"/>
    <w:rsid w:val="00AD0541"/>
    <w:rsid w:val="00AD0548"/>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0936"/>
    <w:rsid w:val="00AE198D"/>
    <w:rsid w:val="00AE1F72"/>
    <w:rsid w:val="00AE242E"/>
    <w:rsid w:val="00AE24B9"/>
    <w:rsid w:val="00AE253A"/>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C4C"/>
    <w:rsid w:val="00AF0F45"/>
    <w:rsid w:val="00AF12D4"/>
    <w:rsid w:val="00AF194A"/>
    <w:rsid w:val="00AF25C9"/>
    <w:rsid w:val="00AF2AB0"/>
    <w:rsid w:val="00AF2D61"/>
    <w:rsid w:val="00AF33B1"/>
    <w:rsid w:val="00AF3505"/>
    <w:rsid w:val="00AF3874"/>
    <w:rsid w:val="00AF3E66"/>
    <w:rsid w:val="00AF3EBF"/>
    <w:rsid w:val="00AF3EC4"/>
    <w:rsid w:val="00AF3F40"/>
    <w:rsid w:val="00AF3FB8"/>
    <w:rsid w:val="00AF4843"/>
    <w:rsid w:val="00AF4A9B"/>
    <w:rsid w:val="00AF4CEF"/>
    <w:rsid w:val="00AF4F98"/>
    <w:rsid w:val="00AF507A"/>
    <w:rsid w:val="00AF5169"/>
    <w:rsid w:val="00AF5585"/>
    <w:rsid w:val="00AF5E63"/>
    <w:rsid w:val="00AF5FE2"/>
    <w:rsid w:val="00AF61DB"/>
    <w:rsid w:val="00AF64A7"/>
    <w:rsid w:val="00AF6B38"/>
    <w:rsid w:val="00AF6C12"/>
    <w:rsid w:val="00AF6D9D"/>
    <w:rsid w:val="00AF6E92"/>
    <w:rsid w:val="00AF704F"/>
    <w:rsid w:val="00AF746E"/>
    <w:rsid w:val="00AF7BBB"/>
    <w:rsid w:val="00B0000A"/>
    <w:rsid w:val="00B00192"/>
    <w:rsid w:val="00B00372"/>
    <w:rsid w:val="00B00A3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0C2"/>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074"/>
    <w:rsid w:val="00B204A8"/>
    <w:rsid w:val="00B20536"/>
    <w:rsid w:val="00B20619"/>
    <w:rsid w:val="00B2061E"/>
    <w:rsid w:val="00B20AA3"/>
    <w:rsid w:val="00B20B61"/>
    <w:rsid w:val="00B20D59"/>
    <w:rsid w:val="00B21F8F"/>
    <w:rsid w:val="00B22051"/>
    <w:rsid w:val="00B2310C"/>
    <w:rsid w:val="00B2325D"/>
    <w:rsid w:val="00B23BC6"/>
    <w:rsid w:val="00B23F33"/>
    <w:rsid w:val="00B23FD2"/>
    <w:rsid w:val="00B23FFF"/>
    <w:rsid w:val="00B240F9"/>
    <w:rsid w:val="00B2433F"/>
    <w:rsid w:val="00B24343"/>
    <w:rsid w:val="00B243FF"/>
    <w:rsid w:val="00B24A1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1A"/>
    <w:rsid w:val="00B50586"/>
    <w:rsid w:val="00B509EA"/>
    <w:rsid w:val="00B50CC9"/>
    <w:rsid w:val="00B514F1"/>
    <w:rsid w:val="00B51524"/>
    <w:rsid w:val="00B516B0"/>
    <w:rsid w:val="00B51892"/>
    <w:rsid w:val="00B51A52"/>
    <w:rsid w:val="00B51CB4"/>
    <w:rsid w:val="00B5218B"/>
    <w:rsid w:val="00B52373"/>
    <w:rsid w:val="00B525AE"/>
    <w:rsid w:val="00B52BB6"/>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CD5"/>
    <w:rsid w:val="00B64EB7"/>
    <w:rsid w:val="00B65325"/>
    <w:rsid w:val="00B6543F"/>
    <w:rsid w:val="00B657ED"/>
    <w:rsid w:val="00B658E7"/>
    <w:rsid w:val="00B659CD"/>
    <w:rsid w:val="00B65A03"/>
    <w:rsid w:val="00B65B58"/>
    <w:rsid w:val="00B65BEC"/>
    <w:rsid w:val="00B6611E"/>
    <w:rsid w:val="00B661B8"/>
    <w:rsid w:val="00B66783"/>
    <w:rsid w:val="00B6692F"/>
    <w:rsid w:val="00B66D05"/>
    <w:rsid w:val="00B67017"/>
    <w:rsid w:val="00B70059"/>
    <w:rsid w:val="00B70164"/>
    <w:rsid w:val="00B701F6"/>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460"/>
    <w:rsid w:val="00B747D2"/>
    <w:rsid w:val="00B749F2"/>
    <w:rsid w:val="00B74ABF"/>
    <w:rsid w:val="00B74B2C"/>
    <w:rsid w:val="00B74C14"/>
    <w:rsid w:val="00B74C33"/>
    <w:rsid w:val="00B74DBB"/>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6DD"/>
    <w:rsid w:val="00B81BB3"/>
    <w:rsid w:val="00B81E74"/>
    <w:rsid w:val="00B8266B"/>
    <w:rsid w:val="00B828C8"/>
    <w:rsid w:val="00B8299C"/>
    <w:rsid w:val="00B82B5E"/>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469"/>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C56"/>
    <w:rsid w:val="00BA4E9C"/>
    <w:rsid w:val="00BA543F"/>
    <w:rsid w:val="00BA559F"/>
    <w:rsid w:val="00BA56E3"/>
    <w:rsid w:val="00BA59A5"/>
    <w:rsid w:val="00BA5CF2"/>
    <w:rsid w:val="00BA5E14"/>
    <w:rsid w:val="00BA5E69"/>
    <w:rsid w:val="00BA5EA9"/>
    <w:rsid w:val="00BA5F63"/>
    <w:rsid w:val="00BA60A8"/>
    <w:rsid w:val="00BA61EB"/>
    <w:rsid w:val="00BA6299"/>
    <w:rsid w:val="00BA64C8"/>
    <w:rsid w:val="00BA64FF"/>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936"/>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46B"/>
    <w:rsid w:val="00BB54BA"/>
    <w:rsid w:val="00BB557F"/>
    <w:rsid w:val="00BB55B2"/>
    <w:rsid w:val="00BB5818"/>
    <w:rsid w:val="00BB5A5B"/>
    <w:rsid w:val="00BB5BE0"/>
    <w:rsid w:val="00BB5C7C"/>
    <w:rsid w:val="00BB5FE5"/>
    <w:rsid w:val="00BB67BE"/>
    <w:rsid w:val="00BB6B46"/>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D66"/>
    <w:rsid w:val="00BC0FD3"/>
    <w:rsid w:val="00BC1186"/>
    <w:rsid w:val="00BC12B7"/>
    <w:rsid w:val="00BC1403"/>
    <w:rsid w:val="00BC1697"/>
    <w:rsid w:val="00BC18C9"/>
    <w:rsid w:val="00BC1AEA"/>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5EEF"/>
    <w:rsid w:val="00BC608D"/>
    <w:rsid w:val="00BC643C"/>
    <w:rsid w:val="00BC67E1"/>
    <w:rsid w:val="00BC6C7A"/>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C1E"/>
    <w:rsid w:val="00BD5DE2"/>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A85"/>
    <w:rsid w:val="00BE7CCB"/>
    <w:rsid w:val="00BE7F34"/>
    <w:rsid w:val="00BF0037"/>
    <w:rsid w:val="00BF00EC"/>
    <w:rsid w:val="00BF0CD5"/>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25E"/>
    <w:rsid w:val="00BF5672"/>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245"/>
    <w:rsid w:val="00C025CF"/>
    <w:rsid w:val="00C027BA"/>
    <w:rsid w:val="00C02DD7"/>
    <w:rsid w:val="00C02F4B"/>
    <w:rsid w:val="00C031F6"/>
    <w:rsid w:val="00C03354"/>
    <w:rsid w:val="00C035AB"/>
    <w:rsid w:val="00C039A8"/>
    <w:rsid w:val="00C03A33"/>
    <w:rsid w:val="00C03AFB"/>
    <w:rsid w:val="00C03B00"/>
    <w:rsid w:val="00C03BC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56"/>
    <w:rsid w:val="00C06985"/>
    <w:rsid w:val="00C069AA"/>
    <w:rsid w:val="00C06D20"/>
    <w:rsid w:val="00C07433"/>
    <w:rsid w:val="00C0745A"/>
    <w:rsid w:val="00C0757E"/>
    <w:rsid w:val="00C07704"/>
    <w:rsid w:val="00C0778B"/>
    <w:rsid w:val="00C07828"/>
    <w:rsid w:val="00C078CF"/>
    <w:rsid w:val="00C07922"/>
    <w:rsid w:val="00C07941"/>
    <w:rsid w:val="00C0794F"/>
    <w:rsid w:val="00C0795C"/>
    <w:rsid w:val="00C07A21"/>
    <w:rsid w:val="00C07A2B"/>
    <w:rsid w:val="00C07A88"/>
    <w:rsid w:val="00C07B58"/>
    <w:rsid w:val="00C07CAC"/>
    <w:rsid w:val="00C100AB"/>
    <w:rsid w:val="00C101CA"/>
    <w:rsid w:val="00C1081E"/>
    <w:rsid w:val="00C10857"/>
    <w:rsid w:val="00C10A2A"/>
    <w:rsid w:val="00C10DB0"/>
    <w:rsid w:val="00C11559"/>
    <w:rsid w:val="00C11788"/>
    <w:rsid w:val="00C11DFD"/>
    <w:rsid w:val="00C1220C"/>
    <w:rsid w:val="00C12D77"/>
    <w:rsid w:val="00C12FA7"/>
    <w:rsid w:val="00C133B0"/>
    <w:rsid w:val="00C133EF"/>
    <w:rsid w:val="00C134F4"/>
    <w:rsid w:val="00C1355C"/>
    <w:rsid w:val="00C136F7"/>
    <w:rsid w:val="00C137C2"/>
    <w:rsid w:val="00C1384B"/>
    <w:rsid w:val="00C13915"/>
    <w:rsid w:val="00C13ACE"/>
    <w:rsid w:val="00C13E26"/>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B60"/>
    <w:rsid w:val="00C16D37"/>
    <w:rsid w:val="00C171CD"/>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215"/>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CE"/>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BDE"/>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45B"/>
    <w:rsid w:val="00C405C9"/>
    <w:rsid w:val="00C405DB"/>
    <w:rsid w:val="00C4067B"/>
    <w:rsid w:val="00C40871"/>
    <w:rsid w:val="00C40900"/>
    <w:rsid w:val="00C40969"/>
    <w:rsid w:val="00C41557"/>
    <w:rsid w:val="00C4173D"/>
    <w:rsid w:val="00C4185B"/>
    <w:rsid w:val="00C41908"/>
    <w:rsid w:val="00C41B0A"/>
    <w:rsid w:val="00C41B66"/>
    <w:rsid w:val="00C42341"/>
    <w:rsid w:val="00C42696"/>
    <w:rsid w:val="00C427AE"/>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94C"/>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47F76"/>
    <w:rsid w:val="00C501BC"/>
    <w:rsid w:val="00C50862"/>
    <w:rsid w:val="00C50A7D"/>
    <w:rsid w:val="00C51233"/>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859"/>
    <w:rsid w:val="00C55FBB"/>
    <w:rsid w:val="00C56974"/>
    <w:rsid w:val="00C5697F"/>
    <w:rsid w:val="00C56A8D"/>
    <w:rsid w:val="00C56B5D"/>
    <w:rsid w:val="00C56C20"/>
    <w:rsid w:val="00C56E02"/>
    <w:rsid w:val="00C57041"/>
    <w:rsid w:val="00C6002E"/>
    <w:rsid w:val="00C6027D"/>
    <w:rsid w:val="00C602D9"/>
    <w:rsid w:val="00C60327"/>
    <w:rsid w:val="00C604D4"/>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222"/>
    <w:rsid w:val="00C65534"/>
    <w:rsid w:val="00C65941"/>
    <w:rsid w:val="00C65C93"/>
    <w:rsid w:val="00C65D53"/>
    <w:rsid w:val="00C65DDA"/>
    <w:rsid w:val="00C65E85"/>
    <w:rsid w:val="00C66170"/>
    <w:rsid w:val="00C66374"/>
    <w:rsid w:val="00C663A9"/>
    <w:rsid w:val="00C663D4"/>
    <w:rsid w:val="00C66A61"/>
    <w:rsid w:val="00C67182"/>
    <w:rsid w:val="00C674B1"/>
    <w:rsid w:val="00C67A84"/>
    <w:rsid w:val="00C67E51"/>
    <w:rsid w:val="00C70230"/>
    <w:rsid w:val="00C70725"/>
    <w:rsid w:val="00C708B2"/>
    <w:rsid w:val="00C70AF7"/>
    <w:rsid w:val="00C70E70"/>
    <w:rsid w:val="00C70F0E"/>
    <w:rsid w:val="00C71582"/>
    <w:rsid w:val="00C71B6D"/>
    <w:rsid w:val="00C71C22"/>
    <w:rsid w:val="00C71DBB"/>
    <w:rsid w:val="00C71E99"/>
    <w:rsid w:val="00C7202C"/>
    <w:rsid w:val="00C72547"/>
    <w:rsid w:val="00C72844"/>
    <w:rsid w:val="00C7317D"/>
    <w:rsid w:val="00C73211"/>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1E0"/>
    <w:rsid w:val="00C75506"/>
    <w:rsid w:val="00C7559E"/>
    <w:rsid w:val="00C756AC"/>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419"/>
    <w:rsid w:val="00C84806"/>
    <w:rsid w:val="00C84A0C"/>
    <w:rsid w:val="00C84F37"/>
    <w:rsid w:val="00C8541E"/>
    <w:rsid w:val="00C854FE"/>
    <w:rsid w:val="00C855E5"/>
    <w:rsid w:val="00C8561F"/>
    <w:rsid w:val="00C858A4"/>
    <w:rsid w:val="00C858CC"/>
    <w:rsid w:val="00C85CBB"/>
    <w:rsid w:val="00C85DCA"/>
    <w:rsid w:val="00C8611F"/>
    <w:rsid w:val="00C8652E"/>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07A0"/>
    <w:rsid w:val="00CA1479"/>
    <w:rsid w:val="00CA17C8"/>
    <w:rsid w:val="00CA1880"/>
    <w:rsid w:val="00CA1D51"/>
    <w:rsid w:val="00CA1F85"/>
    <w:rsid w:val="00CA2350"/>
    <w:rsid w:val="00CA2374"/>
    <w:rsid w:val="00CA288F"/>
    <w:rsid w:val="00CA2EB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42E"/>
    <w:rsid w:val="00CB0503"/>
    <w:rsid w:val="00CB06BF"/>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3C7A"/>
    <w:rsid w:val="00CB4196"/>
    <w:rsid w:val="00CB42ED"/>
    <w:rsid w:val="00CB4607"/>
    <w:rsid w:val="00CB4665"/>
    <w:rsid w:val="00CB4C26"/>
    <w:rsid w:val="00CB53C9"/>
    <w:rsid w:val="00CB55BD"/>
    <w:rsid w:val="00CB5807"/>
    <w:rsid w:val="00CB595E"/>
    <w:rsid w:val="00CB5FFE"/>
    <w:rsid w:val="00CB6078"/>
    <w:rsid w:val="00CB623F"/>
    <w:rsid w:val="00CB643E"/>
    <w:rsid w:val="00CB654B"/>
    <w:rsid w:val="00CB68E0"/>
    <w:rsid w:val="00CB6CB7"/>
    <w:rsid w:val="00CB707D"/>
    <w:rsid w:val="00CB70C5"/>
    <w:rsid w:val="00CB71B4"/>
    <w:rsid w:val="00CB7698"/>
    <w:rsid w:val="00CB7CC4"/>
    <w:rsid w:val="00CC027F"/>
    <w:rsid w:val="00CC0731"/>
    <w:rsid w:val="00CC10BF"/>
    <w:rsid w:val="00CC12BA"/>
    <w:rsid w:val="00CC14A8"/>
    <w:rsid w:val="00CC1551"/>
    <w:rsid w:val="00CC1AE3"/>
    <w:rsid w:val="00CC200E"/>
    <w:rsid w:val="00CC231D"/>
    <w:rsid w:val="00CC23F9"/>
    <w:rsid w:val="00CC240C"/>
    <w:rsid w:val="00CC2566"/>
    <w:rsid w:val="00CC2905"/>
    <w:rsid w:val="00CC297D"/>
    <w:rsid w:val="00CC2A7D"/>
    <w:rsid w:val="00CC2E01"/>
    <w:rsid w:val="00CC32A8"/>
    <w:rsid w:val="00CC341E"/>
    <w:rsid w:val="00CC3643"/>
    <w:rsid w:val="00CC37F7"/>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399"/>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4DE1"/>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C88"/>
    <w:rsid w:val="00CD7D56"/>
    <w:rsid w:val="00CE02A1"/>
    <w:rsid w:val="00CE042B"/>
    <w:rsid w:val="00CE0702"/>
    <w:rsid w:val="00CE070C"/>
    <w:rsid w:val="00CE0860"/>
    <w:rsid w:val="00CE0987"/>
    <w:rsid w:val="00CE0E3B"/>
    <w:rsid w:val="00CE0EFE"/>
    <w:rsid w:val="00CE0F89"/>
    <w:rsid w:val="00CE100A"/>
    <w:rsid w:val="00CE1070"/>
    <w:rsid w:val="00CE198D"/>
    <w:rsid w:val="00CE1B11"/>
    <w:rsid w:val="00CE1F92"/>
    <w:rsid w:val="00CE1FD0"/>
    <w:rsid w:val="00CE23F4"/>
    <w:rsid w:val="00CE260A"/>
    <w:rsid w:val="00CE285D"/>
    <w:rsid w:val="00CE28E0"/>
    <w:rsid w:val="00CE3023"/>
    <w:rsid w:val="00CE3221"/>
    <w:rsid w:val="00CE3236"/>
    <w:rsid w:val="00CE3425"/>
    <w:rsid w:val="00CE34C9"/>
    <w:rsid w:val="00CE3A6F"/>
    <w:rsid w:val="00CE3CC7"/>
    <w:rsid w:val="00CE3DE5"/>
    <w:rsid w:val="00CE3F9D"/>
    <w:rsid w:val="00CE4020"/>
    <w:rsid w:val="00CE41AB"/>
    <w:rsid w:val="00CE4357"/>
    <w:rsid w:val="00CE4394"/>
    <w:rsid w:val="00CE47BE"/>
    <w:rsid w:val="00CE4BCF"/>
    <w:rsid w:val="00CE4D0E"/>
    <w:rsid w:val="00CE4D74"/>
    <w:rsid w:val="00CE4DCB"/>
    <w:rsid w:val="00CE4FBF"/>
    <w:rsid w:val="00CE50D2"/>
    <w:rsid w:val="00CE5196"/>
    <w:rsid w:val="00CE530D"/>
    <w:rsid w:val="00CE575F"/>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702"/>
    <w:rsid w:val="00CF187D"/>
    <w:rsid w:val="00CF20B8"/>
    <w:rsid w:val="00CF224F"/>
    <w:rsid w:val="00CF28EA"/>
    <w:rsid w:val="00CF2B23"/>
    <w:rsid w:val="00CF3141"/>
    <w:rsid w:val="00CF3714"/>
    <w:rsid w:val="00CF37D0"/>
    <w:rsid w:val="00CF40EF"/>
    <w:rsid w:val="00CF4117"/>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161"/>
    <w:rsid w:val="00D14362"/>
    <w:rsid w:val="00D143FA"/>
    <w:rsid w:val="00D14589"/>
    <w:rsid w:val="00D145AB"/>
    <w:rsid w:val="00D146D5"/>
    <w:rsid w:val="00D1486C"/>
    <w:rsid w:val="00D14B9E"/>
    <w:rsid w:val="00D14C6B"/>
    <w:rsid w:val="00D14CB0"/>
    <w:rsid w:val="00D14D22"/>
    <w:rsid w:val="00D14F3C"/>
    <w:rsid w:val="00D14F81"/>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961"/>
    <w:rsid w:val="00D20D44"/>
    <w:rsid w:val="00D2134C"/>
    <w:rsid w:val="00D2136E"/>
    <w:rsid w:val="00D21636"/>
    <w:rsid w:val="00D2178A"/>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7E"/>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729"/>
    <w:rsid w:val="00D379D5"/>
    <w:rsid w:val="00D37B6C"/>
    <w:rsid w:val="00D40038"/>
    <w:rsid w:val="00D402FD"/>
    <w:rsid w:val="00D4083D"/>
    <w:rsid w:val="00D40C5C"/>
    <w:rsid w:val="00D40C5E"/>
    <w:rsid w:val="00D40FF3"/>
    <w:rsid w:val="00D411D0"/>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AD4"/>
    <w:rsid w:val="00D44C48"/>
    <w:rsid w:val="00D44EDA"/>
    <w:rsid w:val="00D44F19"/>
    <w:rsid w:val="00D44F6B"/>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81B"/>
    <w:rsid w:val="00D51A11"/>
    <w:rsid w:val="00D5202F"/>
    <w:rsid w:val="00D52064"/>
    <w:rsid w:val="00D52508"/>
    <w:rsid w:val="00D52AED"/>
    <w:rsid w:val="00D52BB1"/>
    <w:rsid w:val="00D52DEE"/>
    <w:rsid w:val="00D53192"/>
    <w:rsid w:val="00D53633"/>
    <w:rsid w:val="00D5381A"/>
    <w:rsid w:val="00D53A60"/>
    <w:rsid w:val="00D53B8C"/>
    <w:rsid w:val="00D53E32"/>
    <w:rsid w:val="00D540DB"/>
    <w:rsid w:val="00D543E7"/>
    <w:rsid w:val="00D5451F"/>
    <w:rsid w:val="00D548E8"/>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1B8"/>
    <w:rsid w:val="00D5742E"/>
    <w:rsid w:val="00D576A1"/>
    <w:rsid w:val="00D5775C"/>
    <w:rsid w:val="00D57880"/>
    <w:rsid w:val="00D57D3F"/>
    <w:rsid w:val="00D600D0"/>
    <w:rsid w:val="00D60381"/>
    <w:rsid w:val="00D60504"/>
    <w:rsid w:val="00D60E92"/>
    <w:rsid w:val="00D61152"/>
    <w:rsid w:val="00D6227C"/>
    <w:rsid w:val="00D622D4"/>
    <w:rsid w:val="00D62350"/>
    <w:rsid w:val="00D624D3"/>
    <w:rsid w:val="00D62C83"/>
    <w:rsid w:val="00D62F37"/>
    <w:rsid w:val="00D636D8"/>
    <w:rsid w:val="00D638D3"/>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599A"/>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5B9"/>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45B"/>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0C3"/>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879"/>
    <w:rsid w:val="00DB49D0"/>
    <w:rsid w:val="00DB49F2"/>
    <w:rsid w:val="00DB4BD8"/>
    <w:rsid w:val="00DB4D0C"/>
    <w:rsid w:val="00DB4E03"/>
    <w:rsid w:val="00DB4EDE"/>
    <w:rsid w:val="00DB59D5"/>
    <w:rsid w:val="00DB5A3B"/>
    <w:rsid w:val="00DB608C"/>
    <w:rsid w:val="00DB630B"/>
    <w:rsid w:val="00DB63B7"/>
    <w:rsid w:val="00DB6549"/>
    <w:rsid w:val="00DB6607"/>
    <w:rsid w:val="00DB6633"/>
    <w:rsid w:val="00DB6D51"/>
    <w:rsid w:val="00DB6F7B"/>
    <w:rsid w:val="00DB6F8B"/>
    <w:rsid w:val="00DB7432"/>
    <w:rsid w:val="00DB7504"/>
    <w:rsid w:val="00DB776C"/>
    <w:rsid w:val="00DB77C4"/>
    <w:rsid w:val="00DB7E93"/>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8F9"/>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C7C4C"/>
    <w:rsid w:val="00DD017C"/>
    <w:rsid w:val="00DD0344"/>
    <w:rsid w:val="00DD03D7"/>
    <w:rsid w:val="00DD101E"/>
    <w:rsid w:val="00DD1810"/>
    <w:rsid w:val="00DD1843"/>
    <w:rsid w:val="00DD1E4C"/>
    <w:rsid w:val="00DD21DE"/>
    <w:rsid w:val="00DD225D"/>
    <w:rsid w:val="00DD238F"/>
    <w:rsid w:val="00DD2A89"/>
    <w:rsid w:val="00DD2ED5"/>
    <w:rsid w:val="00DD3AD5"/>
    <w:rsid w:val="00DD3D5B"/>
    <w:rsid w:val="00DD41F5"/>
    <w:rsid w:val="00DD4459"/>
    <w:rsid w:val="00DD449B"/>
    <w:rsid w:val="00DD4565"/>
    <w:rsid w:val="00DD46E2"/>
    <w:rsid w:val="00DD4756"/>
    <w:rsid w:val="00DD4823"/>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352"/>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467"/>
    <w:rsid w:val="00DE3651"/>
    <w:rsid w:val="00DE368A"/>
    <w:rsid w:val="00DE38F1"/>
    <w:rsid w:val="00DE3DA6"/>
    <w:rsid w:val="00DE3EFA"/>
    <w:rsid w:val="00DE4017"/>
    <w:rsid w:val="00DE41BA"/>
    <w:rsid w:val="00DE41F8"/>
    <w:rsid w:val="00DE461A"/>
    <w:rsid w:val="00DE4790"/>
    <w:rsid w:val="00DE483B"/>
    <w:rsid w:val="00DE4B40"/>
    <w:rsid w:val="00DE5198"/>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B10"/>
    <w:rsid w:val="00DF5DA1"/>
    <w:rsid w:val="00DF5F45"/>
    <w:rsid w:val="00DF6337"/>
    <w:rsid w:val="00DF67E9"/>
    <w:rsid w:val="00DF6D18"/>
    <w:rsid w:val="00DF72B2"/>
    <w:rsid w:val="00DF7323"/>
    <w:rsid w:val="00DF77A2"/>
    <w:rsid w:val="00DF7922"/>
    <w:rsid w:val="00DF7950"/>
    <w:rsid w:val="00DF7B22"/>
    <w:rsid w:val="00DF7D44"/>
    <w:rsid w:val="00E00010"/>
    <w:rsid w:val="00E0002E"/>
    <w:rsid w:val="00E006BC"/>
    <w:rsid w:val="00E00876"/>
    <w:rsid w:val="00E00CE0"/>
    <w:rsid w:val="00E010F9"/>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4F62"/>
    <w:rsid w:val="00E05474"/>
    <w:rsid w:val="00E05513"/>
    <w:rsid w:val="00E056A6"/>
    <w:rsid w:val="00E056FD"/>
    <w:rsid w:val="00E05826"/>
    <w:rsid w:val="00E05A67"/>
    <w:rsid w:val="00E06029"/>
    <w:rsid w:val="00E0603D"/>
    <w:rsid w:val="00E061A1"/>
    <w:rsid w:val="00E06218"/>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0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6C"/>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994"/>
    <w:rsid w:val="00E24D7E"/>
    <w:rsid w:val="00E24E2D"/>
    <w:rsid w:val="00E24F66"/>
    <w:rsid w:val="00E24FC0"/>
    <w:rsid w:val="00E253DB"/>
    <w:rsid w:val="00E254C0"/>
    <w:rsid w:val="00E25D05"/>
    <w:rsid w:val="00E25DFD"/>
    <w:rsid w:val="00E25E31"/>
    <w:rsid w:val="00E26202"/>
    <w:rsid w:val="00E264DD"/>
    <w:rsid w:val="00E26758"/>
    <w:rsid w:val="00E26BB9"/>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BC"/>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0BB"/>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2C3"/>
    <w:rsid w:val="00E433DD"/>
    <w:rsid w:val="00E434B4"/>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46F"/>
    <w:rsid w:val="00E52852"/>
    <w:rsid w:val="00E52A1B"/>
    <w:rsid w:val="00E52D9C"/>
    <w:rsid w:val="00E52EA0"/>
    <w:rsid w:val="00E52F27"/>
    <w:rsid w:val="00E52F59"/>
    <w:rsid w:val="00E52FD2"/>
    <w:rsid w:val="00E536BE"/>
    <w:rsid w:val="00E537BB"/>
    <w:rsid w:val="00E53844"/>
    <w:rsid w:val="00E53B1E"/>
    <w:rsid w:val="00E53C6D"/>
    <w:rsid w:val="00E53FE9"/>
    <w:rsid w:val="00E54C7E"/>
    <w:rsid w:val="00E54E2E"/>
    <w:rsid w:val="00E55053"/>
    <w:rsid w:val="00E55055"/>
    <w:rsid w:val="00E5522E"/>
    <w:rsid w:val="00E5561D"/>
    <w:rsid w:val="00E55872"/>
    <w:rsid w:val="00E55C16"/>
    <w:rsid w:val="00E55E97"/>
    <w:rsid w:val="00E56005"/>
    <w:rsid w:val="00E56542"/>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378"/>
    <w:rsid w:val="00E6139D"/>
    <w:rsid w:val="00E616E3"/>
    <w:rsid w:val="00E618B1"/>
    <w:rsid w:val="00E61F23"/>
    <w:rsid w:val="00E61FEE"/>
    <w:rsid w:val="00E6217D"/>
    <w:rsid w:val="00E626F6"/>
    <w:rsid w:val="00E627FE"/>
    <w:rsid w:val="00E62DB5"/>
    <w:rsid w:val="00E62E65"/>
    <w:rsid w:val="00E63435"/>
    <w:rsid w:val="00E63450"/>
    <w:rsid w:val="00E63519"/>
    <w:rsid w:val="00E63584"/>
    <w:rsid w:val="00E636E8"/>
    <w:rsid w:val="00E63727"/>
    <w:rsid w:val="00E637DC"/>
    <w:rsid w:val="00E640E9"/>
    <w:rsid w:val="00E642D7"/>
    <w:rsid w:val="00E645BB"/>
    <w:rsid w:val="00E645EF"/>
    <w:rsid w:val="00E6463A"/>
    <w:rsid w:val="00E64936"/>
    <w:rsid w:val="00E64C16"/>
    <w:rsid w:val="00E64DF3"/>
    <w:rsid w:val="00E64FCA"/>
    <w:rsid w:val="00E6506D"/>
    <w:rsid w:val="00E651A0"/>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0ED"/>
    <w:rsid w:val="00E7212D"/>
    <w:rsid w:val="00E726C2"/>
    <w:rsid w:val="00E72737"/>
    <w:rsid w:val="00E729AB"/>
    <w:rsid w:val="00E72BD7"/>
    <w:rsid w:val="00E72D9B"/>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43"/>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A22"/>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198A"/>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40F"/>
    <w:rsid w:val="00EA65F9"/>
    <w:rsid w:val="00EA66C1"/>
    <w:rsid w:val="00EA66C3"/>
    <w:rsid w:val="00EA6BBB"/>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5E5F"/>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0FDE"/>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5EBC"/>
    <w:rsid w:val="00EC64A2"/>
    <w:rsid w:val="00EC6E01"/>
    <w:rsid w:val="00EC7165"/>
    <w:rsid w:val="00EC73C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2F19"/>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42A"/>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5CAA"/>
    <w:rsid w:val="00EE61F9"/>
    <w:rsid w:val="00EE62D5"/>
    <w:rsid w:val="00EE67B1"/>
    <w:rsid w:val="00EE69E1"/>
    <w:rsid w:val="00EE6E49"/>
    <w:rsid w:val="00EE6F60"/>
    <w:rsid w:val="00EE7003"/>
    <w:rsid w:val="00EE7381"/>
    <w:rsid w:val="00EE77D8"/>
    <w:rsid w:val="00EE780F"/>
    <w:rsid w:val="00EE7AEF"/>
    <w:rsid w:val="00EE7C72"/>
    <w:rsid w:val="00EE7E68"/>
    <w:rsid w:val="00EF0437"/>
    <w:rsid w:val="00EF0C5A"/>
    <w:rsid w:val="00EF1176"/>
    <w:rsid w:val="00EF1299"/>
    <w:rsid w:val="00EF12BB"/>
    <w:rsid w:val="00EF1697"/>
    <w:rsid w:val="00EF185D"/>
    <w:rsid w:val="00EF1BCE"/>
    <w:rsid w:val="00EF1E74"/>
    <w:rsid w:val="00EF27AE"/>
    <w:rsid w:val="00EF29F6"/>
    <w:rsid w:val="00EF2A59"/>
    <w:rsid w:val="00EF2C55"/>
    <w:rsid w:val="00EF2E6E"/>
    <w:rsid w:val="00EF2F8B"/>
    <w:rsid w:val="00EF376C"/>
    <w:rsid w:val="00EF3818"/>
    <w:rsid w:val="00EF3C89"/>
    <w:rsid w:val="00EF3D0C"/>
    <w:rsid w:val="00EF475A"/>
    <w:rsid w:val="00EF4BC7"/>
    <w:rsid w:val="00EF4BDB"/>
    <w:rsid w:val="00EF4F84"/>
    <w:rsid w:val="00EF51E9"/>
    <w:rsid w:val="00EF54AA"/>
    <w:rsid w:val="00EF55A3"/>
    <w:rsid w:val="00EF5666"/>
    <w:rsid w:val="00EF5774"/>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5D"/>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5FA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3A9"/>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8D7"/>
    <w:rsid w:val="00F17D9B"/>
    <w:rsid w:val="00F20229"/>
    <w:rsid w:val="00F20BDF"/>
    <w:rsid w:val="00F210A0"/>
    <w:rsid w:val="00F21664"/>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A40"/>
    <w:rsid w:val="00F25C71"/>
    <w:rsid w:val="00F25D14"/>
    <w:rsid w:val="00F25E57"/>
    <w:rsid w:val="00F25EAF"/>
    <w:rsid w:val="00F2616E"/>
    <w:rsid w:val="00F26545"/>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E1F"/>
    <w:rsid w:val="00F31F98"/>
    <w:rsid w:val="00F31FEC"/>
    <w:rsid w:val="00F329C1"/>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0D9"/>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9D"/>
    <w:rsid w:val="00F55CA4"/>
    <w:rsid w:val="00F55E87"/>
    <w:rsid w:val="00F55FD9"/>
    <w:rsid w:val="00F562C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308"/>
    <w:rsid w:val="00F64434"/>
    <w:rsid w:val="00F646C8"/>
    <w:rsid w:val="00F64752"/>
    <w:rsid w:val="00F648C3"/>
    <w:rsid w:val="00F6494E"/>
    <w:rsid w:val="00F64B68"/>
    <w:rsid w:val="00F64B83"/>
    <w:rsid w:val="00F64BD3"/>
    <w:rsid w:val="00F64C01"/>
    <w:rsid w:val="00F652F9"/>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CB0"/>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A4A"/>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62"/>
    <w:rsid w:val="00F80FA7"/>
    <w:rsid w:val="00F81606"/>
    <w:rsid w:val="00F81613"/>
    <w:rsid w:val="00F816BB"/>
    <w:rsid w:val="00F817C6"/>
    <w:rsid w:val="00F81835"/>
    <w:rsid w:val="00F819AE"/>
    <w:rsid w:val="00F81AF6"/>
    <w:rsid w:val="00F81C00"/>
    <w:rsid w:val="00F81D2D"/>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2D2"/>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BC"/>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6D8"/>
    <w:rsid w:val="00FB67BE"/>
    <w:rsid w:val="00FB6B60"/>
    <w:rsid w:val="00FB6DE6"/>
    <w:rsid w:val="00FB7165"/>
    <w:rsid w:val="00FB7364"/>
    <w:rsid w:val="00FB73FD"/>
    <w:rsid w:val="00FB78B0"/>
    <w:rsid w:val="00FB79B9"/>
    <w:rsid w:val="00FB7B6C"/>
    <w:rsid w:val="00FB7D25"/>
    <w:rsid w:val="00FB7E34"/>
    <w:rsid w:val="00FC04F4"/>
    <w:rsid w:val="00FC06E9"/>
    <w:rsid w:val="00FC0A70"/>
    <w:rsid w:val="00FC0B73"/>
    <w:rsid w:val="00FC0C94"/>
    <w:rsid w:val="00FC0EDA"/>
    <w:rsid w:val="00FC150B"/>
    <w:rsid w:val="00FC15BB"/>
    <w:rsid w:val="00FC1B21"/>
    <w:rsid w:val="00FC1F06"/>
    <w:rsid w:val="00FC21D5"/>
    <w:rsid w:val="00FC228A"/>
    <w:rsid w:val="00FC2724"/>
    <w:rsid w:val="00FC275A"/>
    <w:rsid w:val="00FC2AC9"/>
    <w:rsid w:val="00FC2B22"/>
    <w:rsid w:val="00FC314B"/>
    <w:rsid w:val="00FC3932"/>
    <w:rsid w:val="00FC39ED"/>
    <w:rsid w:val="00FC3AF2"/>
    <w:rsid w:val="00FC3FD4"/>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27"/>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E4"/>
    <w:rsid w:val="00FD566A"/>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883"/>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0F6D"/>
    <w:rsid w:val="00FF119D"/>
    <w:rsid w:val="00FF11C1"/>
    <w:rsid w:val="00FF130E"/>
    <w:rsid w:val="00FF15EC"/>
    <w:rsid w:val="00FF19AD"/>
    <w:rsid w:val="00FF19EB"/>
    <w:rsid w:val="00FF1E53"/>
    <w:rsid w:val="00FF2038"/>
    <w:rsid w:val="00FF2284"/>
    <w:rsid w:val="00FF23D6"/>
    <w:rsid w:val="00FF263F"/>
    <w:rsid w:val="00FF2980"/>
    <w:rsid w:val="00FF2AD0"/>
    <w:rsid w:val="00FF2EEE"/>
    <w:rsid w:val="00FF3378"/>
    <w:rsid w:val="00FF3430"/>
    <w:rsid w:val="00FF36E3"/>
    <w:rsid w:val="00FF3C26"/>
    <w:rsid w:val="00FF3CF6"/>
    <w:rsid w:val="00FF430D"/>
    <w:rsid w:val="00FF446F"/>
    <w:rsid w:val="00FF4684"/>
    <w:rsid w:val="00FF4937"/>
    <w:rsid w:val="00FF4F9C"/>
    <w:rsid w:val="00FF5761"/>
    <w:rsid w:val="00FF5797"/>
    <w:rsid w:val="00FF5B8C"/>
    <w:rsid w:val="00FF5EBE"/>
    <w:rsid w:val="00FF611F"/>
    <w:rsid w:val="00FF64D7"/>
    <w:rsid w:val="00FF680F"/>
    <w:rsid w:val="00FF6B8F"/>
    <w:rsid w:val="00FF6CA9"/>
    <w:rsid w:val="00FF7384"/>
    <w:rsid w:val="00FF743D"/>
    <w:rsid w:val="00FF74A9"/>
    <w:rsid w:val="00FF74B8"/>
    <w:rsid w:val="00FF74C6"/>
    <w:rsid w:val="00FF7589"/>
    <w:rsid w:val="00FF7647"/>
    <w:rsid w:val="00FF7AF0"/>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spacing w:before="120"/>
      <w:outlineLvl w:val="5"/>
    </w:pPr>
    <w:rPr>
      <w:rFonts w:cs="Arial"/>
    </w:rPr>
  </w:style>
  <w:style w:type="paragraph" w:styleId="Heading7">
    <w:name w:val="heading 7"/>
    <w:basedOn w:val="Normal"/>
    <w:next w:val="Normal"/>
    <w:uiPriority w:val="9"/>
    <w:qFormat/>
    <w:pPr>
      <w:keepNext/>
      <w:keepLines/>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7"/>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7056701">
      <w:bodyDiv w:val="1"/>
      <w:marLeft w:val="0"/>
      <w:marRight w:val="0"/>
      <w:marTop w:val="0"/>
      <w:marBottom w:val="0"/>
      <w:divBdr>
        <w:top w:val="none" w:sz="0" w:space="0" w:color="auto"/>
        <w:left w:val="none" w:sz="0" w:space="0" w:color="auto"/>
        <w:bottom w:val="none" w:sz="0" w:space="0" w:color="auto"/>
        <w:right w:val="none" w:sz="0" w:space="0" w:color="auto"/>
      </w:divBdr>
      <w:divsChild>
        <w:div w:id="424957608">
          <w:marLeft w:val="562"/>
          <w:marRight w:val="0"/>
          <w:marTop w:val="96"/>
          <w:marBottom w:val="0"/>
          <w:divBdr>
            <w:top w:val="none" w:sz="0" w:space="0" w:color="auto"/>
            <w:left w:val="none" w:sz="0" w:space="0" w:color="auto"/>
            <w:bottom w:val="none" w:sz="0" w:space="0" w:color="auto"/>
            <w:right w:val="none" w:sz="0" w:space="0" w:color="auto"/>
          </w:divBdr>
        </w:div>
        <w:div w:id="1396510589">
          <w:marLeft w:val="950"/>
          <w:marRight w:val="0"/>
          <w:marTop w:val="86"/>
          <w:marBottom w:val="0"/>
          <w:divBdr>
            <w:top w:val="none" w:sz="0" w:space="0" w:color="auto"/>
            <w:left w:val="none" w:sz="0" w:space="0" w:color="auto"/>
            <w:bottom w:val="none" w:sz="0" w:space="0" w:color="auto"/>
            <w:right w:val="none" w:sz="0" w:space="0" w:color="auto"/>
          </w:divBdr>
        </w:div>
        <w:div w:id="203445720">
          <w:marLeft w:val="950"/>
          <w:marRight w:val="0"/>
          <w:marTop w:val="86"/>
          <w:marBottom w:val="0"/>
          <w:divBdr>
            <w:top w:val="none" w:sz="0" w:space="0" w:color="auto"/>
            <w:left w:val="none" w:sz="0" w:space="0" w:color="auto"/>
            <w:bottom w:val="none" w:sz="0" w:space="0" w:color="auto"/>
            <w:right w:val="none" w:sz="0" w:space="0" w:color="auto"/>
          </w:divBdr>
        </w:div>
        <w:div w:id="1297176859">
          <w:marLeft w:val="950"/>
          <w:marRight w:val="0"/>
          <w:marTop w:val="86"/>
          <w:marBottom w:val="0"/>
          <w:divBdr>
            <w:top w:val="none" w:sz="0" w:space="0" w:color="auto"/>
            <w:left w:val="none" w:sz="0" w:space="0" w:color="auto"/>
            <w:bottom w:val="none" w:sz="0" w:space="0" w:color="auto"/>
            <w:right w:val="none" w:sz="0" w:space="0" w:color="auto"/>
          </w:divBdr>
        </w:div>
        <w:div w:id="1442140810">
          <w:marLeft w:val="562"/>
          <w:marRight w:val="0"/>
          <w:marTop w:val="96"/>
          <w:marBottom w:val="0"/>
          <w:divBdr>
            <w:top w:val="none" w:sz="0" w:space="0" w:color="auto"/>
            <w:left w:val="none" w:sz="0" w:space="0" w:color="auto"/>
            <w:bottom w:val="none" w:sz="0" w:space="0" w:color="auto"/>
            <w:right w:val="none" w:sz="0" w:space="0" w:color="auto"/>
          </w:divBdr>
        </w:div>
        <w:div w:id="1657608100">
          <w:marLeft w:val="1166"/>
          <w:marRight w:val="0"/>
          <w:marTop w:val="120"/>
          <w:marBottom w:val="0"/>
          <w:divBdr>
            <w:top w:val="none" w:sz="0" w:space="0" w:color="auto"/>
            <w:left w:val="none" w:sz="0" w:space="0" w:color="auto"/>
            <w:bottom w:val="none" w:sz="0" w:space="0" w:color="auto"/>
            <w:right w:val="none" w:sz="0" w:space="0" w:color="auto"/>
          </w:divBdr>
        </w:div>
        <w:div w:id="661813512">
          <w:marLeft w:val="1886"/>
          <w:marRight w:val="0"/>
          <w:marTop w:val="120"/>
          <w:marBottom w:val="0"/>
          <w:divBdr>
            <w:top w:val="none" w:sz="0" w:space="0" w:color="auto"/>
            <w:left w:val="none" w:sz="0" w:space="0" w:color="auto"/>
            <w:bottom w:val="none" w:sz="0" w:space="0" w:color="auto"/>
            <w:right w:val="none" w:sz="0" w:space="0" w:color="auto"/>
          </w:divBdr>
        </w:div>
        <w:div w:id="1880585956">
          <w:marLeft w:val="1166"/>
          <w:marRight w:val="0"/>
          <w:marTop w:val="120"/>
          <w:marBottom w:val="0"/>
          <w:divBdr>
            <w:top w:val="none" w:sz="0" w:space="0" w:color="auto"/>
            <w:left w:val="none" w:sz="0" w:space="0" w:color="auto"/>
            <w:bottom w:val="none" w:sz="0" w:space="0" w:color="auto"/>
            <w:right w:val="none" w:sz="0" w:space="0" w:color="auto"/>
          </w:divBdr>
        </w:div>
        <w:div w:id="817498797">
          <w:marLeft w:val="1886"/>
          <w:marRight w:val="0"/>
          <w:marTop w:val="120"/>
          <w:marBottom w:val="0"/>
          <w:divBdr>
            <w:top w:val="none" w:sz="0" w:space="0" w:color="auto"/>
            <w:left w:val="none" w:sz="0" w:space="0" w:color="auto"/>
            <w:bottom w:val="none" w:sz="0" w:space="0" w:color="auto"/>
            <w:right w:val="none" w:sz="0" w:space="0" w:color="auto"/>
          </w:divBdr>
        </w:div>
        <w:div w:id="1850945532">
          <w:marLeft w:val="1166"/>
          <w:marRight w:val="0"/>
          <w:marTop w:val="120"/>
          <w:marBottom w:val="0"/>
          <w:divBdr>
            <w:top w:val="none" w:sz="0" w:space="0" w:color="auto"/>
            <w:left w:val="none" w:sz="0" w:space="0" w:color="auto"/>
            <w:bottom w:val="none" w:sz="0" w:space="0" w:color="auto"/>
            <w:right w:val="none" w:sz="0" w:space="0" w:color="auto"/>
          </w:divBdr>
        </w:div>
        <w:div w:id="2079553608">
          <w:marLeft w:val="1886"/>
          <w:marRight w:val="0"/>
          <w:marTop w:val="120"/>
          <w:marBottom w:val="0"/>
          <w:divBdr>
            <w:top w:val="none" w:sz="0" w:space="0" w:color="auto"/>
            <w:left w:val="none" w:sz="0" w:space="0" w:color="auto"/>
            <w:bottom w:val="none" w:sz="0" w:space="0" w:color="auto"/>
            <w:right w:val="none" w:sz="0" w:space="0" w:color="auto"/>
          </w:divBdr>
        </w:div>
        <w:div w:id="1291740335">
          <w:marLeft w:val="1166"/>
          <w:marRight w:val="0"/>
          <w:marTop w:val="120"/>
          <w:marBottom w:val="0"/>
          <w:divBdr>
            <w:top w:val="none" w:sz="0" w:space="0" w:color="auto"/>
            <w:left w:val="none" w:sz="0" w:space="0" w:color="auto"/>
            <w:bottom w:val="none" w:sz="0" w:space="0" w:color="auto"/>
            <w:right w:val="none" w:sz="0" w:space="0" w:color="auto"/>
          </w:divBdr>
        </w:div>
        <w:div w:id="865404348">
          <w:marLeft w:val="1886"/>
          <w:marRight w:val="0"/>
          <w:marTop w:val="120"/>
          <w:marBottom w:val="0"/>
          <w:divBdr>
            <w:top w:val="none" w:sz="0" w:space="0" w:color="auto"/>
            <w:left w:val="none" w:sz="0" w:space="0" w:color="auto"/>
            <w:bottom w:val="none" w:sz="0" w:space="0" w:color="auto"/>
            <w:right w:val="none" w:sz="0" w:space="0" w:color="auto"/>
          </w:divBdr>
        </w:div>
      </w:divsChild>
    </w:div>
    <w:div w:id="251620566">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187767">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76528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62122852">
      <w:bodyDiv w:val="1"/>
      <w:marLeft w:val="0"/>
      <w:marRight w:val="0"/>
      <w:marTop w:val="0"/>
      <w:marBottom w:val="0"/>
      <w:divBdr>
        <w:top w:val="none" w:sz="0" w:space="0" w:color="auto"/>
        <w:left w:val="none" w:sz="0" w:space="0" w:color="auto"/>
        <w:bottom w:val="none" w:sz="0" w:space="0" w:color="auto"/>
        <w:right w:val="none" w:sz="0" w:space="0" w:color="auto"/>
      </w:divBdr>
      <w:divsChild>
        <w:div w:id="2048679393">
          <w:marLeft w:val="288"/>
          <w:marRight w:val="0"/>
          <w:marTop w:val="100"/>
          <w:marBottom w:val="0"/>
          <w:divBdr>
            <w:top w:val="none" w:sz="0" w:space="0" w:color="auto"/>
            <w:left w:val="none" w:sz="0" w:space="0" w:color="auto"/>
            <w:bottom w:val="none" w:sz="0" w:space="0" w:color="auto"/>
            <w:right w:val="none" w:sz="0" w:space="0" w:color="auto"/>
          </w:divBdr>
        </w:div>
        <w:div w:id="714157660">
          <w:marLeft w:val="562"/>
          <w:marRight w:val="0"/>
          <w:marTop w:val="100"/>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28848270">
      <w:bodyDiv w:val="1"/>
      <w:marLeft w:val="0"/>
      <w:marRight w:val="0"/>
      <w:marTop w:val="0"/>
      <w:marBottom w:val="0"/>
      <w:divBdr>
        <w:top w:val="none" w:sz="0" w:space="0" w:color="auto"/>
        <w:left w:val="none" w:sz="0" w:space="0" w:color="auto"/>
        <w:bottom w:val="none" w:sz="0" w:space="0" w:color="auto"/>
        <w:right w:val="none" w:sz="0" w:space="0" w:color="auto"/>
      </w:divBdr>
      <w:divsChild>
        <w:div w:id="1751732569">
          <w:marLeft w:val="562"/>
          <w:marRight w:val="0"/>
          <w:marTop w:val="100"/>
          <w:marBottom w:val="0"/>
          <w:divBdr>
            <w:top w:val="none" w:sz="0" w:space="0" w:color="auto"/>
            <w:left w:val="none" w:sz="0" w:space="0" w:color="auto"/>
            <w:bottom w:val="none" w:sz="0" w:space="0" w:color="auto"/>
            <w:right w:val="none" w:sz="0" w:space="0" w:color="auto"/>
          </w:divBdr>
        </w:div>
        <w:div w:id="1014527282">
          <w:marLeft w:val="562"/>
          <w:marRight w:val="0"/>
          <w:marTop w:val="100"/>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878855869">
      <w:bodyDiv w:val="1"/>
      <w:marLeft w:val="0"/>
      <w:marRight w:val="0"/>
      <w:marTop w:val="0"/>
      <w:marBottom w:val="0"/>
      <w:divBdr>
        <w:top w:val="none" w:sz="0" w:space="0" w:color="auto"/>
        <w:left w:val="none" w:sz="0" w:space="0" w:color="auto"/>
        <w:bottom w:val="none" w:sz="0" w:space="0" w:color="auto"/>
        <w:right w:val="none" w:sz="0" w:space="0" w:color="auto"/>
      </w:divBdr>
      <w:divsChild>
        <w:div w:id="233322465">
          <w:marLeft w:val="1138"/>
          <w:marRight w:val="0"/>
          <w:marTop w:val="77"/>
          <w:marBottom w:val="0"/>
          <w:divBdr>
            <w:top w:val="none" w:sz="0" w:space="0" w:color="auto"/>
            <w:left w:val="none" w:sz="0" w:space="0" w:color="auto"/>
            <w:bottom w:val="none" w:sz="0" w:space="0" w:color="auto"/>
            <w:right w:val="none" w:sz="0" w:space="0" w:color="auto"/>
          </w:divBdr>
        </w:div>
        <w:div w:id="346560929">
          <w:marLeft w:val="1138"/>
          <w:marRight w:val="0"/>
          <w:marTop w:val="77"/>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40377829">
      <w:bodyDiv w:val="1"/>
      <w:marLeft w:val="0"/>
      <w:marRight w:val="0"/>
      <w:marTop w:val="0"/>
      <w:marBottom w:val="0"/>
      <w:divBdr>
        <w:top w:val="none" w:sz="0" w:space="0" w:color="auto"/>
        <w:left w:val="none" w:sz="0" w:space="0" w:color="auto"/>
        <w:bottom w:val="none" w:sz="0" w:space="0" w:color="auto"/>
        <w:right w:val="none" w:sz="0" w:space="0" w:color="auto"/>
      </w:divBdr>
    </w:div>
    <w:div w:id="953093614">
      <w:bodyDiv w:val="1"/>
      <w:marLeft w:val="0"/>
      <w:marRight w:val="0"/>
      <w:marTop w:val="0"/>
      <w:marBottom w:val="0"/>
      <w:divBdr>
        <w:top w:val="none" w:sz="0" w:space="0" w:color="auto"/>
        <w:left w:val="none" w:sz="0" w:space="0" w:color="auto"/>
        <w:bottom w:val="none" w:sz="0" w:space="0" w:color="auto"/>
        <w:right w:val="none" w:sz="0" w:space="0" w:color="auto"/>
      </w:divBdr>
    </w:div>
    <w:div w:id="959072836">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87136036">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3302024">
      <w:bodyDiv w:val="1"/>
      <w:marLeft w:val="0"/>
      <w:marRight w:val="0"/>
      <w:marTop w:val="0"/>
      <w:marBottom w:val="0"/>
      <w:divBdr>
        <w:top w:val="none" w:sz="0" w:space="0" w:color="auto"/>
        <w:left w:val="none" w:sz="0" w:space="0" w:color="auto"/>
        <w:bottom w:val="none" w:sz="0" w:space="0" w:color="auto"/>
        <w:right w:val="none" w:sz="0" w:space="0" w:color="auto"/>
      </w:divBdr>
      <w:divsChild>
        <w:div w:id="308021486">
          <w:marLeft w:val="562"/>
          <w:marRight w:val="0"/>
          <w:marTop w:val="96"/>
          <w:marBottom w:val="0"/>
          <w:divBdr>
            <w:top w:val="none" w:sz="0" w:space="0" w:color="auto"/>
            <w:left w:val="none" w:sz="0" w:space="0" w:color="auto"/>
            <w:bottom w:val="none" w:sz="0" w:space="0" w:color="auto"/>
            <w:right w:val="none" w:sz="0" w:space="0" w:color="auto"/>
          </w:divBdr>
        </w:div>
        <w:div w:id="1191147792">
          <w:marLeft w:val="950"/>
          <w:marRight w:val="0"/>
          <w:marTop w:val="120"/>
          <w:marBottom w:val="180"/>
          <w:divBdr>
            <w:top w:val="none" w:sz="0" w:space="0" w:color="auto"/>
            <w:left w:val="none" w:sz="0" w:space="0" w:color="auto"/>
            <w:bottom w:val="none" w:sz="0" w:space="0" w:color="auto"/>
            <w:right w:val="none" w:sz="0" w:space="0" w:color="auto"/>
          </w:divBdr>
        </w:div>
        <w:div w:id="521473302">
          <w:marLeft w:val="950"/>
          <w:marRight w:val="0"/>
          <w:marTop w:val="120"/>
          <w:marBottom w:val="120"/>
          <w:divBdr>
            <w:top w:val="none" w:sz="0" w:space="0" w:color="auto"/>
            <w:left w:val="none" w:sz="0" w:space="0" w:color="auto"/>
            <w:bottom w:val="none" w:sz="0" w:space="0" w:color="auto"/>
            <w:right w:val="none" w:sz="0" w:space="0" w:color="auto"/>
          </w:divBdr>
        </w:div>
        <w:div w:id="154953587">
          <w:marLeft w:val="950"/>
          <w:marRight w:val="0"/>
          <w:marTop w:val="120"/>
          <w:marBottom w:val="120"/>
          <w:divBdr>
            <w:top w:val="none" w:sz="0" w:space="0" w:color="auto"/>
            <w:left w:val="none" w:sz="0" w:space="0" w:color="auto"/>
            <w:bottom w:val="none" w:sz="0" w:space="0" w:color="auto"/>
            <w:right w:val="none" w:sz="0" w:space="0" w:color="auto"/>
          </w:divBdr>
        </w:div>
      </w:divsChild>
    </w:div>
    <w:div w:id="1536960202">
      <w:bodyDiv w:val="1"/>
      <w:marLeft w:val="0"/>
      <w:marRight w:val="0"/>
      <w:marTop w:val="0"/>
      <w:marBottom w:val="0"/>
      <w:divBdr>
        <w:top w:val="none" w:sz="0" w:space="0" w:color="auto"/>
        <w:left w:val="none" w:sz="0" w:space="0" w:color="auto"/>
        <w:bottom w:val="none" w:sz="0" w:space="0" w:color="auto"/>
        <w:right w:val="none" w:sz="0" w:space="0" w:color="auto"/>
      </w:divBdr>
      <w:divsChild>
        <w:div w:id="326590869">
          <w:marLeft w:val="562"/>
          <w:marRight w:val="0"/>
          <w:marTop w:val="96"/>
          <w:marBottom w:val="0"/>
          <w:divBdr>
            <w:top w:val="none" w:sz="0" w:space="0" w:color="auto"/>
            <w:left w:val="none" w:sz="0" w:space="0" w:color="auto"/>
            <w:bottom w:val="none" w:sz="0" w:space="0" w:color="auto"/>
            <w:right w:val="none" w:sz="0" w:space="0" w:color="auto"/>
          </w:divBdr>
        </w:div>
        <w:div w:id="1256816188">
          <w:marLeft w:val="950"/>
          <w:marRight w:val="0"/>
          <w:marTop w:val="86"/>
          <w:marBottom w:val="0"/>
          <w:divBdr>
            <w:top w:val="none" w:sz="0" w:space="0" w:color="auto"/>
            <w:left w:val="none" w:sz="0" w:space="0" w:color="auto"/>
            <w:bottom w:val="none" w:sz="0" w:space="0" w:color="auto"/>
            <w:right w:val="none" w:sz="0" w:space="0" w:color="auto"/>
          </w:divBdr>
        </w:div>
        <w:div w:id="1271087157">
          <w:marLeft w:val="1138"/>
          <w:marRight w:val="0"/>
          <w:marTop w:val="77"/>
          <w:marBottom w:val="0"/>
          <w:divBdr>
            <w:top w:val="none" w:sz="0" w:space="0" w:color="auto"/>
            <w:left w:val="none" w:sz="0" w:space="0" w:color="auto"/>
            <w:bottom w:val="none" w:sz="0" w:space="0" w:color="auto"/>
            <w:right w:val="none" w:sz="0" w:space="0" w:color="auto"/>
          </w:divBdr>
        </w:div>
        <w:div w:id="519397193">
          <w:marLeft w:val="1138"/>
          <w:marRight w:val="0"/>
          <w:marTop w:val="77"/>
          <w:marBottom w:val="0"/>
          <w:divBdr>
            <w:top w:val="none" w:sz="0" w:space="0" w:color="auto"/>
            <w:left w:val="none" w:sz="0" w:space="0" w:color="auto"/>
            <w:bottom w:val="none" w:sz="0" w:space="0" w:color="auto"/>
            <w:right w:val="none" w:sz="0" w:space="0" w:color="auto"/>
          </w:divBdr>
        </w:div>
        <w:div w:id="842208792">
          <w:marLeft w:val="1138"/>
          <w:marRight w:val="0"/>
          <w:marTop w:val="77"/>
          <w:marBottom w:val="0"/>
          <w:divBdr>
            <w:top w:val="none" w:sz="0" w:space="0" w:color="auto"/>
            <w:left w:val="none" w:sz="0" w:space="0" w:color="auto"/>
            <w:bottom w:val="none" w:sz="0" w:space="0" w:color="auto"/>
            <w:right w:val="none" w:sz="0" w:space="0" w:color="auto"/>
          </w:divBdr>
        </w:div>
        <w:div w:id="32001504">
          <w:marLeft w:val="950"/>
          <w:marRight w:val="0"/>
          <w:marTop w:val="86"/>
          <w:marBottom w:val="0"/>
          <w:divBdr>
            <w:top w:val="none" w:sz="0" w:space="0" w:color="auto"/>
            <w:left w:val="none" w:sz="0" w:space="0" w:color="auto"/>
            <w:bottom w:val="none" w:sz="0" w:space="0" w:color="auto"/>
            <w:right w:val="none" w:sz="0" w:space="0" w:color="auto"/>
          </w:divBdr>
        </w:div>
        <w:div w:id="62140750">
          <w:marLeft w:val="1138"/>
          <w:marRight w:val="0"/>
          <w:marTop w:val="77"/>
          <w:marBottom w:val="0"/>
          <w:divBdr>
            <w:top w:val="none" w:sz="0" w:space="0" w:color="auto"/>
            <w:left w:val="none" w:sz="0" w:space="0" w:color="auto"/>
            <w:bottom w:val="none" w:sz="0" w:space="0" w:color="auto"/>
            <w:right w:val="none" w:sz="0" w:space="0" w:color="auto"/>
          </w:divBdr>
        </w:div>
        <w:div w:id="1355424772">
          <w:marLeft w:val="1138"/>
          <w:marRight w:val="0"/>
          <w:marTop w:val="77"/>
          <w:marBottom w:val="0"/>
          <w:divBdr>
            <w:top w:val="none" w:sz="0" w:space="0" w:color="auto"/>
            <w:left w:val="none" w:sz="0" w:space="0" w:color="auto"/>
            <w:bottom w:val="none" w:sz="0" w:space="0" w:color="auto"/>
            <w:right w:val="none" w:sz="0" w:space="0" w:color="auto"/>
          </w:divBdr>
        </w:div>
        <w:div w:id="151024617">
          <w:marLeft w:val="1325"/>
          <w:marRight w:val="0"/>
          <w:marTop w:val="67"/>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719036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693217679">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797990871">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5379624">
      <w:bodyDiv w:val="1"/>
      <w:marLeft w:val="0"/>
      <w:marRight w:val="0"/>
      <w:marTop w:val="0"/>
      <w:marBottom w:val="0"/>
      <w:divBdr>
        <w:top w:val="none" w:sz="0" w:space="0" w:color="auto"/>
        <w:left w:val="none" w:sz="0" w:space="0" w:color="auto"/>
        <w:bottom w:val="none" w:sz="0" w:space="0" w:color="auto"/>
        <w:right w:val="none" w:sz="0" w:space="0" w:color="auto"/>
      </w:divBdr>
    </w:div>
    <w:div w:id="2027899673">
      <w:bodyDiv w:val="1"/>
      <w:marLeft w:val="0"/>
      <w:marRight w:val="0"/>
      <w:marTop w:val="0"/>
      <w:marBottom w:val="0"/>
      <w:divBdr>
        <w:top w:val="none" w:sz="0" w:space="0" w:color="auto"/>
        <w:left w:val="none" w:sz="0" w:space="0" w:color="auto"/>
        <w:bottom w:val="none" w:sz="0" w:space="0" w:color="auto"/>
        <w:right w:val="none" w:sz="0" w:space="0" w:color="auto"/>
      </w:divBdr>
      <w:divsChild>
        <w:div w:id="844245495">
          <w:marLeft w:val="562"/>
          <w:marRight w:val="0"/>
          <w:marTop w:val="72"/>
          <w:marBottom w:val="0"/>
          <w:divBdr>
            <w:top w:val="none" w:sz="0" w:space="0" w:color="auto"/>
            <w:left w:val="none" w:sz="0" w:space="0" w:color="auto"/>
            <w:bottom w:val="none" w:sz="0" w:space="0" w:color="auto"/>
            <w:right w:val="none" w:sz="0" w:space="0" w:color="auto"/>
          </w:divBdr>
        </w:div>
        <w:div w:id="2045518498">
          <w:marLeft w:val="950"/>
          <w:marRight w:val="0"/>
          <w:marTop w:val="67"/>
          <w:marBottom w:val="0"/>
          <w:divBdr>
            <w:top w:val="none" w:sz="0" w:space="0" w:color="auto"/>
            <w:left w:val="none" w:sz="0" w:space="0" w:color="auto"/>
            <w:bottom w:val="none" w:sz="0" w:space="0" w:color="auto"/>
            <w:right w:val="none" w:sz="0" w:space="0" w:color="auto"/>
          </w:divBdr>
        </w:div>
        <w:div w:id="1873110633">
          <w:marLeft w:val="950"/>
          <w:marRight w:val="0"/>
          <w:marTop w:val="67"/>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5203178">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1282</Words>
  <Characters>7313</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2024-08-08T20:26:00Z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2024-02-14T15:03:40Z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5904835d-8136-40ba-aab9-c5971e55581a</vt:lpwstr>
  </property>
  <property fmtid="{D5CDD505-2E9C-101B-9397-08002B2CF9AE}" pid="8" name="MSIP_Label_278005ce-31f4-4f90-bc26-ec23758efcb0_ContentBits">
    <vt:lpwstr>0</vt:lpwstr>
  </property>
</Properties>
</file>