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4C066" w14:textId="6FB5B47B" w:rsidR="00DD19FE" w:rsidRPr="00A62F3A" w:rsidRDefault="00A62F3A">
      <w:pPr>
        <w:keepLines/>
        <w:widowControl/>
        <w:tabs>
          <w:tab w:val="left" w:pos="567"/>
        </w:tabs>
        <w:adjustRightInd w:val="0"/>
        <w:snapToGrid w:val="0"/>
        <w:spacing w:after="0" w:line="276" w:lineRule="auto"/>
        <w:jc w:val="left"/>
        <w:rPr>
          <w:rFonts w:eastAsia="SimSun" w:cs="Arial"/>
          <w:bCs/>
          <w:kern w:val="0"/>
          <w:sz w:val="28"/>
          <w:szCs w:val="28"/>
          <w:lang w:val="en-US" w:eastAsia="zh-CN"/>
        </w:rPr>
      </w:pPr>
      <w:bookmarkStart w:id="0" w:name="_Hlk101780234"/>
      <w:r>
        <w:rPr>
          <w:rFonts w:eastAsia="SimSun" w:cs="Arial"/>
          <w:b/>
          <w:kern w:val="0"/>
          <w:sz w:val="28"/>
          <w:szCs w:val="28"/>
          <w:lang w:val="en-US" w:eastAsia="en-US"/>
        </w:rPr>
        <w:t>3GPP TSG-RAN2#127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Pr="00A62F3A">
        <w:rPr>
          <w:rFonts w:eastAsia="SimSun" w:cs="Arial"/>
          <w:b/>
          <w:kern w:val="0"/>
          <w:sz w:val="28"/>
          <w:szCs w:val="28"/>
          <w:lang w:eastAsia="en-US"/>
        </w:rPr>
        <w:t>R2-2406909</w:t>
      </w:r>
    </w:p>
    <w:p w14:paraId="31B5B7E3" w14:textId="77777777" w:rsidR="00DD19FE" w:rsidRDefault="00A62F3A">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lang w:val="en-US" w:eastAsia="zh-CN"/>
        </w:rPr>
        <w:t>Maastricht</w:t>
      </w:r>
      <w:r>
        <w:rPr>
          <w:b/>
          <w:bCs/>
          <w:sz w:val="28"/>
          <w:szCs w:val="28"/>
        </w:rPr>
        <w:t xml:space="preserve">, </w:t>
      </w:r>
      <w:r>
        <w:rPr>
          <w:b/>
          <w:bCs/>
          <w:sz w:val="28"/>
          <w:szCs w:val="28"/>
          <w:lang w:val="en-US" w:eastAsia="zh-CN"/>
        </w:rPr>
        <w:t>Netherlands</w:t>
      </w:r>
      <w:r>
        <w:rPr>
          <w:b/>
          <w:bCs/>
          <w:sz w:val="28"/>
          <w:szCs w:val="28"/>
        </w:rPr>
        <w:t>, August</w:t>
      </w:r>
      <w:r>
        <w:rPr>
          <w:b/>
          <w:bCs/>
          <w:sz w:val="28"/>
          <w:szCs w:val="28"/>
          <w:lang w:val="en-US" w:eastAsia="zh-CN"/>
        </w:rPr>
        <w:t xml:space="preserve"> 19 – 23</w:t>
      </w:r>
      <w:r>
        <w:rPr>
          <w:b/>
          <w:bCs/>
          <w:sz w:val="28"/>
          <w:szCs w:val="28"/>
        </w:rPr>
        <w: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235C4719" w14:textId="77777777" w:rsidR="00DD19FE" w:rsidRDefault="00A62F3A">
      <w:pPr>
        <w:overflowPunct w:val="0"/>
        <w:autoSpaceDE w:val="0"/>
        <w:autoSpaceDN w:val="0"/>
        <w:adjustRightInd w:val="0"/>
        <w:snapToGrid w:val="0"/>
        <w:spacing w:before="240"/>
        <w:jc w:val="left"/>
        <w:textAlignment w:val="baseline"/>
        <w:rPr>
          <w:rFonts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205670" w14:textId="77777777" w:rsidR="00DD19FE" w:rsidRDefault="00A62F3A">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Initialization of</w:t>
      </w:r>
      <w:r>
        <w:rPr>
          <w:rFonts w:cs="Arial" w:hint="eastAsia"/>
          <w:b/>
          <w:bCs/>
          <w:snapToGrid w:val="0"/>
          <w:kern w:val="0"/>
          <w:sz w:val="28"/>
          <w:szCs w:val="28"/>
          <w:lang w:val="en-US" w:eastAsia="zh-CN"/>
        </w:rPr>
        <w:t xml:space="preserve"> DRX_SFN_COUNTER </w:t>
      </w:r>
      <w:r>
        <w:rPr>
          <w:rFonts w:cs="Arial"/>
          <w:b/>
          <w:bCs/>
          <w:snapToGrid w:val="0"/>
          <w:kern w:val="0"/>
          <w:sz w:val="28"/>
          <w:szCs w:val="28"/>
          <w:lang w:val="en-US" w:eastAsia="zh-CN"/>
        </w:rPr>
        <w:t>at handover</w:t>
      </w:r>
    </w:p>
    <w:p w14:paraId="41A0BDAF" w14:textId="77777777" w:rsidR="00DD19FE" w:rsidRDefault="00A62F3A">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w:t>
      </w:r>
      <w:r>
        <w:rPr>
          <w:rFonts w:cs="Arial"/>
          <w:b/>
          <w:bCs/>
          <w:snapToGrid w:val="0"/>
          <w:kern w:val="0"/>
          <w:sz w:val="28"/>
          <w:szCs w:val="28"/>
          <w:lang w:val="en-US" w:eastAsia="zh-CN"/>
        </w:rPr>
        <w:t>3</w:t>
      </w:r>
    </w:p>
    <w:p w14:paraId="4E99C8DA" w14:textId="77777777" w:rsidR="00DD19FE" w:rsidRDefault="00A62F3A">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7CBB2AB5" w14:textId="77777777" w:rsidR="00DD19FE" w:rsidRDefault="00A62F3A">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336267F4" w14:textId="7198BBD4" w:rsidR="00DD19FE" w:rsidRDefault="00A62F3A">
      <w:pPr>
        <w:pStyle w:val="Reference"/>
        <w:numPr>
          <w:ilvl w:val="0"/>
          <w:numId w:val="0"/>
        </w:numPr>
        <w:rPr>
          <w:rFonts w:eastAsia="DengXian"/>
          <w:kern w:val="2"/>
        </w:rPr>
      </w:pPr>
      <w:r>
        <w:rPr>
          <w:rFonts w:eastAsia="DengXian"/>
          <w:kern w:val="2"/>
        </w:rPr>
        <w:t xml:space="preserve">At RAN2#126 it was agreed the UE will initialise the DRX_SFN_COUNTER to 1 if the </w:t>
      </w:r>
      <w:proofErr w:type="spellStart"/>
      <w:r>
        <w:rPr>
          <w:rFonts w:eastAsia="DengXian"/>
          <w:kern w:val="2"/>
        </w:rPr>
        <w:t>drx-TimeReferenceSFN</w:t>
      </w:r>
      <w:proofErr w:type="spellEnd"/>
      <w:r>
        <w:rPr>
          <w:rFonts w:eastAsia="DengXian"/>
          <w:kern w:val="2"/>
        </w:rPr>
        <w:t xml:space="preserve"> is included in </w:t>
      </w:r>
      <w:r>
        <w:t xml:space="preserve">the RRC (re-)configuration which is received during </w:t>
      </w:r>
      <w:r>
        <w:rPr>
          <w:rFonts w:eastAsia="DengXian"/>
          <w:kern w:val="2"/>
        </w:rPr>
        <w:t xml:space="preserve">the first half of </w:t>
      </w:r>
      <w:r w:rsidR="007E528F">
        <w:rPr>
          <w:rFonts w:eastAsia="DengXian"/>
          <w:kern w:val="2"/>
        </w:rPr>
        <w:t>hyper frame</w:t>
      </w:r>
      <w:r>
        <w:rPr>
          <w:rFonts w:eastAsia="DengXian"/>
          <w:kern w:val="2"/>
        </w:rPr>
        <w:t xml:space="preserve"> and to 0 otherwise. The HO scenario was briefly discussed but was left as FFS. In this </w:t>
      </w:r>
      <w:proofErr w:type="spellStart"/>
      <w:r>
        <w:rPr>
          <w:rFonts w:eastAsia="DengXian"/>
          <w:kern w:val="2"/>
        </w:rPr>
        <w:t>tdoc</w:t>
      </w:r>
      <w:proofErr w:type="spellEnd"/>
      <w:r>
        <w:rPr>
          <w:rFonts w:eastAsia="DengXian"/>
          <w:kern w:val="2"/>
        </w:rPr>
        <w:t xml:space="preserve"> we discuss how this works for HO and propose a way forward.  </w:t>
      </w:r>
    </w:p>
    <w:p w14:paraId="613ABB67" w14:textId="77777777" w:rsidR="00DD19FE" w:rsidRDefault="00A62F3A">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25344E5D" w14:textId="7636729E" w:rsidR="00DD19FE" w:rsidRDefault="00A62F3A">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Based on the agreement at RAN2#126, the UE will initialize the DRX_SFN_COUNTER to 1 or 0, based on whether </w:t>
      </w:r>
      <w:proofErr w:type="spellStart"/>
      <w:r>
        <w:rPr>
          <w:rFonts w:ascii="Times New Roman" w:hAnsi="Times New Roman" w:hint="eastAsia"/>
          <w:bCs/>
          <w:kern w:val="2"/>
          <w:sz w:val="21"/>
          <w:szCs w:val="24"/>
          <w:lang w:val="en-US" w:eastAsia="zh-CN"/>
        </w:rPr>
        <w:t>drx-TimeReferenceSFN</w:t>
      </w:r>
      <w:proofErr w:type="spellEnd"/>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is received in the first half or the second half of </w:t>
      </w:r>
      <w:r w:rsidR="007E528F">
        <w:rPr>
          <w:rFonts w:ascii="Times New Roman" w:hAnsi="Times New Roman"/>
          <w:bCs/>
          <w:kern w:val="2"/>
          <w:sz w:val="21"/>
          <w:szCs w:val="24"/>
          <w:lang w:val="en-US" w:eastAsia="zh-CN"/>
        </w:rPr>
        <w:t>hyper frame</w:t>
      </w:r>
      <w:r>
        <w:rPr>
          <w:rFonts w:ascii="Times New Roman" w:hAnsi="Times New Roman"/>
          <w:bCs/>
          <w:kern w:val="2"/>
          <w:sz w:val="21"/>
          <w:szCs w:val="24"/>
          <w:lang w:val="en-US" w:eastAsia="zh-CN"/>
        </w:rPr>
        <w:t xml:space="preserve">. Since the processing time is left to UE implementation, the UE will basically check this at the time when the processing of the received </w:t>
      </w:r>
      <w:r>
        <w:rPr>
          <w:rFonts w:ascii="Times New Roman" w:hAnsi="Times New Roman" w:hint="eastAsia"/>
          <w:bCs/>
          <w:kern w:val="2"/>
          <w:sz w:val="21"/>
          <w:szCs w:val="24"/>
          <w:lang w:val="en-US" w:eastAsia="zh-CN"/>
        </w:rPr>
        <w:t>(</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w:t>
      </w:r>
      <w:r>
        <w:rPr>
          <w:rFonts w:ascii="Times New Roman" w:hAnsi="Times New Roman"/>
          <w:bCs/>
          <w:kern w:val="2"/>
          <w:sz w:val="21"/>
          <w:szCs w:val="24"/>
          <w:lang w:val="en-US" w:eastAsia="zh-CN"/>
        </w:rPr>
        <w:t xml:space="preserve">configuration message is completed. In case of HO, the target and the source cell may or may not be synchronized. If the source and target cells are synchronized then there seems to be no ambiguity. However, if the source and target are not synchronized, then there may be some ambiguity between the DRX_SFN_COUNTER value at the UE and the target </w:t>
      </w:r>
      <w:proofErr w:type="spellStart"/>
      <w:r>
        <w:rPr>
          <w:rFonts w:ascii="Times New Roman" w:hAnsi="Times New Roman"/>
          <w:bCs/>
          <w:kern w:val="2"/>
          <w:sz w:val="21"/>
          <w:szCs w:val="24"/>
          <w:lang w:val="en-US" w:eastAsia="zh-CN"/>
        </w:rPr>
        <w:t>gNB</w:t>
      </w:r>
      <w:proofErr w:type="spellEnd"/>
      <w:r>
        <w:rPr>
          <w:rFonts w:ascii="Times New Roman" w:hAnsi="Times New Roman"/>
          <w:bCs/>
          <w:kern w:val="2"/>
          <w:sz w:val="21"/>
          <w:szCs w:val="24"/>
          <w:lang w:val="en-US" w:eastAsia="zh-CN"/>
        </w:rPr>
        <w:t>.</w:t>
      </w:r>
    </w:p>
    <w:p w14:paraId="62AF077F" w14:textId="77777777" w:rsidR="00DD19FE" w:rsidRDefault="00A62F3A">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Observation 1: When the source and target cell are not synchronized, there may be an ambiguity in the initialization of the DRX_SFN_COUNTER value between the UE and network</w:t>
      </w:r>
      <w:r>
        <w:rPr>
          <w:rFonts w:ascii="Times New Roman" w:hAnsi="Times New Roman" w:hint="eastAsia"/>
          <w:b/>
          <w:kern w:val="2"/>
          <w:sz w:val="21"/>
          <w:szCs w:val="24"/>
          <w:lang w:val="en-US" w:eastAsia="zh-CN"/>
        </w:rPr>
        <w:t>.</w:t>
      </w:r>
      <w:r>
        <w:rPr>
          <w:rFonts w:ascii="Times New Roman" w:hAnsi="Times New Roman"/>
          <w:b/>
          <w:kern w:val="2"/>
          <w:sz w:val="21"/>
          <w:szCs w:val="24"/>
          <w:lang w:val="en-US" w:eastAsia="zh-CN"/>
        </w:rPr>
        <w:t xml:space="preserve"> </w:t>
      </w:r>
    </w:p>
    <w:p w14:paraId="6FBF7870" w14:textId="77777777" w:rsidR="00DD19FE" w:rsidRDefault="00DD19FE">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p>
    <w:p w14:paraId="1F7C50B5" w14:textId="1BB7AD07" w:rsidR="00DD19FE" w:rsidRDefault="00A62F3A">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In order to solve this issue, we should clarify whether the </w:t>
      </w:r>
      <w:r>
        <w:rPr>
          <w:rFonts w:ascii="Times New Roman" w:hAnsi="Times New Roman" w:hint="eastAsia"/>
          <w:bCs/>
          <w:kern w:val="2"/>
          <w:sz w:val="21"/>
          <w:szCs w:val="24"/>
          <w:lang w:val="en-US" w:eastAsia="zh-CN"/>
        </w:rPr>
        <w:t>SF</w:t>
      </w:r>
      <w:r>
        <w:rPr>
          <w:rFonts w:ascii="Times New Roman" w:hAnsi="Times New Roman"/>
          <w:bCs/>
          <w:kern w:val="2"/>
          <w:sz w:val="21"/>
          <w:szCs w:val="24"/>
          <w:lang w:val="en-US" w:eastAsia="zh-CN"/>
        </w:rPr>
        <w:t xml:space="preserve">N from source </w:t>
      </w:r>
      <w:r>
        <w:rPr>
          <w:rFonts w:ascii="Times New Roman" w:hAnsi="Times New Roman" w:hint="eastAsia"/>
          <w:bCs/>
          <w:kern w:val="2"/>
          <w:sz w:val="21"/>
          <w:szCs w:val="24"/>
          <w:lang w:val="en-US" w:eastAsia="zh-CN"/>
        </w:rPr>
        <w:t xml:space="preserve">cell </w:t>
      </w:r>
      <w:r>
        <w:rPr>
          <w:rFonts w:ascii="Times New Roman" w:hAnsi="Times New Roman"/>
          <w:bCs/>
          <w:kern w:val="2"/>
          <w:sz w:val="21"/>
          <w:szCs w:val="24"/>
          <w:lang w:val="en-US" w:eastAsia="zh-CN"/>
        </w:rPr>
        <w:t xml:space="preserve">or target </w:t>
      </w:r>
      <w:r>
        <w:rPr>
          <w:rFonts w:ascii="Times New Roman" w:hAnsi="Times New Roman" w:hint="eastAsia"/>
          <w:bCs/>
          <w:kern w:val="2"/>
          <w:sz w:val="21"/>
          <w:szCs w:val="24"/>
          <w:lang w:val="en-US" w:eastAsia="zh-CN"/>
        </w:rPr>
        <w:t xml:space="preserve">cell </w:t>
      </w:r>
      <w:r>
        <w:rPr>
          <w:rFonts w:ascii="Times New Roman" w:hAnsi="Times New Roman"/>
          <w:bCs/>
          <w:kern w:val="2"/>
          <w:sz w:val="21"/>
          <w:szCs w:val="24"/>
          <w:lang w:val="en-US" w:eastAsia="zh-CN"/>
        </w:rPr>
        <w:t xml:space="preserve">is used as reference for initialization of the DRX_SFN_COUNTER. Since the target </w:t>
      </w:r>
      <w:r>
        <w:rPr>
          <w:rFonts w:ascii="Times New Roman" w:hAnsi="Times New Roman" w:hint="eastAsia"/>
          <w:bCs/>
          <w:kern w:val="2"/>
          <w:sz w:val="21"/>
          <w:szCs w:val="24"/>
          <w:lang w:val="en-US" w:eastAsia="zh-CN"/>
        </w:rPr>
        <w:t xml:space="preserve">cell </w:t>
      </w:r>
      <w:r>
        <w:rPr>
          <w:rFonts w:ascii="Times New Roman" w:hAnsi="Times New Roman"/>
          <w:bCs/>
          <w:kern w:val="2"/>
          <w:sz w:val="21"/>
          <w:szCs w:val="24"/>
          <w:lang w:val="en-US" w:eastAsia="zh-CN"/>
        </w:rPr>
        <w:t>may be unaware of the SFN from source cell</w:t>
      </w:r>
      <w:r>
        <w:rPr>
          <w:rFonts w:ascii="Times New Roman" w:hAnsi="Times New Roman" w:hint="eastAsia"/>
          <w:bCs/>
          <w:kern w:val="2"/>
          <w:sz w:val="21"/>
          <w:szCs w:val="24"/>
          <w:lang w:val="en-US" w:eastAsia="zh-CN"/>
        </w:rPr>
        <w:t xml:space="preserve"> and the </w:t>
      </w:r>
      <w:proofErr w:type="spellStart"/>
      <w:r>
        <w:rPr>
          <w:rFonts w:ascii="Times New Roman" w:hAnsi="Times New Roman" w:hint="eastAsia"/>
          <w:bCs/>
          <w:kern w:val="2"/>
          <w:sz w:val="21"/>
          <w:szCs w:val="24"/>
          <w:lang w:val="en-US" w:eastAsia="zh-CN"/>
        </w:rPr>
        <w:t>drx-TimeReferenceSFN</w:t>
      </w:r>
      <w:proofErr w:type="spellEnd"/>
      <w:r>
        <w:rPr>
          <w:rFonts w:ascii="Times New Roman" w:hAnsi="Times New Roman" w:hint="eastAsia"/>
          <w:bCs/>
          <w:kern w:val="2"/>
          <w:sz w:val="21"/>
          <w:szCs w:val="24"/>
          <w:lang w:val="en-US" w:eastAsia="zh-CN"/>
        </w:rPr>
        <w:t xml:space="preserve"> is set by the target cell</w:t>
      </w:r>
      <w:r>
        <w:rPr>
          <w:rFonts w:ascii="Times New Roman" w:hAnsi="Times New Roman"/>
          <w:bCs/>
          <w:kern w:val="2"/>
          <w:sz w:val="21"/>
          <w:szCs w:val="24"/>
          <w:lang w:val="en-US" w:eastAsia="zh-CN"/>
        </w:rPr>
        <w:t xml:space="preserve">, it is better to let the UE determine this based on the target cell SFN. i.e., the UE will initialize the DRX_SFN_COUNTER to 1 if the </w:t>
      </w:r>
      <w:proofErr w:type="spellStart"/>
      <w:r>
        <w:rPr>
          <w:rFonts w:ascii="Times New Roman" w:hAnsi="Times New Roman"/>
          <w:bCs/>
          <w:kern w:val="2"/>
          <w:sz w:val="21"/>
          <w:szCs w:val="24"/>
          <w:lang w:val="en-US" w:eastAsia="zh-CN"/>
        </w:rPr>
        <w:t>drx-TimeReferenceSFN</w:t>
      </w:r>
      <w:proofErr w:type="spellEnd"/>
      <w:r>
        <w:rPr>
          <w:rFonts w:ascii="Times New Roman" w:hAnsi="Times New Roman"/>
          <w:bCs/>
          <w:kern w:val="2"/>
          <w:sz w:val="21"/>
          <w:szCs w:val="24"/>
          <w:lang w:val="en-US" w:eastAsia="zh-CN"/>
        </w:rPr>
        <w:t xml:space="preserve"> is included in the first half of </w:t>
      </w:r>
      <w:r w:rsidR="007E528F">
        <w:rPr>
          <w:rFonts w:ascii="Times New Roman" w:hAnsi="Times New Roman"/>
          <w:bCs/>
          <w:kern w:val="2"/>
          <w:sz w:val="21"/>
          <w:szCs w:val="24"/>
          <w:lang w:val="en-US" w:eastAsia="zh-CN"/>
        </w:rPr>
        <w:t>hyper frame</w:t>
      </w:r>
      <w:r>
        <w:rPr>
          <w:rFonts w:ascii="Times New Roman" w:hAnsi="Times New Roman"/>
          <w:bCs/>
          <w:kern w:val="2"/>
          <w:sz w:val="21"/>
          <w:szCs w:val="24"/>
          <w:lang w:val="en-US" w:eastAsia="zh-CN"/>
        </w:rPr>
        <w:t xml:space="preserve"> (i.e. the SFN of the target cell </w:t>
      </w:r>
      <w:r w:rsidR="007E528F">
        <w:rPr>
          <w:rFonts w:ascii="Times New Roman" w:hAnsi="Times New Roman"/>
          <w:bCs/>
          <w:kern w:val="2"/>
          <w:sz w:val="21"/>
          <w:szCs w:val="24"/>
          <w:lang w:val="en-US" w:eastAsia="zh-CN"/>
        </w:rPr>
        <w:t xml:space="preserve">would have been </w:t>
      </w:r>
      <w:r>
        <w:rPr>
          <w:rFonts w:ascii="Times New Roman" w:hAnsi="Times New Roman"/>
          <w:bCs/>
          <w:kern w:val="2"/>
          <w:sz w:val="21"/>
          <w:szCs w:val="24"/>
          <w:lang w:val="en-US" w:eastAsia="zh-CN"/>
        </w:rPr>
        <w:t>between 0 and 511) and to 0 otherwise. If t</w:t>
      </w:r>
      <w:r>
        <w:rPr>
          <w:rFonts w:ascii="Times New Roman" w:hAnsi="Times New Roman"/>
          <w:bCs/>
          <w:kern w:val="2"/>
          <w:sz w:val="21"/>
          <w:szCs w:val="24"/>
          <w:lang w:val="en-US" w:eastAsia="zh-CN"/>
        </w:rPr>
        <w:t xml:space="preserve">his is agreeable, we propose to capture this as a note in MAC spec (see the CR in </w:t>
      </w:r>
      <w:r>
        <w:rPr>
          <w:rFonts w:ascii="Times New Roman" w:hAnsi="Times New Roman"/>
          <w:bCs/>
          <w:kern w:val="2"/>
          <w:sz w:val="21"/>
          <w:szCs w:val="24"/>
          <w:lang w:val="en-US" w:eastAsia="zh-CN"/>
        </w:rPr>
        <w:t>R2-2406918</w:t>
      </w:r>
      <w:r>
        <w:rPr>
          <w:rFonts w:ascii="Times New Roman" w:hAnsi="Times New Roman"/>
          <w:bCs/>
          <w:kern w:val="2"/>
          <w:sz w:val="21"/>
          <w:szCs w:val="24"/>
          <w:lang w:val="en-US" w:eastAsia="zh-CN"/>
        </w:rPr>
        <w:t xml:space="preserve">).  </w:t>
      </w:r>
    </w:p>
    <w:p w14:paraId="7F30F881" w14:textId="77777777" w:rsidR="00DD19FE" w:rsidRDefault="00DD19FE">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p>
    <w:p w14:paraId="14BA7B61" w14:textId="77777777" w:rsidR="00DD19FE" w:rsidRDefault="00A62F3A">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Proposal: In case of handover, the UE uses the target cell SFN as reference for initializing the DRX_SFN_COUNTER</w:t>
      </w:r>
      <w:r>
        <w:rPr>
          <w:rFonts w:ascii="Times New Roman" w:hAnsi="Times New Roman" w:hint="eastAsia"/>
          <w:b/>
          <w:kern w:val="2"/>
          <w:sz w:val="21"/>
          <w:szCs w:val="24"/>
          <w:lang w:val="en-US" w:eastAsia="zh-CN"/>
        </w:rPr>
        <w:t>.</w:t>
      </w:r>
      <w:r>
        <w:rPr>
          <w:rFonts w:ascii="Times New Roman" w:hAnsi="Times New Roman"/>
          <w:b/>
          <w:kern w:val="2"/>
          <w:sz w:val="21"/>
          <w:szCs w:val="24"/>
          <w:lang w:val="en-US" w:eastAsia="zh-CN"/>
        </w:rPr>
        <w:t xml:space="preserve"> </w:t>
      </w:r>
    </w:p>
    <w:p w14:paraId="511BFE4C" w14:textId="77777777" w:rsidR="00DD19FE" w:rsidRDefault="00A62F3A">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39F77D15" w14:textId="77777777" w:rsidR="00DD19FE" w:rsidRDefault="00A62F3A">
      <w:pPr>
        <w:rPr>
          <w:rFonts w:ascii="Times New Roman" w:hAnsi="Times New Roman"/>
          <w:lang w:val="en-US" w:eastAsia="zh-CN"/>
        </w:rPr>
      </w:pPr>
      <w:bookmarkStart w:id="6" w:name="_Toc18413612"/>
      <w:bookmarkStart w:id="7" w:name="_Toc18404543"/>
      <w:bookmarkStart w:id="8" w:name="_Toc18403976"/>
      <w:r>
        <w:rPr>
          <w:rFonts w:ascii="Times New Roman" w:hAnsi="Times New Roman"/>
          <w:lang w:val="en-US" w:eastAsia="zh-CN"/>
        </w:rPr>
        <w:t xml:space="preserve">In this contribution the following observations and proposals are made: </w:t>
      </w:r>
    </w:p>
    <w:p w14:paraId="66864F71" w14:textId="77777777" w:rsidR="00DD19FE" w:rsidRDefault="00A62F3A">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lastRenderedPageBreak/>
        <w:t>Observation 1: When the source and target cell are not synchronized, there may be an ambiguity in the initialization of the DRX_SFN_COUNTER value between the UE and network</w:t>
      </w:r>
      <w:r>
        <w:rPr>
          <w:rFonts w:ascii="Times New Roman" w:hAnsi="Times New Roman" w:hint="eastAsia"/>
          <w:b/>
          <w:kern w:val="2"/>
          <w:sz w:val="21"/>
          <w:szCs w:val="24"/>
          <w:lang w:val="en-US" w:eastAsia="zh-CN"/>
        </w:rPr>
        <w:t>.</w:t>
      </w:r>
      <w:r>
        <w:rPr>
          <w:rFonts w:ascii="Times New Roman" w:hAnsi="Times New Roman"/>
          <w:b/>
          <w:kern w:val="2"/>
          <w:sz w:val="21"/>
          <w:szCs w:val="24"/>
          <w:lang w:val="en-US" w:eastAsia="zh-CN"/>
        </w:rPr>
        <w:t xml:space="preserve"> </w:t>
      </w:r>
    </w:p>
    <w:p w14:paraId="49A28076" w14:textId="77777777" w:rsidR="00DD19FE" w:rsidRDefault="00A62F3A">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Proposal: In case of handover, the UE uses the target cell SFN as reference for initializing the DRX_SFN_COUNTER</w:t>
      </w:r>
      <w:r>
        <w:rPr>
          <w:rFonts w:ascii="Times New Roman" w:hAnsi="Times New Roman" w:hint="eastAsia"/>
          <w:b/>
          <w:kern w:val="2"/>
          <w:sz w:val="21"/>
          <w:szCs w:val="24"/>
          <w:lang w:val="en-US" w:eastAsia="zh-CN"/>
        </w:rPr>
        <w:t>.</w:t>
      </w:r>
      <w:r>
        <w:rPr>
          <w:rFonts w:ascii="Times New Roman" w:hAnsi="Times New Roman"/>
          <w:b/>
          <w:kern w:val="2"/>
          <w:sz w:val="21"/>
          <w:szCs w:val="24"/>
          <w:lang w:val="en-US" w:eastAsia="zh-CN"/>
        </w:rPr>
        <w:t xml:space="preserve"> </w:t>
      </w:r>
    </w:p>
    <w:p w14:paraId="7A27039C" w14:textId="77777777" w:rsidR="00DD19FE" w:rsidRDefault="00A62F3A">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45C26238" w14:textId="77777777" w:rsidR="00DD19FE" w:rsidRDefault="00DD19FE">
      <w:pPr>
        <w:pStyle w:val="NormalWeb"/>
        <w:spacing w:before="75" w:beforeAutospacing="0" w:after="75" w:afterAutospacing="0" w:line="315" w:lineRule="atLeast"/>
        <w:rPr>
          <w:rFonts w:cs="Arial"/>
          <w:color w:val="000000"/>
          <w:sz w:val="21"/>
        </w:rPr>
      </w:pPr>
    </w:p>
    <w:sectPr w:rsidR="00DD19F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FE040" w14:textId="77777777" w:rsidR="00BA24CF" w:rsidRDefault="00BA24CF">
      <w:pPr>
        <w:spacing w:line="240" w:lineRule="auto"/>
      </w:pPr>
      <w:r>
        <w:separator/>
      </w:r>
    </w:p>
  </w:endnote>
  <w:endnote w:type="continuationSeparator" w:id="0">
    <w:p w14:paraId="1DCE2692" w14:textId="77777777" w:rsidR="00BA24CF" w:rsidRDefault="00BA24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FBB3F" w14:textId="77777777" w:rsidR="00DD19FE" w:rsidRDefault="00A62F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3F6017" w14:textId="77777777" w:rsidR="00DD19FE" w:rsidRDefault="00DD19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3D9CE" w14:textId="77777777" w:rsidR="00DD19FE" w:rsidRDefault="00DD19FE">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DB433" w14:textId="77777777" w:rsidR="00A62F3A" w:rsidRDefault="00A62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77D2C" w14:textId="77777777" w:rsidR="00BA24CF" w:rsidRDefault="00BA24CF">
      <w:pPr>
        <w:spacing w:after="0"/>
      </w:pPr>
      <w:r>
        <w:separator/>
      </w:r>
    </w:p>
  </w:footnote>
  <w:footnote w:type="continuationSeparator" w:id="0">
    <w:p w14:paraId="668EC9C0" w14:textId="77777777" w:rsidR="00BA24CF" w:rsidRDefault="00BA24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F1BA7" w14:textId="77777777" w:rsidR="00A62F3A" w:rsidRDefault="00A62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011F6" w14:textId="77777777" w:rsidR="00DD19FE" w:rsidRDefault="00DD19FE">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C8BDF" w14:textId="77777777" w:rsidR="00A62F3A" w:rsidRDefault="00A62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23242935">
    <w:abstractNumId w:val="0"/>
  </w:num>
  <w:num w:numId="2" w16cid:durableId="1893227644">
    <w:abstractNumId w:val="5"/>
  </w:num>
  <w:num w:numId="3" w16cid:durableId="32463376">
    <w:abstractNumId w:val="2"/>
  </w:num>
  <w:num w:numId="4" w16cid:durableId="1170560462">
    <w:abstractNumId w:val="3"/>
  </w:num>
  <w:num w:numId="5" w16cid:durableId="147868348">
    <w:abstractNumId w:val="4"/>
  </w:num>
  <w:num w:numId="6" w16cid:durableId="2028945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1FD"/>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1DF3"/>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1D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0B6"/>
    <w:rsid w:val="000F6D2E"/>
    <w:rsid w:val="000F78FD"/>
    <w:rsid w:val="00100030"/>
    <w:rsid w:val="00107390"/>
    <w:rsid w:val="00111739"/>
    <w:rsid w:val="00111C96"/>
    <w:rsid w:val="00111CE0"/>
    <w:rsid w:val="00111DF0"/>
    <w:rsid w:val="00112FA5"/>
    <w:rsid w:val="001135C5"/>
    <w:rsid w:val="0011408D"/>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2CBA"/>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3068"/>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0C0C"/>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38D"/>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86093"/>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4CA6"/>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4E4D"/>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B7B"/>
    <w:rsid w:val="00333D6C"/>
    <w:rsid w:val="0033525E"/>
    <w:rsid w:val="00335B60"/>
    <w:rsid w:val="00336046"/>
    <w:rsid w:val="00337B70"/>
    <w:rsid w:val="003405FB"/>
    <w:rsid w:val="003409C2"/>
    <w:rsid w:val="00340AAF"/>
    <w:rsid w:val="003436BE"/>
    <w:rsid w:val="00344D81"/>
    <w:rsid w:val="003450D1"/>
    <w:rsid w:val="00345FC0"/>
    <w:rsid w:val="003469FC"/>
    <w:rsid w:val="0034748A"/>
    <w:rsid w:val="00347800"/>
    <w:rsid w:val="003504B5"/>
    <w:rsid w:val="00351234"/>
    <w:rsid w:val="00351331"/>
    <w:rsid w:val="003546A6"/>
    <w:rsid w:val="00354915"/>
    <w:rsid w:val="00354E6F"/>
    <w:rsid w:val="00355E51"/>
    <w:rsid w:val="003577BE"/>
    <w:rsid w:val="00360AB9"/>
    <w:rsid w:val="003615F7"/>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5A6"/>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07DA"/>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51EF"/>
    <w:rsid w:val="00446965"/>
    <w:rsid w:val="00446A9B"/>
    <w:rsid w:val="004474AF"/>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2C99"/>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D7142"/>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07F"/>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120"/>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19B8"/>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3D27"/>
    <w:rsid w:val="00664197"/>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C81"/>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114"/>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31D"/>
    <w:rsid w:val="007E0F24"/>
    <w:rsid w:val="007E17B1"/>
    <w:rsid w:val="007E1E78"/>
    <w:rsid w:val="007E27C0"/>
    <w:rsid w:val="007E359C"/>
    <w:rsid w:val="007E366D"/>
    <w:rsid w:val="007E4716"/>
    <w:rsid w:val="007E528F"/>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714"/>
    <w:rsid w:val="00814945"/>
    <w:rsid w:val="00814985"/>
    <w:rsid w:val="0081500E"/>
    <w:rsid w:val="008160BF"/>
    <w:rsid w:val="00816F96"/>
    <w:rsid w:val="008170EC"/>
    <w:rsid w:val="008175D4"/>
    <w:rsid w:val="008213D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21A1"/>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BBB"/>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6472"/>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2F3A"/>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4BF"/>
    <w:rsid w:val="00AB0F68"/>
    <w:rsid w:val="00AB134B"/>
    <w:rsid w:val="00AB13C5"/>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C73E8"/>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3449"/>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0E5D"/>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24CF"/>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33CC"/>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0FAA"/>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84A"/>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096"/>
    <w:rsid w:val="00D205D0"/>
    <w:rsid w:val="00D21306"/>
    <w:rsid w:val="00D2151A"/>
    <w:rsid w:val="00D22151"/>
    <w:rsid w:val="00D240AB"/>
    <w:rsid w:val="00D24B12"/>
    <w:rsid w:val="00D24F8A"/>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4C70"/>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533"/>
    <w:rsid w:val="00DB7729"/>
    <w:rsid w:val="00DB7BB9"/>
    <w:rsid w:val="00DC207B"/>
    <w:rsid w:val="00DC22BE"/>
    <w:rsid w:val="00DC5F62"/>
    <w:rsid w:val="00DC756D"/>
    <w:rsid w:val="00DC7FAF"/>
    <w:rsid w:val="00DD02BA"/>
    <w:rsid w:val="00DD100B"/>
    <w:rsid w:val="00DD1607"/>
    <w:rsid w:val="00DD19A8"/>
    <w:rsid w:val="00DD19FE"/>
    <w:rsid w:val="00DD34FE"/>
    <w:rsid w:val="00DD42F9"/>
    <w:rsid w:val="00DD454E"/>
    <w:rsid w:val="00DE1B4A"/>
    <w:rsid w:val="00DE2CFF"/>
    <w:rsid w:val="00DE3330"/>
    <w:rsid w:val="00DE5939"/>
    <w:rsid w:val="00DE5EAE"/>
    <w:rsid w:val="00DE6492"/>
    <w:rsid w:val="00DE7154"/>
    <w:rsid w:val="00DE7200"/>
    <w:rsid w:val="00DF01BB"/>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3D5C"/>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27C"/>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786"/>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7765E"/>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4C6F"/>
    <w:rsid w:val="00FC6E54"/>
    <w:rsid w:val="00FD09B7"/>
    <w:rsid w:val="00FD1379"/>
    <w:rsid w:val="00FD2FB8"/>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329"/>
    <w:rsid w:val="019D18DB"/>
    <w:rsid w:val="01C97F9D"/>
    <w:rsid w:val="02355118"/>
    <w:rsid w:val="0276200A"/>
    <w:rsid w:val="02905223"/>
    <w:rsid w:val="04B65AC7"/>
    <w:rsid w:val="04C063D7"/>
    <w:rsid w:val="04C80BE4"/>
    <w:rsid w:val="054D2E98"/>
    <w:rsid w:val="059B2220"/>
    <w:rsid w:val="05B1578B"/>
    <w:rsid w:val="066F03DC"/>
    <w:rsid w:val="071246D1"/>
    <w:rsid w:val="073D1435"/>
    <w:rsid w:val="07C22AC8"/>
    <w:rsid w:val="087D49D7"/>
    <w:rsid w:val="08872137"/>
    <w:rsid w:val="092403B3"/>
    <w:rsid w:val="094B5A4F"/>
    <w:rsid w:val="098B1EF5"/>
    <w:rsid w:val="09F00BD8"/>
    <w:rsid w:val="0A2501E1"/>
    <w:rsid w:val="0A4D7372"/>
    <w:rsid w:val="0ADF0B82"/>
    <w:rsid w:val="0B2C0FB7"/>
    <w:rsid w:val="0C873133"/>
    <w:rsid w:val="0CBA1583"/>
    <w:rsid w:val="0D47430F"/>
    <w:rsid w:val="0DCB1BEA"/>
    <w:rsid w:val="0DDE633E"/>
    <w:rsid w:val="0E630E58"/>
    <w:rsid w:val="0E6F0740"/>
    <w:rsid w:val="0EAD067B"/>
    <w:rsid w:val="0EF13925"/>
    <w:rsid w:val="0F321E2D"/>
    <w:rsid w:val="0F586698"/>
    <w:rsid w:val="10DF3115"/>
    <w:rsid w:val="1168209E"/>
    <w:rsid w:val="119953D1"/>
    <w:rsid w:val="11A359E6"/>
    <w:rsid w:val="12DE7274"/>
    <w:rsid w:val="131C76E1"/>
    <w:rsid w:val="136B7BD0"/>
    <w:rsid w:val="13DF2225"/>
    <w:rsid w:val="14426DCA"/>
    <w:rsid w:val="147E437F"/>
    <w:rsid w:val="1501485D"/>
    <w:rsid w:val="15AA3E44"/>
    <w:rsid w:val="16481B85"/>
    <w:rsid w:val="168D490F"/>
    <w:rsid w:val="175D39E6"/>
    <w:rsid w:val="180049CA"/>
    <w:rsid w:val="184C3848"/>
    <w:rsid w:val="18653602"/>
    <w:rsid w:val="18685FEA"/>
    <w:rsid w:val="18A941C2"/>
    <w:rsid w:val="18AE37B2"/>
    <w:rsid w:val="18FD7A43"/>
    <w:rsid w:val="1A8A1718"/>
    <w:rsid w:val="1A9B1F53"/>
    <w:rsid w:val="1AD9054A"/>
    <w:rsid w:val="1B3D4012"/>
    <w:rsid w:val="1B481AFB"/>
    <w:rsid w:val="1C520BFC"/>
    <w:rsid w:val="1D235F66"/>
    <w:rsid w:val="1D330706"/>
    <w:rsid w:val="1D665A9E"/>
    <w:rsid w:val="1D8D3AB3"/>
    <w:rsid w:val="1E21472F"/>
    <w:rsid w:val="1E64724C"/>
    <w:rsid w:val="1EB2633F"/>
    <w:rsid w:val="1EB53BCD"/>
    <w:rsid w:val="1F51614F"/>
    <w:rsid w:val="20705710"/>
    <w:rsid w:val="211E529B"/>
    <w:rsid w:val="224D6C40"/>
    <w:rsid w:val="232660FF"/>
    <w:rsid w:val="247F3404"/>
    <w:rsid w:val="248512BD"/>
    <w:rsid w:val="24CB286B"/>
    <w:rsid w:val="25A05924"/>
    <w:rsid w:val="25A745A9"/>
    <w:rsid w:val="263A1902"/>
    <w:rsid w:val="27181867"/>
    <w:rsid w:val="274041AA"/>
    <w:rsid w:val="2744098B"/>
    <w:rsid w:val="293D6BFB"/>
    <w:rsid w:val="29F572ED"/>
    <w:rsid w:val="2A075C06"/>
    <w:rsid w:val="2A4A4D64"/>
    <w:rsid w:val="2A964895"/>
    <w:rsid w:val="2AA14025"/>
    <w:rsid w:val="2AA823D6"/>
    <w:rsid w:val="2B2348E2"/>
    <w:rsid w:val="2B3A5364"/>
    <w:rsid w:val="2BDE6407"/>
    <w:rsid w:val="2C4A2284"/>
    <w:rsid w:val="2C5460E7"/>
    <w:rsid w:val="2C7F2EA6"/>
    <w:rsid w:val="2CD30697"/>
    <w:rsid w:val="2D1E05D5"/>
    <w:rsid w:val="2D9F1A0F"/>
    <w:rsid w:val="2DB4770D"/>
    <w:rsid w:val="2E830E4E"/>
    <w:rsid w:val="2FF6024A"/>
    <w:rsid w:val="3003631E"/>
    <w:rsid w:val="305F1C1A"/>
    <w:rsid w:val="3078124A"/>
    <w:rsid w:val="3090209F"/>
    <w:rsid w:val="30D1263C"/>
    <w:rsid w:val="31DE1118"/>
    <w:rsid w:val="32195113"/>
    <w:rsid w:val="32264A0B"/>
    <w:rsid w:val="326667AB"/>
    <w:rsid w:val="32C850C3"/>
    <w:rsid w:val="32D900A8"/>
    <w:rsid w:val="336D3D6E"/>
    <w:rsid w:val="356C3834"/>
    <w:rsid w:val="35C41CC4"/>
    <w:rsid w:val="37C71177"/>
    <w:rsid w:val="3817459E"/>
    <w:rsid w:val="38684C65"/>
    <w:rsid w:val="38FA0996"/>
    <w:rsid w:val="39193DDA"/>
    <w:rsid w:val="396E02FE"/>
    <w:rsid w:val="39CB6CCC"/>
    <w:rsid w:val="39D42485"/>
    <w:rsid w:val="3AA26C9B"/>
    <w:rsid w:val="3ADC5E36"/>
    <w:rsid w:val="3B5721B9"/>
    <w:rsid w:val="3BE47C50"/>
    <w:rsid w:val="3C3F7E0E"/>
    <w:rsid w:val="3CA212B0"/>
    <w:rsid w:val="3E7838B7"/>
    <w:rsid w:val="3E7A082F"/>
    <w:rsid w:val="3F582E33"/>
    <w:rsid w:val="3F731C28"/>
    <w:rsid w:val="405E7E2A"/>
    <w:rsid w:val="41CE0F85"/>
    <w:rsid w:val="41D55858"/>
    <w:rsid w:val="424010B3"/>
    <w:rsid w:val="42680181"/>
    <w:rsid w:val="43446568"/>
    <w:rsid w:val="437906BF"/>
    <w:rsid w:val="43930B3A"/>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E3A65B2"/>
    <w:rsid w:val="4F2F25EA"/>
    <w:rsid w:val="4F77635D"/>
    <w:rsid w:val="50F36CD9"/>
    <w:rsid w:val="5132797B"/>
    <w:rsid w:val="522C6B64"/>
    <w:rsid w:val="52622C38"/>
    <w:rsid w:val="538E25DC"/>
    <w:rsid w:val="53AB764B"/>
    <w:rsid w:val="557B66CE"/>
    <w:rsid w:val="55B604FC"/>
    <w:rsid w:val="55E15918"/>
    <w:rsid w:val="55FE1B82"/>
    <w:rsid w:val="56376A81"/>
    <w:rsid w:val="56423997"/>
    <w:rsid w:val="56624A63"/>
    <w:rsid w:val="56830F29"/>
    <w:rsid w:val="56BF0EA2"/>
    <w:rsid w:val="56CE15F2"/>
    <w:rsid w:val="56EB3FA6"/>
    <w:rsid w:val="57A329FE"/>
    <w:rsid w:val="59414843"/>
    <w:rsid w:val="59996800"/>
    <w:rsid w:val="5A9A320F"/>
    <w:rsid w:val="5AF22F8D"/>
    <w:rsid w:val="5B2C56F7"/>
    <w:rsid w:val="5BDF3319"/>
    <w:rsid w:val="5D93468D"/>
    <w:rsid w:val="5DA17FA3"/>
    <w:rsid w:val="5DAB407F"/>
    <w:rsid w:val="5EA87B0A"/>
    <w:rsid w:val="5EB119EE"/>
    <w:rsid w:val="5ECD030A"/>
    <w:rsid w:val="5F076D88"/>
    <w:rsid w:val="5F1F066A"/>
    <w:rsid w:val="5F7516C9"/>
    <w:rsid w:val="5F777E2D"/>
    <w:rsid w:val="5F8828F6"/>
    <w:rsid w:val="5FAC19BB"/>
    <w:rsid w:val="5FE025C3"/>
    <w:rsid w:val="60920AA2"/>
    <w:rsid w:val="60A2104F"/>
    <w:rsid w:val="60F3649D"/>
    <w:rsid w:val="626E2D07"/>
    <w:rsid w:val="62B8321C"/>
    <w:rsid w:val="63766DF5"/>
    <w:rsid w:val="63A965A7"/>
    <w:rsid w:val="63E41E32"/>
    <w:rsid w:val="63E63410"/>
    <w:rsid w:val="640A593F"/>
    <w:rsid w:val="643F5B88"/>
    <w:rsid w:val="64D368DF"/>
    <w:rsid w:val="64ED2F29"/>
    <w:rsid w:val="655F4311"/>
    <w:rsid w:val="661509DE"/>
    <w:rsid w:val="6684253E"/>
    <w:rsid w:val="66BC18C7"/>
    <w:rsid w:val="66BF0B0B"/>
    <w:rsid w:val="66E97154"/>
    <w:rsid w:val="66F9171A"/>
    <w:rsid w:val="6761194F"/>
    <w:rsid w:val="67A01566"/>
    <w:rsid w:val="67A84465"/>
    <w:rsid w:val="69797C2C"/>
    <w:rsid w:val="69B46572"/>
    <w:rsid w:val="6AC81E68"/>
    <w:rsid w:val="6AF95043"/>
    <w:rsid w:val="6C8535FE"/>
    <w:rsid w:val="6C877B43"/>
    <w:rsid w:val="6CC71558"/>
    <w:rsid w:val="6D000BE4"/>
    <w:rsid w:val="6D1112AB"/>
    <w:rsid w:val="6D735E56"/>
    <w:rsid w:val="6D935AB0"/>
    <w:rsid w:val="6E087119"/>
    <w:rsid w:val="6E6910B0"/>
    <w:rsid w:val="6EFB50E8"/>
    <w:rsid w:val="6F767D3E"/>
    <w:rsid w:val="6F9E6B4A"/>
    <w:rsid w:val="6FD8504E"/>
    <w:rsid w:val="6FD9623E"/>
    <w:rsid w:val="70172D17"/>
    <w:rsid w:val="703C3353"/>
    <w:rsid w:val="70540472"/>
    <w:rsid w:val="70914DF9"/>
    <w:rsid w:val="70D03D2D"/>
    <w:rsid w:val="710010F4"/>
    <w:rsid w:val="71173046"/>
    <w:rsid w:val="71597A72"/>
    <w:rsid w:val="72E9489F"/>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AE451AC"/>
    <w:rsid w:val="7B2446BF"/>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554AF"/>
  <w15:docId w15:val="{CE47E828-C17E-4FE1-882B-57768433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ference">
    <w:name w:val="Reference"/>
    <w:basedOn w:val="Normal"/>
    <w:qFormat/>
    <w:pPr>
      <w:widowControl/>
      <w:numPr>
        <w:numId w:val="5"/>
      </w:numPr>
      <w:overflowPunct w:val="0"/>
      <w:autoSpaceDE w:val="0"/>
      <w:autoSpaceDN w:val="0"/>
      <w:adjustRightInd w:val="0"/>
      <w:spacing w:after="120"/>
      <w:textAlignment w:val="baseline"/>
    </w:pPr>
    <w:rPr>
      <w:rFonts w:ascii="Times New Roman" w:hAnsi="Times New Roman"/>
      <w:kern w:val="0"/>
      <w:sz w:val="20"/>
      <w:szCs w:val="20"/>
    </w:rPr>
  </w:style>
  <w:style w:type="paragraph" w:customStyle="1" w:styleId="B6">
    <w:name w:val="B6"/>
    <w:basedOn w:val="B5"/>
    <w:qFormat/>
    <w:pPr>
      <w:ind w:left="1985"/>
    </w:pPr>
  </w:style>
  <w:style w:type="paragraph" w:customStyle="1" w:styleId="Revision11">
    <w:name w:val="Revision11"/>
    <w:hidden/>
    <w:uiPriority w:val="99"/>
    <w:unhideWhenUsed/>
    <w:rPr>
      <w:rFonts w:ascii="Arial" w:eastAsiaTheme="minorEastAsia" w:hAnsi="Arial"/>
      <w:kern w:val="2"/>
      <w:sz w:val="21"/>
      <w:szCs w:val="21"/>
    </w:rPr>
  </w:style>
  <w:style w:type="paragraph" w:styleId="Revision">
    <w:name w:val="Revision"/>
    <w:hidden/>
    <w:uiPriority w:val="99"/>
    <w:unhideWhenUsed/>
    <w:rsid w:val="007E528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396</Words>
  <Characters>2260</Characters>
  <Application>Microsoft Office Word</Application>
  <DocSecurity>0</DocSecurity>
  <Lines>18</Lines>
  <Paragraphs>5</Paragraphs>
  <ScaleCrop>false</ScaleCrop>
  <Company>Hewlett-Packard Company</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cp:revision>
  <cp:lastPrinted>2113-01-01T00:00:00Z</cp:lastPrinted>
  <dcterms:created xsi:type="dcterms:W3CDTF">2024-08-08T09:39:00Z</dcterms:created>
  <dcterms:modified xsi:type="dcterms:W3CDTF">2024-08-08T10:02:00Z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53C20B611B874881A348DFEE759ABFAB</vt:lpwstr>
  </property>
</Properties>
</file>