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C184C" w14:textId="77777777" w:rsidR="00C01143" w:rsidRPr="00C01143" w:rsidRDefault="00C01143" w:rsidP="00C01143">
      <w:pPr>
        <w:widowControl/>
        <w:wordWrap/>
        <w:autoSpaceDE/>
        <w:autoSpaceDN/>
        <w:spacing w:after="0" w:line="240" w:lineRule="auto"/>
        <w:jc w:val="left"/>
        <w:rPr>
          <w:rFonts w:ascii="Arial" w:eastAsia="맑은 고딕" w:hAnsi="Arial" w:cs="Arial"/>
          <w:b/>
          <w:kern w:val="0"/>
          <w:sz w:val="24"/>
          <w:szCs w:val="24"/>
          <w:lang w:val="en-GB"/>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C01143">
        <w:rPr>
          <w:rFonts w:ascii="Arial" w:eastAsia="맑은 고딕" w:hAnsi="Arial" w:cs="Arial"/>
          <w:b/>
          <w:kern w:val="0"/>
          <w:sz w:val="24"/>
          <w:szCs w:val="24"/>
          <w:lang w:val="en-GB"/>
        </w:rPr>
        <w:t>3GPP TSG-RAN WG2 Meeting #127                                   R2-2406861</w:t>
      </w:r>
    </w:p>
    <w:p w14:paraId="4E5CDBAC" w14:textId="77777777" w:rsidR="00C01143" w:rsidRPr="00C01143" w:rsidRDefault="00C01143" w:rsidP="00C01143">
      <w:pPr>
        <w:widowControl/>
        <w:tabs>
          <w:tab w:val="left" w:pos="1985"/>
          <w:tab w:val="right" w:pos="9639"/>
        </w:tabs>
        <w:wordWrap/>
        <w:overflowPunct w:val="0"/>
        <w:adjustRightInd w:val="0"/>
        <w:spacing w:after="100" w:afterAutospacing="1" w:line="240" w:lineRule="auto"/>
        <w:textAlignment w:val="baseline"/>
        <w:rPr>
          <w:rFonts w:ascii="Arial" w:eastAsia="SimSun" w:hAnsi="Arial" w:cs="Arial"/>
          <w:b/>
          <w:noProof/>
          <w:kern w:val="0"/>
          <w:sz w:val="22"/>
          <w:lang w:val="en-GB" w:eastAsia="en-US"/>
        </w:rPr>
      </w:pPr>
      <w:r w:rsidRPr="00C01143">
        <w:rPr>
          <w:rFonts w:ascii="Arial" w:eastAsia="SimSun" w:hAnsi="Arial" w:cs="Arial"/>
          <w:b/>
          <w:noProof/>
          <w:kern w:val="0"/>
          <w:sz w:val="22"/>
          <w:lang w:val="en-GB" w:eastAsia="zh-CN"/>
        </w:rPr>
        <w:t xml:space="preserve">Maastricht, Netherlands, 19th August - 23th August, 2024                                                                                                              </w:t>
      </w:r>
    </w:p>
    <w:p w14:paraId="5B643AF0" w14:textId="77777777" w:rsidR="00C01143" w:rsidRPr="00C01143" w:rsidRDefault="00C01143" w:rsidP="00C01143">
      <w:pPr>
        <w:widowControl/>
        <w:wordWrap/>
        <w:autoSpaceDE/>
        <w:autoSpaceDN/>
        <w:spacing w:after="0" w:line="360" w:lineRule="auto"/>
        <w:jc w:val="left"/>
        <w:rPr>
          <w:rFonts w:ascii="Arial" w:eastAsia="맑은 고딕" w:hAnsi="Arial" w:cs="Arial"/>
          <w:b/>
          <w:kern w:val="0"/>
          <w:sz w:val="24"/>
          <w:szCs w:val="24"/>
          <w:lang w:val="en-GB"/>
        </w:rPr>
      </w:pPr>
      <w:r w:rsidRPr="00C01143">
        <w:rPr>
          <w:rFonts w:ascii="Arial" w:eastAsia="맑은 고딕" w:hAnsi="Arial" w:cs="Arial"/>
          <w:b/>
          <w:kern w:val="0"/>
          <w:sz w:val="24"/>
          <w:szCs w:val="24"/>
          <w:lang w:val="en-GB"/>
        </w:rPr>
        <w:t>Agenda item:</w:t>
      </w:r>
      <w:r w:rsidRPr="00C01143">
        <w:rPr>
          <w:rFonts w:ascii="Arial" w:eastAsia="맑은 고딕" w:hAnsi="Arial" w:cs="Arial"/>
          <w:b/>
          <w:kern w:val="0"/>
          <w:sz w:val="24"/>
          <w:szCs w:val="24"/>
          <w:lang w:val="en-GB"/>
        </w:rPr>
        <w:tab/>
      </w:r>
      <w:r w:rsidRPr="00C01143">
        <w:rPr>
          <w:rFonts w:ascii="Arial" w:eastAsia="맑은 고딕" w:hAnsi="Arial" w:cs="Arial"/>
          <w:b/>
          <w:kern w:val="0"/>
          <w:sz w:val="24"/>
          <w:szCs w:val="24"/>
          <w:lang w:val="en-GB"/>
        </w:rPr>
        <w:tab/>
        <w:t xml:space="preserve">8.3.2.2 </w:t>
      </w:r>
    </w:p>
    <w:p w14:paraId="2F35E0C8" w14:textId="41657D6B" w:rsidR="00C01143" w:rsidRPr="00C01143" w:rsidRDefault="00C01143" w:rsidP="00C01143">
      <w:pPr>
        <w:widowControl/>
        <w:wordWrap/>
        <w:autoSpaceDE/>
        <w:autoSpaceDN/>
        <w:spacing w:after="0" w:line="360" w:lineRule="auto"/>
        <w:jc w:val="left"/>
        <w:rPr>
          <w:rFonts w:ascii="Arial" w:eastAsia="맑은 고딕" w:hAnsi="Arial" w:cs="Arial"/>
          <w:b/>
          <w:kern w:val="0"/>
          <w:sz w:val="24"/>
          <w:szCs w:val="24"/>
          <w:lang w:val="en-GB"/>
        </w:rPr>
      </w:pPr>
      <w:r w:rsidRPr="00C01143">
        <w:rPr>
          <w:rFonts w:ascii="Arial" w:eastAsia="맑은 고딕" w:hAnsi="Arial" w:cs="Arial"/>
          <w:b/>
          <w:kern w:val="0"/>
          <w:sz w:val="24"/>
          <w:szCs w:val="24"/>
          <w:lang w:val="en-GB"/>
        </w:rPr>
        <w:t>Source:</w:t>
      </w:r>
      <w:r w:rsidRPr="00C01143">
        <w:rPr>
          <w:rFonts w:ascii="Arial" w:eastAsia="맑은 고딕" w:hAnsi="Arial" w:cs="Arial"/>
          <w:b/>
          <w:kern w:val="0"/>
          <w:sz w:val="24"/>
          <w:szCs w:val="24"/>
          <w:lang w:val="en-GB"/>
        </w:rPr>
        <w:tab/>
      </w:r>
      <w:r w:rsidRPr="00C01143">
        <w:rPr>
          <w:rFonts w:ascii="Arial" w:eastAsia="맑은 고딕" w:hAnsi="Arial" w:cs="Arial"/>
          <w:b/>
          <w:kern w:val="0"/>
          <w:sz w:val="24"/>
          <w:szCs w:val="24"/>
          <w:lang w:val="en-GB"/>
        </w:rPr>
        <w:tab/>
        <w:t>Samsung</w:t>
      </w:r>
    </w:p>
    <w:p w14:paraId="40FD1918" w14:textId="6D894EEE" w:rsidR="00C01143" w:rsidRPr="00C01143" w:rsidRDefault="00C01143" w:rsidP="00C01143">
      <w:pPr>
        <w:widowControl/>
        <w:wordWrap/>
        <w:autoSpaceDE/>
        <w:autoSpaceDN/>
        <w:spacing w:after="0" w:line="360" w:lineRule="auto"/>
        <w:jc w:val="left"/>
        <w:rPr>
          <w:rFonts w:ascii="Arial" w:eastAsia="맑은 고딕" w:hAnsi="Arial" w:cs="Arial"/>
          <w:b/>
          <w:kern w:val="0"/>
          <w:sz w:val="24"/>
          <w:szCs w:val="24"/>
          <w:lang w:val="en-GB"/>
        </w:rPr>
      </w:pPr>
      <w:r w:rsidRPr="00C01143">
        <w:rPr>
          <w:rFonts w:ascii="Arial" w:eastAsia="맑은 고딕" w:hAnsi="Arial" w:cs="Arial"/>
          <w:b/>
          <w:kern w:val="0"/>
          <w:sz w:val="24"/>
          <w:szCs w:val="24"/>
          <w:lang w:val="en-GB"/>
        </w:rPr>
        <w:t>Title:</w:t>
      </w:r>
      <w:r w:rsidRPr="00C01143">
        <w:rPr>
          <w:rFonts w:ascii="Arial" w:eastAsia="맑은 고딕" w:hAnsi="Arial" w:cs="Arial"/>
          <w:b/>
          <w:kern w:val="0"/>
          <w:sz w:val="24"/>
          <w:szCs w:val="24"/>
          <w:lang w:val="en-GB"/>
        </w:rPr>
        <w:tab/>
      </w:r>
      <w:r w:rsidRPr="00C01143">
        <w:rPr>
          <w:rFonts w:ascii="Arial" w:eastAsia="맑은 고딕" w:hAnsi="Arial" w:cs="Arial"/>
          <w:b/>
          <w:kern w:val="0"/>
          <w:sz w:val="24"/>
          <w:szCs w:val="24"/>
          <w:lang w:val="en-GB"/>
        </w:rPr>
        <w:tab/>
      </w:r>
      <w:r w:rsidRPr="00C01143">
        <w:rPr>
          <w:rFonts w:ascii="Arial" w:eastAsia="맑은 고딕" w:hAnsi="Arial" w:cs="Arial"/>
          <w:b/>
          <w:kern w:val="0"/>
          <w:sz w:val="24"/>
          <w:szCs w:val="24"/>
          <w:lang w:val="en-GB"/>
        </w:rPr>
        <w:tab/>
        <w:t xml:space="preserve">Discussion on temporal domain RRM measurement prediction </w:t>
      </w:r>
    </w:p>
    <w:p w14:paraId="48B88FA6" w14:textId="47A5F13A" w:rsidR="00C01143" w:rsidRPr="00C01143" w:rsidRDefault="00C01143" w:rsidP="00C01143">
      <w:pPr>
        <w:widowControl/>
        <w:wordWrap/>
        <w:autoSpaceDE/>
        <w:autoSpaceDN/>
        <w:spacing w:after="0" w:line="360" w:lineRule="auto"/>
        <w:jc w:val="left"/>
        <w:rPr>
          <w:rFonts w:ascii="Arial" w:eastAsia="MS Mincho" w:hAnsi="Arial" w:cs="Arial"/>
          <w:b/>
          <w:kern w:val="0"/>
          <w:sz w:val="24"/>
          <w:szCs w:val="24"/>
          <w:lang w:val="en-GB" w:eastAsia="ja-JP"/>
        </w:rPr>
      </w:pPr>
      <w:r w:rsidRPr="00C01143">
        <w:rPr>
          <w:rFonts w:ascii="Arial" w:eastAsia="맑은 고딕" w:hAnsi="Arial" w:cs="Arial"/>
          <w:b/>
          <w:kern w:val="0"/>
          <w:sz w:val="24"/>
          <w:szCs w:val="24"/>
          <w:lang w:val="en-GB"/>
        </w:rPr>
        <w:t>Document for:</w:t>
      </w:r>
      <w:r w:rsidRPr="00C01143">
        <w:rPr>
          <w:rFonts w:ascii="Arial" w:eastAsia="맑은 고딕" w:hAnsi="Arial" w:cs="Arial"/>
          <w:b/>
          <w:kern w:val="0"/>
          <w:sz w:val="24"/>
          <w:szCs w:val="24"/>
          <w:lang w:val="en-GB"/>
        </w:rPr>
        <w:tab/>
        <w:t>Discussion &amp; Decision</w:t>
      </w:r>
    </w:p>
    <w:bookmarkEnd w:id="0"/>
    <w:bookmarkEnd w:id="1"/>
    <w:p w14:paraId="6B6BBCA7" w14:textId="77777777" w:rsidR="00C01143" w:rsidRPr="00C01143" w:rsidRDefault="00C01143" w:rsidP="00C01143">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MS Mincho" w:hAnsi="Arial" w:cs="Times New Roman"/>
          <w:kern w:val="0"/>
          <w:sz w:val="36"/>
          <w:szCs w:val="20"/>
          <w:lang w:val="en-GB" w:eastAsia="ja-JP"/>
        </w:rPr>
      </w:pPr>
      <w:r w:rsidRPr="00C01143">
        <w:rPr>
          <w:rFonts w:ascii="Arial" w:eastAsia="MS Mincho" w:hAnsi="Arial" w:cs="Times New Roman"/>
          <w:kern w:val="0"/>
          <w:sz w:val="36"/>
          <w:szCs w:val="20"/>
          <w:lang w:val="en-GB" w:eastAsia="ja-JP"/>
        </w:rPr>
        <w:t>1</w:t>
      </w:r>
      <w:r w:rsidRPr="00C01143">
        <w:rPr>
          <w:rFonts w:ascii="Arial" w:eastAsia="MS Mincho" w:hAnsi="Arial" w:cs="Times New Roman"/>
          <w:kern w:val="0"/>
          <w:sz w:val="36"/>
          <w:szCs w:val="20"/>
          <w:lang w:val="en-GB" w:eastAsia="ja-JP"/>
        </w:rPr>
        <w:tab/>
        <w:t>Introduction</w:t>
      </w:r>
    </w:p>
    <w:p w14:paraId="1F313B58"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At RAN2#125bis, RAN2 made the following agreements for temporal domain measurement prediction Case A&amp;B.</w:t>
      </w:r>
    </w:p>
    <w:tbl>
      <w:tblPr>
        <w:tblStyle w:val="a5"/>
        <w:tblW w:w="0" w:type="auto"/>
        <w:tblInd w:w="0" w:type="dxa"/>
        <w:tblLook w:val="04A0" w:firstRow="1" w:lastRow="0" w:firstColumn="1" w:lastColumn="0" w:noHBand="0" w:noVBand="1"/>
      </w:tblPr>
      <w:tblGrid>
        <w:gridCol w:w="9631"/>
      </w:tblGrid>
      <w:tr w:rsidR="00C01143" w:rsidRPr="00C01143" w14:paraId="1F5B1C2E" w14:textId="77777777" w:rsidTr="00131652">
        <w:tc>
          <w:tcPr>
            <w:tcW w:w="9631" w:type="dxa"/>
          </w:tcPr>
          <w:p w14:paraId="3EBE6F5E" w14:textId="77777777" w:rsidR="00C01143" w:rsidRPr="00C01143" w:rsidRDefault="00C01143" w:rsidP="00C01143">
            <w:pPr>
              <w:widowControl/>
              <w:wordWrap/>
              <w:overflowPunct w:val="0"/>
              <w:adjustRightInd w:val="0"/>
              <w:spacing w:after="180"/>
              <w:textAlignment w:val="baseline"/>
              <w:rPr>
                <w:rFonts w:eastAsia="맑은 고딕"/>
                <w:b/>
                <w:lang w:val="en-GB"/>
              </w:rPr>
            </w:pPr>
            <w:r w:rsidRPr="00C01143">
              <w:rPr>
                <w:rFonts w:eastAsia="맑은 고딕"/>
                <w:b/>
                <w:lang w:val="en-GB"/>
              </w:rPr>
              <w:t>(RAN2#125bis)</w:t>
            </w:r>
          </w:p>
          <w:p w14:paraId="2AC33F2B" w14:textId="77777777" w:rsidR="00C01143" w:rsidRPr="00C01143" w:rsidRDefault="00C01143" w:rsidP="00C01143">
            <w:pPr>
              <w:widowControl/>
              <w:numPr>
                <w:ilvl w:val="0"/>
                <w:numId w:val="2"/>
              </w:numPr>
              <w:tabs>
                <w:tab w:val="left" w:pos="1622"/>
              </w:tabs>
              <w:wordWrap/>
              <w:overflowPunct w:val="0"/>
              <w:autoSpaceDE/>
              <w:autoSpaceDN/>
              <w:adjustRightInd w:val="0"/>
              <w:textAlignment w:val="baseline"/>
              <w:rPr>
                <w:rFonts w:ascii="Arial" w:eastAsia="MS Mincho" w:hAnsi="Arial"/>
                <w:szCs w:val="24"/>
                <w:lang w:val="en-GB" w:eastAsia="en-GB"/>
              </w:rPr>
            </w:pPr>
            <w:r w:rsidRPr="00C01143">
              <w:rPr>
                <w:rFonts w:ascii="Arial" w:eastAsia="MS Mincho" w:hAnsi="Arial"/>
                <w:szCs w:val="24"/>
                <w:lang w:val="en-GB" w:eastAsia="en-GB"/>
              </w:rPr>
              <w:t xml:space="preserve">For temporal domain measurement prediction, we will consider the AI-PHY beam management Case A and Case B from the RAN1 AI/ML PHY TR and it applies to both beam level and cell level.   As baseline we will focus on pure temporal </w:t>
            </w:r>
            <w:proofErr w:type="spellStart"/>
            <w:r w:rsidRPr="00C01143">
              <w:rPr>
                <w:rFonts w:ascii="Arial" w:eastAsia="MS Mincho" w:hAnsi="Arial"/>
                <w:szCs w:val="24"/>
                <w:lang w:val="en-GB" w:eastAsia="en-GB"/>
              </w:rPr>
              <w:t>predicition</w:t>
            </w:r>
            <w:proofErr w:type="spellEnd"/>
            <w:r w:rsidRPr="00C01143">
              <w:rPr>
                <w:rFonts w:ascii="Arial" w:eastAsia="MS Mincho" w:hAnsi="Arial"/>
                <w:szCs w:val="24"/>
                <w:lang w:val="en-GB" w:eastAsia="en-GB"/>
              </w:rPr>
              <w:t xml:space="preserve">.  </w:t>
            </w:r>
          </w:p>
        </w:tc>
      </w:tr>
    </w:tbl>
    <w:p w14:paraId="0554D619"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14:paraId="22A63834"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In t</w:t>
      </w:r>
      <w:r w:rsidRPr="00C01143">
        <w:rPr>
          <w:rFonts w:ascii="Times New Roman" w:eastAsia="맑은 고딕" w:hAnsi="Times New Roman" w:cs="Times New Roman" w:hint="eastAsia"/>
          <w:kern w:val="0"/>
          <w:szCs w:val="20"/>
          <w:lang w:val="en-GB"/>
        </w:rPr>
        <w:t>his contribution</w:t>
      </w:r>
      <w:r w:rsidRPr="00C01143">
        <w:rPr>
          <w:rFonts w:ascii="Times New Roman" w:eastAsia="맑은 고딕" w:hAnsi="Times New Roman" w:cs="Times New Roman"/>
          <w:kern w:val="0"/>
          <w:szCs w:val="20"/>
          <w:lang w:val="en-GB"/>
        </w:rPr>
        <w:t>, we</w:t>
      </w:r>
      <w:r w:rsidRPr="00C01143">
        <w:rPr>
          <w:rFonts w:ascii="Times New Roman" w:eastAsia="맑은 고딕" w:hAnsi="Times New Roman" w:cs="Times New Roman" w:hint="eastAsia"/>
          <w:kern w:val="0"/>
          <w:szCs w:val="20"/>
          <w:lang w:val="en-GB"/>
        </w:rPr>
        <w:t xml:space="preserve"> </w:t>
      </w:r>
      <w:r w:rsidRPr="00C01143">
        <w:rPr>
          <w:rFonts w:ascii="Times New Roman" w:eastAsia="맑은 고딕" w:hAnsi="Times New Roman" w:cs="Times New Roman"/>
          <w:kern w:val="0"/>
          <w:szCs w:val="20"/>
          <w:lang w:val="en-GB"/>
        </w:rPr>
        <w:t>would like to discuss our observation on temporal domain prediction Case A &amp; B and propose to clarify the concept/usage of them.</w:t>
      </w:r>
    </w:p>
    <w:p w14:paraId="5DC6E26E" w14:textId="77777777" w:rsidR="00C01143" w:rsidRPr="00C01143" w:rsidRDefault="00C01143" w:rsidP="00C01143">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맑은 고딕" w:hAnsi="Arial" w:cs="Times New Roman"/>
          <w:kern w:val="0"/>
          <w:sz w:val="36"/>
          <w:szCs w:val="20"/>
          <w:lang w:val="en-GB"/>
        </w:rPr>
      </w:pPr>
      <w:r w:rsidRPr="00C01143">
        <w:rPr>
          <w:rFonts w:ascii="Arial" w:eastAsia="맑은 고딕" w:hAnsi="Arial" w:cs="Times New Roman" w:hint="eastAsia"/>
          <w:kern w:val="0"/>
          <w:sz w:val="36"/>
          <w:szCs w:val="20"/>
          <w:lang w:val="en-GB"/>
        </w:rPr>
        <w:t>2</w:t>
      </w:r>
      <w:r w:rsidRPr="00C01143">
        <w:rPr>
          <w:rFonts w:ascii="Arial" w:eastAsia="맑은 고딕" w:hAnsi="Arial" w:cs="Times New Roman" w:hint="eastAsia"/>
          <w:kern w:val="0"/>
          <w:sz w:val="36"/>
          <w:szCs w:val="20"/>
          <w:lang w:val="en-GB"/>
        </w:rPr>
        <w:tab/>
        <w:t>Discussion</w:t>
      </w:r>
    </w:p>
    <w:p w14:paraId="31E97100" w14:textId="77777777" w:rsidR="00C01143" w:rsidRPr="00C01143" w:rsidRDefault="00C01143" w:rsidP="00C01143">
      <w:pPr>
        <w:keepNext/>
        <w:keepLines/>
        <w:widowControl/>
        <w:wordWrap/>
        <w:overflowPunct w:val="0"/>
        <w:adjustRightInd w:val="0"/>
        <w:spacing w:before="180" w:after="180" w:line="240" w:lineRule="auto"/>
        <w:ind w:left="1134" w:hanging="1134"/>
        <w:jc w:val="left"/>
        <w:textAlignment w:val="baseline"/>
        <w:outlineLvl w:val="1"/>
        <w:rPr>
          <w:rFonts w:ascii="Arial" w:eastAsia="맑은 고딕" w:hAnsi="Arial" w:cs="Times New Roman"/>
          <w:kern w:val="0"/>
          <w:sz w:val="32"/>
          <w:szCs w:val="20"/>
        </w:rPr>
      </w:pPr>
      <w:r w:rsidRPr="00C01143">
        <w:rPr>
          <w:rFonts w:ascii="Arial" w:eastAsia="맑은 고딕" w:hAnsi="Arial" w:cs="Times New Roman"/>
          <w:kern w:val="0"/>
          <w:sz w:val="32"/>
          <w:szCs w:val="20"/>
        </w:rPr>
        <w:t>2.1</w:t>
      </w:r>
      <w:r w:rsidRPr="00C01143">
        <w:rPr>
          <w:rFonts w:ascii="Arial" w:eastAsia="맑은 고딕" w:hAnsi="Arial" w:cs="Times New Roman"/>
          <w:kern w:val="0"/>
          <w:sz w:val="32"/>
          <w:szCs w:val="20"/>
        </w:rPr>
        <w:tab/>
        <w:t>Definition of Case A/B</w:t>
      </w:r>
    </w:p>
    <w:p w14:paraId="63A0DB13"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hint="eastAsia"/>
          <w:kern w:val="0"/>
          <w:szCs w:val="20"/>
        </w:rPr>
        <w:t xml:space="preserve">For temporal domain measurement prediction, RAN2 agreed to consider Case A and Case B from the RAN1 AI/ML PHY TR, TR 38.843 [1]. In the TR, </w:t>
      </w:r>
      <w:r w:rsidRPr="00C01143">
        <w:rPr>
          <w:rFonts w:ascii="Times New Roman" w:eastAsia="맑은 고딕" w:hAnsi="Times New Roman" w:cs="Times New Roman"/>
          <w:kern w:val="0"/>
          <w:szCs w:val="20"/>
        </w:rPr>
        <w:t>Case A and Case B are described as below.</w:t>
      </w:r>
    </w:p>
    <w:tbl>
      <w:tblPr>
        <w:tblStyle w:val="a5"/>
        <w:tblW w:w="0" w:type="auto"/>
        <w:tblInd w:w="0" w:type="dxa"/>
        <w:tblLook w:val="04A0" w:firstRow="1" w:lastRow="0" w:firstColumn="1" w:lastColumn="0" w:noHBand="0" w:noVBand="1"/>
      </w:tblPr>
      <w:tblGrid>
        <w:gridCol w:w="9631"/>
      </w:tblGrid>
      <w:tr w:rsidR="00C01143" w:rsidRPr="00C01143" w14:paraId="186D0D15" w14:textId="77777777" w:rsidTr="00131652">
        <w:tc>
          <w:tcPr>
            <w:tcW w:w="9631" w:type="dxa"/>
          </w:tcPr>
          <w:p w14:paraId="2D014C15" w14:textId="77777777" w:rsidR="00C01143" w:rsidRPr="00C01143" w:rsidRDefault="00C01143" w:rsidP="00C01143">
            <w:pPr>
              <w:widowControl/>
              <w:wordWrap/>
              <w:autoSpaceDE/>
              <w:autoSpaceDN/>
              <w:rPr>
                <w:rFonts w:eastAsia="Microsoft YaHei UI"/>
                <w:lang w:val="en-GB" w:eastAsia="en-US"/>
              </w:rPr>
            </w:pPr>
            <w:r w:rsidRPr="00C01143">
              <w:rPr>
                <w:rFonts w:eastAsia="Microsoft YaHei UI"/>
                <w:lang w:val="en-GB" w:eastAsia="en-US"/>
              </w:rPr>
              <w:t>To calculate the measurement/RS overhead reduction and summarize results for BM-Case 2, at least when Top-1 beam (pair) is inferred:</w:t>
            </w:r>
          </w:p>
          <w:p w14:paraId="25D095DA" w14:textId="77777777" w:rsidR="00C01143" w:rsidRPr="00C01143" w:rsidRDefault="00C01143" w:rsidP="00C01143">
            <w:pPr>
              <w:widowControl/>
              <w:wordWrap/>
              <w:autoSpaceDE/>
              <w:autoSpaceDN/>
              <w:ind w:left="568" w:hanging="284"/>
              <w:rPr>
                <w:rFonts w:eastAsia="MS Mincho"/>
                <w:lang w:val="en-GB" w:eastAsia="en-US"/>
              </w:rPr>
            </w:pPr>
            <w:r w:rsidRPr="00C01143">
              <w:rPr>
                <w:rFonts w:eastAsia="MS Mincho"/>
                <w:b/>
                <w:bCs/>
                <w:lang w:val="en-GB" w:eastAsia="en-US"/>
              </w:rPr>
              <w:t>-</w:t>
            </w:r>
            <w:r w:rsidRPr="00C01143">
              <w:rPr>
                <w:rFonts w:eastAsia="MS Mincho"/>
                <w:b/>
                <w:bCs/>
                <w:lang w:val="en-GB" w:eastAsia="en-US"/>
              </w:rPr>
              <w:tab/>
              <w:t xml:space="preserve">Case A: </w:t>
            </w:r>
            <w:r w:rsidRPr="00C01143">
              <w:rPr>
                <w:rFonts w:eastAsia="MS Mincho"/>
                <w:lang w:val="en-GB" w:eastAsia="en-US"/>
              </w:rPr>
              <w:t xml:space="preserve">based on number of measurements/RSs and prediction time. An example is shown in Figure 6.3.1-2. </w:t>
            </w:r>
          </w:p>
          <w:p w14:paraId="4E1185F7" w14:textId="77777777" w:rsidR="00C01143" w:rsidRPr="00C01143" w:rsidRDefault="00C01143" w:rsidP="00C01143">
            <w:pPr>
              <w:widowControl/>
              <w:wordWrap/>
              <w:autoSpaceDE/>
              <w:autoSpaceDN/>
              <w:ind w:left="851" w:hanging="284"/>
              <w:rPr>
                <w:rFonts w:eastAsia="MS Mincho"/>
                <w:lang w:val="en-GB" w:eastAsia="en-US"/>
              </w:rPr>
            </w:pPr>
            <w:r w:rsidRPr="00C01143">
              <w:rPr>
                <w:rFonts w:eastAsia="MS Mincho"/>
                <w:lang w:val="en-GB" w:eastAsia="en-US"/>
              </w:rPr>
              <w:t>-</w:t>
            </w:r>
            <w:r w:rsidRPr="00C01143">
              <w:rPr>
                <w:rFonts w:eastAsia="MS Mincho"/>
                <w:lang w:val="en-GB" w:eastAsia="en-US"/>
              </w:rPr>
              <w:tab/>
              <w:t>where T2 is the time duration for beam prediction</w:t>
            </w:r>
          </w:p>
          <w:p w14:paraId="114D304C" w14:textId="77777777" w:rsidR="00C01143" w:rsidRPr="00C01143" w:rsidRDefault="00C01143" w:rsidP="00C01143">
            <w:pPr>
              <w:widowControl/>
              <w:wordWrap/>
              <w:autoSpaceDE/>
              <w:autoSpaceDN/>
              <w:ind w:left="851" w:hanging="284"/>
              <w:rPr>
                <w:rFonts w:eastAsia="MS Mincho"/>
                <w:lang w:val="en-GB" w:eastAsia="en-US"/>
              </w:rPr>
            </w:pPr>
            <w:r w:rsidRPr="00C01143">
              <w:rPr>
                <w:rFonts w:eastAsia="MS Mincho"/>
                <w:lang w:val="en-GB" w:eastAsia="en-US"/>
              </w:rPr>
              <w:t>-</w:t>
            </w:r>
            <w:r w:rsidRPr="00C01143">
              <w:rPr>
                <w:rFonts w:eastAsia="MS Mincho"/>
                <w:lang w:val="en-GB" w:eastAsia="en-US"/>
              </w:rPr>
              <w:tab/>
              <w:t xml:space="preserve">where Mt is the number of time instances for measurement as AI/ML inputs with a periodicity of </w:t>
            </w:r>
            <w:proofErr w:type="spellStart"/>
            <w:r w:rsidRPr="00C01143">
              <w:rPr>
                <w:rFonts w:eastAsia="MS Mincho"/>
                <w:lang w:val="en-GB" w:eastAsia="en-US"/>
              </w:rPr>
              <w:t>Tper</w:t>
            </w:r>
            <w:proofErr w:type="spellEnd"/>
            <w:r w:rsidRPr="00C01143">
              <w:rPr>
                <w:rFonts w:eastAsia="MS Mincho"/>
                <w:lang w:val="en-GB" w:eastAsia="en-US"/>
              </w:rPr>
              <w:t xml:space="preserve"> </w:t>
            </w:r>
          </w:p>
          <w:p w14:paraId="594285BC" w14:textId="77777777" w:rsidR="00C01143" w:rsidRPr="00C01143" w:rsidRDefault="00C01143" w:rsidP="00C01143">
            <w:pPr>
              <w:widowControl/>
              <w:wordWrap/>
              <w:autoSpaceDE/>
              <w:autoSpaceDN/>
              <w:ind w:left="851" w:hanging="284"/>
              <w:rPr>
                <w:rFonts w:eastAsia="MS Mincho"/>
                <w:lang w:val="en-GB" w:eastAsia="en-US"/>
              </w:rPr>
            </w:pPr>
            <w:r w:rsidRPr="00C01143">
              <w:rPr>
                <w:rFonts w:eastAsia="MS Mincho"/>
                <w:lang w:val="en-GB" w:eastAsia="en-US"/>
              </w:rPr>
              <w:t>-</w:t>
            </w:r>
            <w:r w:rsidRPr="00C01143">
              <w:rPr>
                <w:rFonts w:eastAsia="MS Mincho"/>
                <w:lang w:val="en-GB" w:eastAsia="en-US"/>
              </w:rPr>
              <w:tab/>
              <w:t xml:space="preserve">where Pt is the number of time instance(s) for prediction with a periodicity of </w:t>
            </w:r>
            <w:proofErr w:type="spellStart"/>
            <w:r w:rsidRPr="00C01143">
              <w:rPr>
                <w:rFonts w:eastAsia="MS Mincho"/>
                <w:lang w:val="en-GB" w:eastAsia="en-US"/>
              </w:rPr>
              <w:t>Tper</w:t>
            </w:r>
            <w:proofErr w:type="spellEnd"/>
            <w:r w:rsidRPr="00C01143">
              <w:rPr>
                <w:rFonts w:eastAsia="MS Mincho"/>
                <w:lang w:val="en-GB" w:eastAsia="en-US"/>
              </w:rPr>
              <w:t xml:space="preserve"> in T2</w:t>
            </w:r>
          </w:p>
          <w:p w14:paraId="68116AFD" w14:textId="77777777" w:rsidR="00C01143" w:rsidRPr="00C01143" w:rsidRDefault="00C01143" w:rsidP="00C01143">
            <w:pPr>
              <w:widowControl/>
              <w:wordWrap/>
              <w:autoSpaceDE/>
              <w:autoSpaceDN/>
              <w:ind w:left="851" w:hanging="284"/>
              <w:rPr>
                <w:rFonts w:eastAsia="MS Mincho"/>
                <w:lang w:val="en-GB" w:eastAsia="en-US"/>
              </w:rPr>
            </w:pPr>
            <w:r w:rsidRPr="00C01143">
              <w:rPr>
                <w:rFonts w:eastAsia="MS Mincho"/>
                <w:b/>
                <w:bCs/>
                <w:lang w:val="en-GB" w:eastAsia="en-US"/>
              </w:rPr>
              <w:t>-</w:t>
            </w:r>
            <w:r w:rsidRPr="00C01143">
              <w:rPr>
                <w:rFonts w:eastAsia="MS Mincho"/>
                <w:b/>
                <w:bCs/>
                <w:lang w:val="en-GB" w:eastAsia="en-US"/>
              </w:rPr>
              <w:tab/>
              <w:t>In this case,</w:t>
            </w:r>
            <w:r w:rsidRPr="00C01143">
              <w:rPr>
                <w:rFonts w:eastAsia="MS Mincho"/>
                <w:lang w:val="en-GB" w:eastAsia="en-US"/>
              </w:rPr>
              <w:t xml:space="preserve"> the non-AI baseline is Option 1 (measured all the beams at each time instance(s) for prediction with a periodicity of </w:t>
            </w:r>
            <w:proofErr w:type="spellStart"/>
            <w:r w:rsidRPr="00C01143">
              <w:rPr>
                <w:rFonts w:eastAsia="MS Mincho"/>
                <w:lang w:val="en-GB" w:eastAsia="en-US"/>
              </w:rPr>
              <w:t>Tper</w:t>
            </w:r>
            <w:proofErr w:type="spellEnd"/>
            <w:r w:rsidRPr="00C01143">
              <w:rPr>
                <w:rFonts w:eastAsia="MS Mincho"/>
                <w:lang w:val="en-GB" w:eastAsia="en-US"/>
              </w:rPr>
              <w:t xml:space="preserve"> in T2)</w:t>
            </w:r>
          </w:p>
          <w:p w14:paraId="7F42691D" w14:textId="77777777" w:rsidR="00C01143" w:rsidRPr="00C01143" w:rsidRDefault="00C01143" w:rsidP="00C01143">
            <w:pPr>
              <w:widowControl/>
              <w:wordWrap/>
              <w:autoSpaceDE/>
              <w:autoSpaceDN/>
              <w:ind w:left="1135" w:hanging="284"/>
              <w:rPr>
                <w:rFonts w:eastAsia="MS Mincho"/>
                <w:lang w:val="en-GB" w:eastAsia="en-US"/>
              </w:rPr>
            </w:pPr>
            <w:r w:rsidRPr="00C01143">
              <w:rPr>
                <w:rFonts w:eastAsia="MS Mincho"/>
                <w:lang w:val="en-GB" w:eastAsia="en-US"/>
              </w:rPr>
              <w:t>-</w:t>
            </w:r>
            <w:r w:rsidRPr="00C01143">
              <w:rPr>
                <w:rFonts w:eastAsia="MS Mincho"/>
                <w:lang w:val="en-GB" w:eastAsia="en-US"/>
              </w:rPr>
              <w:tab/>
              <w:t>For Set B= Set A, the RS overhead reduction is 1-Mt/(</w:t>
            </w:r>
            <w:proofErr w:type="spellStart"/>
            <w:r w:rsidRPr="00C01143">
              <w:rPr>
                <w:rFonts w:eastAsia="MS Mincho"/>
                <w:lang w:val="en-GB" w:eastAsia="en-US"/>
              </w:rPr>
              <w:t>Mt+Pt</w:t>
            </w:r>
            <w:proofErr w:type="spellEnd"/>
            <w:r w:rsidRPr="00C01143">
              <w:rPr>
                <w:rFonts w:eastAsia="MS Mincho"/>
                <w:lang w:val="en-GB" w:eastAsia="en-US"/>
              </w:rPr>
              <w:t xml:space="preserve">).  </w:t>
            </w:r>
          </w:p>
          <w:p w14:paraId="31C76B62" w14:textId="77777777" w:rsidR="00C01143" w:rsidRPr="00C01143" w:rsidRDefault="00C01143" w:rsidP="00C01143">
            <w:pPr>
              <w:widowControl/>
              <w:wordWrap/>
              <w:autoSpaceDE/>
              <w:autoSpaceDN/>
              <w:ind w:left="1135" w:hanging="284"/>
              <w:rPr>
                <w:rFonts w:eastAsia="MS Mincho"/>
                <w:lang w:val="en-GB" w:eastAsia="en-US"/>
              </w:rPr>
            </w:pPr>
            <w:r w:rsidRPr="00C01143">
              <w:rPr>
                <w:rFonts w:eastAsia="MS Mincho"/>
                <w:lang w:val="en-GB" w:eastAsia="en-US"/>
              </w:rPr>
              <w:t>-</w:t>
            </w:r>
            <w:r w:rsidRPr="00C01143">
              <w:rPr>
                <w:rFonts w:eastAsia="MS Mincho"/>
                <w:lang w:val="en-GB" w:eastAsia="en-US"/>
              </w:rPr>
              <w:tab/>
              <w:t xml:space="preserve">For Set B (N beams, same number in each time instance) is a subset of Set A (M beams), the RS overhead reduction is </w:t>
            </w:r>
          </w:p>
          <w:p w14:paraId="4A6F4D2B" w14:textId="77777777" w:rsidR="00C01143" w:rsidRPr="00C01143" w:rsidRDefault="00C01143" w:rsidP="00C01143">
            <w:pPr>
              <w:widowControl/>
              <w:wordWrap/>
              <w:autoSpaceDE/>
              <w:autoSpaceDN/>
              <w:ind w:left="1418" w:hanging="284"/>
              <w:rPr>
                <w:rFonts w:eastAsia="MS Mincho"/>
                <w:lang w:val="en-GB" w:eastAsia="en-US"/>
              </w:rPr>
            </w:pPr>
            <w:r w:rsidRPr="00C01143">
              <w:rPr>
                <w:rFonts w:eastAsia="MS Mincho"/>
                <w:lang w:val="en-GB" w:eastAsia="en-US"/>
              </w:rPr>
              <w:t>-</w:t>
            </w:r>
            <w:r w:rsidRPr="00C01143">
              <w:rPr>
                <w:rFonts w:eastAsia="MS Mincho"/>
                <w:lang w:val="en-GB" w:eastAsia="en-US"/>
              </w:rPr>
              <w:tab/>
              <w:t>N*Mt/(M*(</w:t>
            </w:r>
            <w:proofErr w:type="spellStart"/>
            <w:r w:rsidRPr="00C01143">
              <w:rPr>
                <w:rFonts w:eastAsia="MS Mincho"/>
                <w:lang w:val="en-GB" w:eastAsia="en-US"/>
              </w:rPr>
              <w:t>Mt+Pt</w:t>
            </w:r>
            <w:proofErr w:type="spellEnd"/>
            <w:r w:rsidRPr="00C01143">
              <w:rPr>
                <w:rFonts w:eastAsia="MS Mincho"/>
                <w:lang w:val="en-GB" w:eastAsia="en-US"/>
              </w:rPr>
              <w:t>)) if no sliding window</w:t>
            </w:r>
          </w:p>
          <w:p w14:paraId="2AF037CD" w14:textId="77777777" w:rsidR="00C01143" w:rsidRPr="00C01143" w:rsidRDefault="00C01143" w:rsidP="00C01143">
            <w:pPr>
              <w:widowControl/>
              <w:wordWrap/>
              <w:autoSpaceDE/>
              <w:autoSpaceDN/>
              <w:ind w:left="1418" w:hanging="284"/>
              <w:rPr>
                <w:rFonts w:eastAsia="MS Mincho"/>
                <w:lang w:val="en-GB" w:eastAsia="en-US"/>
              </w:rPr>
            </w:pPr>
            <w:r w:rsidRPr="00C01143">
              <w:rPr>
                <w:rFonts w:eastAsia="MS Mincho"/>
                <w:lang w:val="en-GB" w:eastAsia="en-US"/>
              </w:rPr>
              <w:t>-</w:t>
            </w:r>
            <w:r w:rsidRPr="00C01143">
              <w:rPr>
                <w:rFonts w:eastAsia="MS Mincho"/>
                <w:lang w:val="en-GB" w:eastAsia="en-US"/>
              </w:rPr>
              <w:tab/>
              <w:t>1-N/M if considering sliding window</w:t>
            </w:r>
          </w:p>
          <w:p w14:paraId="5C996A65" w14:textId="77777777" w:rsidR="00C01143" w:rsidRPr="00C01143" w:rsidRDefault="00C01143" w:rsidP="00C01143">
            <w:pPr>
              <w:widowControl/>
              <w:wordWrap/>
              <w:autoSpaceDE/>
              <w:autoSpaceDN/>
              <w:ind w:left="568" w:hanging="284"/>
              <w:rPr>
                <w:rFonts w:eastAsia="MS Mincho"/>
                <w:lang w:val="en-GB" w:eastAsia="en-US"/>
              </w:rPr>
            </w:pPr>
            <w:r w:rsidRPr="00C01143">
              <w:rPr>
                <w:rFonts w:eastAsia="MS Mincho"/>
                <w:b/>
                <w:bCs/>
                <w:lang w:val="en-GB" w:eastAsia="en-US"/>
              </w:rPr>
              <w:t>-</w:t>
            </w:r>
            <w:r w:rsidRPr="00C01143">
              <w:rPr>
                <w:rFonts w:eastAsia="MS Mincho"/>
                <w:b/>
                <w:bCs/>
                <w:lang w:val="en-GB" w:eastAsia="en-US"/>
              </w:rPr>
              <w:tab/>
              <w:t xml:space="preserve">Case B: </w:t>
            </w:r>
            <w:r w:rsidRPr="00C01143">
              <w:rPr>
                <w:rFonts w:eastAsia="MS Mincho"/>
                <w:lang w:val="en-GB" w:eastAsia="en-US"/>
              </w:rPr>
              <w:t xml:space="preserve">based on a periodicity T of the required reference signals for measurements to achieve a certain beam prediction accuracy. An example is shown in Figure 6.3.1-3.  </w:t>
            </w:r>
          </w:p>
          <w:p w14:paraId="04938401" w14:textId="77777777" w:rsidR="00C01143" w:rsidRPr="00C01143" w:rsidRDefault="00C01143" w:rsidP="00C01143">
            <w:pPr>
              <w:widowControl/>
              <w:wordWrap/>
              <w:autoSpaceDE/>
              <w:autoSpaceDN/>
              <w:ind w:left="851" w:hanging="284"/>
              <w:rPr>
                <w:rFonts w:eastAsia="MS Mincho"/>
                <w:lang w:val="en-GB" w:eastAsia="en-US"/>
              </w:rPr>
            </w:pPr>
            <w:r w:rsidRPr="00C01143">
              <w:rPr>
                <w:rFonts w:eastAsia="MS Mincho"/>
                <w:lang w:val="en-GB" w:eastAsia="en-US"/>
              </w:rPr>
              <w:t>-</w:t>
            </w:r>
            <w:r w:rsidRPr="00C01143">
              <w:rPr>
                <w:rFonts w:eastAsia="MS Mincho"/>
                <w:lang w:val="en-GB" w:eastAsia="en-US"/>
              </w:rPr>
              <w:tab/>
              <w:t xml:space="preserve">For non-AI baseline (Option 2), every T=X </w:t>
            </w:r>
            <w:proofErr w:type="spellStart"/>
            <w:r w:rsidRPr="00C01143">
              <w:rPr>
                <w:rFonts w:eastAsia="MS Mincho"/>
                <w:lang w:val="en-GB" w:eastAsia="en-US"/>
              </w:rPr>
              <w:t>ms</w:t>
            </w:r>
            <w:proofErr w:type="spellEnd"/>
            <w:r w:rsidRPr="00C01143">
              <w:rPr>
                <w:rFonts w:eastAsia="MS Mincho"/>
                <w:lang w:val="en-GB" w:eastAsia="en-US"/>
              </w:rPr>
              <w:t xml:space="preserve"> reference signals for measurements are needed </w:t>
            </w:r>
          </w:p>
          <w:p w14:paraId="2A3BCFA4" w14:textId="77777777" w:rsidR="00C01143" w:rsidRPr="00C01143" w:rsidRDefault="00C01143" w:rsidP="00C01143">
            <w:pPr>
              <w:widowControl/>
              <w:wordWrap/>
              <w:autoSpaceDE/>
              <w:autoSpaceDN/>
              <w:ind w:left="851" w:hanging="284"/>
              <w:rPr>
                <w:rFonts w:eastAsia="MS Mincho"/>
                <w:lang w:val="en-GB" w:eastAsia="en-US"/>
              </w:rPr>
            </w:pPr>
            <w:r w:rsidRPr="00C01143">
              <w:rPr>
                <w:rFonts w:eastAsia="MS Mincho"/>
                <w:lang w:val="en-GB" w:eastAsia="en-US"/>
              </w:rPr>
              <w:t>-</w:t>
            </w:r>
            <w:r w:rsidRPr="00C01143">
              <w:rPr>
                <w:rFonts w:eastAsia="MS Mincho"/>
                <w:lang w:val="en-GB" w:eastAsia="en-US"/>
              </w:rPr>
              <w:tab/>
              <w:t xml:space="preserve">For AI, every T=Y </w:t>
            </w:r>
            <w:proofErr w:type="spellStart"/>
            <w:r w:rsidRPr="00C01143">
              <w:rPr>
                <w:rFonts w:eastAsia="MS Mincho"/>
                <w:lang w:val="en-GB" w:eastAsia="en-US"/>
              </w:rPr>
              <w:t>ms</w:t>
            </w:r>
            <w:proofErr w:type="spellEnd"/>
            <w:r w:rsidRPr="00C01143">
              <w:rPr>
                <w:rFonts w:eastAsia="MS Mincho"/>
                <w:lang w:val="en-GB" w:eastAsia="en-US"/>
              </w:rPr>
              <w:t xml:space="preserve">, reference signals for measurements are needed </w:t>
            </w:r>
          </w:p>
          <w:p w14:paraId="53997FAC" w14:textId="77777777" w:rsidR="00C01143" w:rsidRPr="00C01143" w:rsidRDefault="00C01143" w:rsidP="00C01143">
            <w:pPr>
              <w:widowControl/>
              <w:wordWrap/>
              <w:autoSpaceDE/>
              <w:autoSpaceDN/>
              <w:ind w:left="851" w:hanging="284"/>
              <w:rPr>
                <w:rFonts w:eastAsia="MS Mincho"/>
                <w:b/>
                <w:bCs/>
                <w:lang w:val="en-GB" w:eastAsia="en-US"/>
              </w:rPr>
            </w:pPr>
            <w:r w:rsidRPr="00C01143">
              <w:rPr>
                <w:rFonts w:eastAsia="MS Mincho"/>
                <w:b/>
                <w:bCs/>
                <w:lang w:val="en-GB" w:eastAsia="en-US"/>
              </w:rPr>
              <w:t>-</w:t>
            </w:r>
            <w:r w:rsidRPr="00C01143">
              <w:rPr>
                <w:rFonts w:eastAsia="MS Mincho"/>
                <w:b/>
                <w:bCs/>
                <w:lang w:val="en-GB" w:eastAsia="en-US"/>
              </w:rPr>
              <w:tab/>
              <w:t xml:space="preserve">In this case, </w:t>
            </w:r>
          </w:p>
          <w:p w14:paraId="42C3D30F" w14:textId="77777777" w:rsidR="00C01143" w:rsidRPr="00C01143" w:rsidRDefault="00C01143" w:rsidP="00C01143">
            <w:pPr>
              <w:widowControl/>
              <w:wordWrap/>
              <w:autoSpaceDE/>
              <w:autoSpaceDN/>
              <w:ind w:left="1135" w:hanging="284"/>
              <w:rPr>
                <w:rFonts w:eastAsia="MS Mincho"/>
                <w:lang w:val="en-GB" w:eastAsia="en-US"/>
              </w:rPr>
            </w:pPr>
            <w:r w:rsidRPr="00C01143">
              <w:rPr>
                <w:rFonts w:eastAsia="MS Mincho"/>
                <w:lang w:val="en-GB" w:eastAsia="en-US"/>
              </w:rPr>
              <w:t>-</w:t>
            </w:r>
            <w:r w:rsidRPr="00C01143">
              <w:rPr>
                <w:rFonts w:eastAsia="MS Mincho"/>
                <w:lang w:val="en-GB" w:eastAsia="en-US"/>
              </w:rPr>
              <w:tab/>
              <w:t xml:space="preserve">For Set B = Set A, the RS overhead reduction is 1-X/Y.  </w:t>
            </w:r>
          </w:p>
          <w:p w14:paraId="6D84BDAA" w14:textId="77777777" w:rsidR="00C01143" w:rsidRPr="00C01143" w:rsidRDefault="00C01143" w:rsidP="00C01143">
            <w:pPr>
              <w:widowControl/>
              <w:wordWrap/>
              <w:autoSpaceDE/>
              <w:autoSpaceDN/>
              <w:ind w:left="1135" w:hanging="284"/>
              <w:rPr>
                <w:rFonts w:eastAsia="MS Mincho"/>
                <w:lang w:val="en-GB" w:eastAsia="en-US"/>
              </w:rPr>
            </w:pPr>
            <w:r w:rsidRPr="00C01143">
              <w:rPr>
                <w:rFonts w:eastAsia="MS Mincho"/>
                <w:lang w:val="en-GB" w:eastAsia="en-US"/>
              </w:rPr>
              <w:t>-</w:t>
            </w:r>
            <w:r w:rsidRPr="00C01143">
              <w:rPr>
                <w:rFonts w:eastAsia="MS Mincho"/>
                <w:lang w:val="en-GB" w:eastAsia="en-US"/>
              </w:rPr>
              <w:tab/>
              <w:t xml:space="preserve">For Set B (N beams) is a subset of Set A (M beams), the RS overhead reduction is [1-XN/(YM)]. </w:t>
            </w:r>
          </w:p>
        </w:tc>
      </w:tr>
    </w:tbl>
    <w:p w14:paraId="2A9BAEE1"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p>
    <w:p w14:paraId="3190B5D2"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hint="eastAsia"/>
          <w:kern w:val="0"/>
          <w:szCs w:val="20"/>
        </w:rPr>
        <w:t>From the description, it is under</w:t>
      </w:r>
      <w:r w:rsidRPr="00C01143">
        <w:rPr>
          <w:rFonts w:ascii="Times New Roman" w:eastAsia="맑은 고딕" w:hAnsi="Times New Roman" w:cs="Times New Roman"/>
          <w:kern w:val="0"/>
          <w:szCs w:val="20"/>
        </w:rPr>
        <w:t>stood that RAN1 consider both Case A and Case B for measurement/RS overhead reduction. On the other hands, in RAN2 discussion for R19 AI/ML SI, only Case B is considered for measurement reduction (i.e., for 1</w:t>
      </w:r>
      <w:r w:rsidRPr="00C01143">
        <w:rPr>
          <w:rFonts w:ascii="Times New Roman" w:eastAsia="맑은 고딕" w:hAnsi="Times New Roman" w:cs="Times New Roman"/>
          <w:kern w:val="0"/>
          <w:szCs w:val="20"/>
          <w:vertAlign w:val="superscript"/>
        </w:rPr>
        <w:t>st</w:t>
      </w:r>
      <w:r w:rsidRPr="00C01143">
        <w:rPr>
          <w:rFonts w:ascii="Times New Roman" w:eastAsia="맑은 고딕" w:hAnsi="Times New Roman" w:cs="Times New Roman"/>
          <w:kern w:val="0"/>
          <w:szCs w:val="20"/>
        </w:rPr>
        <w:t xml:space="preserve"> study goal). For Case A, we assume the case with sliding window and thus there is no </w:t>
      </w:r>
      <w:r w:rsidRPr="00C01143">
        <w:rPr>
          <w:rFonts w:ascii="Times New Roman" w:eastAsia="맑은 고딕" w:hAnsi="Times New Roman" w:cs="Times New Roman"/>
          <w:kern w:val="0"/>
          <w:szCs w:val="20"/>
        </w:rPr>
        <w:lastRenderedPageBreak/>
        <w:t xml:space="preserve">measurement reduction. Additionally, in the description in RAN1 TR, the RS/measurement reduction rate is calculated considering not only the temporal domain prediction (e.g., Mt, Pt, X, Y) but also the spatial domain prediction (e.g., N, M). However, now in RAN2 discussion, both Case A and Case B are applicable only for temporal domain prediction. </w:t>
      </w:r>
    </w:p>
    <w:p w14:paraId="179C0917"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b/>
          <w:kern w:val="0"/>
          <w:szCs w:val="20"/>
        </w:rPr>
        <w:t>Observation 1:</w:t>
      </w:r>
      <w:r w:rsidRPr="00C01143">
        <w:rPr>
          <w:rFonts w:ascii="Times New Roman" w:eastAsia="Times New Roman" w:hAnsi="Times New Roman" w:cs="Times New Roman"/>
          <w:kern w:val="0"/>
          <w:szCs w:val="20"/>
          <w:lang w:val="en-GB" w:eastAsia="ja-JP"/>
        </w:rPr>
        <w:t xml:space="preserve"> </w:t>
      </w:r>
      <w:r w:rsidRPr="00C01143">
        <w:rPr>
          <w:rFonts w:ascii="Times New Roman" w:eastAsia="맑은 고딕" w:hAnsi="Times New Roman" w:cs="Times New Roman"/>
          <w:b/>
          <w:kern w:val="0"/>
          <w:szCs w:val="20"/>
        </w:rPr>
        <w:t>The current interpretation on Case A&amp;B in RAN2 is different from the one from R18 AI/ML for air SI.</w:t>
      </w:r>
    </w:p>
    <w:p w14:paraId="58157BFD"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Therefore, we prefer to have separate definitions of Case A&amp;B for RAN2 discussion and capture them in RAN2 TR 38.744. Based on the agreement/discussion until now, we would like to propose the following.</w:t>
      </w:r>
    </w:p>
    <w:p w14:paraId="4B42816F"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b/>
          <w:kern w:val="0"/>
          <w:szCs w:val="20"/>
        </w:rPr>
        <w:t>Proposal 1: RAN2 to capture the following TP in TR 38.744 to have separate definitions of Case A&amp;B for R19 AI/ML for mobility discussion.</w:t>
      </w:r>
    </w:p>
    <w:p w14:paraId="516C6813" w14:textId="77777777" w:rsidR="00C01143" w:rsidRPr="00C01143" w:rsidRDefault="00C01143" w:rsidP="00C01143">
      <w:pPr>
        <w:widowControl/>
        <w:numPr>
          <w:ilvl w:val="0"/>
          <w:numId w:val="3"/>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rPr>
      </w:pPr>
      <w:r w:rsidRPr="00C01143">
        <w:rPr>
          <w:rFonts w:ascii="Times New Roman" w:eastAsia="맑은 고딕" w:hAnsi="Times New Roman" w:cs="Times New Roman" w:hint="eastAsia"/>
          <w:b/>
          <w:kern w:val="0"/>
          <w:szCs w:val="20"/>
        </w:rPr>
        <w:t xml:space="preserve">Case A: </w:t>
      </w:r>
      <w:r w:rsidRPr="00C01143">
        <w:rPr>
          <w:rFonts w:ascii="Times New Roman" w:eastAsia="맑은 고딕" w:hAnsi="Times New Roman" w:cs="Times New Roman"/>
          <w:b/>
          <w:kern w:val="0"/>
          <w:szCs w:val="20"/>
        </w:rPr>
        <w:t>Temporal domain prediction for the 2</w:t>
      </w:r>
      <w:r w:rsidRPr="00C01143">
        <w:rPr>
          <w:rFonts w:ascii="Times New Roman" w:eastAsia="맑은 고딕" w:hAnsi="Times New Roman" w:cs="Times New Roman"/>
          <w:b/>
          <w:kern w:val="0"/>
          <w:szCs w:val="20"/>
          <w:vertAlign w:val="superscript"/>
        </w:rPr>
        <w:t>nd</w:t>
      </w:r>
      <w:r w:rsidRPr="00C01143">
        <w:rPr>
          <w:rFonts w:ascii="Times New Roman" w:eastAsia="맑은 고딕" w:hAnsi="Times New Roman" w:cs="Times New Roman"/>
          <w:b/>
          <w:kern w:val="0"/>
          <w:szCs w:val="20"/>
        </w:rPr>
        <w:t xml:space="preserve"> study goal (i.e., HO KPI improvement). </w:t>
      </w:r>
    </w:p>
    <w:p w14:paraId="46E17832" w14:textId="77777777" w:rsidR="00C01143" w:rsidRPr="00C01143" w:rsidRDefault="00C01143" w:rsidP="00C01143">
      <w:pPr>
        <w:widowControl/>
        <w:numPr>
          <w:ilvl w:val="1"/>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An example is shown in Figure 1.</w:t>
      </w:r>
    </w:p>
    <w:p w14:paraId="52CCE117"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where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 xml:space="preserve"> is the measurement/prediction interval (e.g., SMTC periodicity)</w:t>
      </w:r>
    </w:p>
    <w:p w14:paraId="18E421C6"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hint="eastAsia"/>
          <w:kern w:val="0"/>
          <w:szCs w:val="20"/>
        </w:rPr>
        <w:t xml:space="preserve">where </w:t>
      </w:r>
      <w:r w:rsidRPr="00C01143">
        <w:rPr>
          <w:rFonts w:ascii="Times New Roman" w:eastAsia="맑은 고딕" w:hAnsi="Times New Roman" w:cs="Times New Roman"/>
          <w:kern w:val="0"/>
          <w:szCs w:val="20"/>
        </w:rPr>
        <w:t>Mt is the number of time instances for measurement in observation window</w:t>
      </w:r>
    </w:p>
    <w:p w14:paraId="02F06A6C"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where Pt is the number of time instances for prediction in prediction window</w:t>
      </w:r>
    </w:p>
    <w:p w14:paraId="5C2F5B45" w14:textId="77777777" w:rsidR="00C01143" w:rsidRPr="00C01143" w:rsidRDefault="00C01143" w:rsidP="00C01143">
      <w:pPr>
        <w:widowControl/>
        <w:numPr>
          <w:ilvl w:val="1"/>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In this case,</w:t>
      </w:r>
    </w:p>
    <w:p w14:paraId="1FCD3C17"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hint="eastAsia"/>
          <w:kern w:val="0"/>
          <w:szCs w:val="20"/>
        </w:rPr>
        <w:t>AI/ML model is used t</w:t>
      </w:r>
      <w:r w:rsidRPr="00C01143">
        <w:rPr>
          <w:rFonts w:ascii="Times New Roman" w:eastAsia="맑은 고딕" w:hAnsi="Times New Roman" w:cs="Times New Roman"/>
          <w:kern w:val="0"/>
          <w:szCs w:val="20"/>
        </w:rPr>
        <w:t>o predict future measurement result(s) in prediction window based on actual (past) measurement result(s) in observation window</w:t>
      </w:r>
    </w:p>
    <w:p w14:paraId="1F86F68E"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Observation window &amp; Prediction window are sliding. </w:t>
      </w:r>
    </w:p>
    <w:p w14:paraId="17AD61E8"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UE performs measurement every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 xml:space="preserve"> as in legacy. There is no measurement reduction.</w:t>
      </w:r>
    </w:p>
    <w:p w14:paraId="7191BD39" w14:textId="77777777" w:rsidR="00C01143" w:rsidRPr="00C01143" w:rsidRDefault="00C01143" w:rsidP="00C01143">
      <w:pPr>
        <w:widowControl/>
        <w:wordWrap/>
        <w:overflowPunct w:val="0"/>
        <w:adjustRightInd w:val="0"/>
        <w:spacing w:after="180" w:line="240" w:lineRule="auto"/>
        <w:ind w:left="1600"/>
        <w:contextualSpacing/>
        <w:jc w:val="left"/>
        <w:textAlignment w:val="baseline"/>
        <w:rPr>
          <w:rFonts w:ascii="Times New Roman" w:eastAsia="맑은 고딕" w:hAnsi="Times New Roman" w:cs="Times New Roman"/>
          <w:kern w:val="0"/>
          <w:szCs w:val="20"/>
        </w:rPr>
      </w:pPr>
    </w:p>
    <w:p w14:paraId="7F151988" w14:textId="77777777" w:rsidR="00C01143" w:rsidRPr="00C01143" w:rsidRDefault="00C01143" w:rsidP="00C01143">
      <w:pPr>
        <w:widowControl/>
        <w:numPr>
          <w:ilvl w:val="0"/>
          <w:numId w:val="3"/>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rPr>
      </w:pPr>
      <w:r w:rsidRPr="00C01143">
        <w:rPr>
          <w:rFonts w:ascii="Times New Roman" w:eastAsia="맑은 고딕" w:hAnsi="Times New Roman" w:cs="Times New Roman" w:hint="eastAsia"/>
          <w:b/>
          <w:kern w:val="0"/>
          <w:szCs w:val="20"/>
        </w:rPr>
        <w:t xml:space="preserve">Case B: </w:t>
      </w:r>
      <w:r w:rsidRPr="00C01143">
        <w:rPr>
          <w:rFonts w:ascii="Times New Roman" w:eastAsia="맑은 고딕" w:hAnsi="Times New Roman" w:cs="Times New Roman"/>
          <w:b/>
          <w:kern w:val="0"/>
          <w:szCs w:val="20"/>
        </w:rPr>
        <w:t>Temporal domain prediction for the 1</w:t>
      </w:r>
      <w:r w:rsidRPr="00C01143">
        <w:rPr>
          <w:rFonts w:ascii="Times New Roman" w:eastAsia="맑은 고딕" w:hAnsi="Times New Roman" w:cs="Times New Roman"/>
          <w:b/>
          <w:kern w:val="0"/>
          <w:szCs w:val="20"/>
          <w:vertAlign w:val="superscript"/>
        </w:rPr>
        <w:t>st</w:t>
      </w:r>
      <w:r w:rsidRPr="00C01143">
        <w:rPr>
          <w:rFonts w:ascii="Times New Roman" w:eastAsia="맑은 고딕" w:hAnsi="Times New Roman" w:cs="Times New Roman"/>
          <w:b/>
          <w:kern w:val="0"/>
          <w:szCs w:val="20"/>
        </w:rPr>
        <w:t xml:space="preserve"> study goal (i.e., measurement reduction). </w:t>
      </w:r>
    </w:p>
    <w:p w14:paraId="678170E9" w14:textId="77777777" w:rsidR="00C01143" w:rsidRPr="00C01143" w:rsidRDefault="00C01143" w:rsidP="00C01143">
      <w:pPr>
        <w:widowControl/>
        <w:numPr>
          <w:ilvl w:val="1"/>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An example is shown in Figure 2. </w:t>
      </w:r>
      <w:r w:rsidRPr="00C01143">
        <w:rPr>
          <w:rFonts w:ascii="Times New Roman" w:eastAsia="맑은 고딕" w:hAnsi="Times New Roman" w:cs="Times New Roman"/>
          <w:kern w:val="0"/>
          <w:szCs w:val="20"/>
        </w:rPr>
        <w:br/>
        <w:t>(Note that it is just one of the examples for Case B. The specific measurement skip pattern is up to companies.)</w:t>
      </w:r>
    </w:p>
    <w:p w14:paraId="6BD59A3F"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where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 xml:space="preserve"> is the prediction interval (e.g., SMTC periodicity)</w:t>
      </w:r>
    </w:p>
    <w:p w14:paraId="7C8B4989"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where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 xml:space="preserve">’ is the measurement interval (e.g., multiples of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w:t>
      </w:r>
    </w:p>
    <w:p w14:paraId="06910748" w14:textId="77777777" w:rsidR="00C01143" w:rsidRPr="00C01143" w:rsidRDefault="00C01143" w:rsidP="00C01143">
      <w:pPr>
        <w:widowControl/>
        <w:numPr>
          <w:ilvl w:val="1"/>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In this case,</w:t>
      </w:r>
    </w:p>
    <w:p w14:paraId="04D10809"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hint="eastAsia"/>
          <w:kern w:val="0"/>
          <w:szCs w:val="20"/>
        </w:rPr>
        <w:t>AI/ML model is used t</w:t>
      </w:r>
      <w:r w:rsidRPr="00C01143">
        <w:rPr>
          <w:rFonts w:ascii="Times New Roman" w:eastAsia="맑은 고딕" w:hAnsi="Times New Roman" w:cs="Times New Roman"/>
          <w:kern w:val="0"/>
          <w:szCs w:val="20"/>
        </w:rPr>
        <w:t xml:space="preserve">o predict future measurement results at the measurement instances to be skipped based on actual (past) measurement result(s) </w:t>
      </w:r>
    </w:p>
    <w:p w14:paraId="622E018E"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UE performs measurement every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 xml:space="preserve">’ (e.g., multiples of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 by skipping some measurement instances</w:t>
      </w:r>
    </w:p>
    <w:p w14:paraId="19FE9EF2"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The measurement reduction rate in the temporal domain (MRRT) is 1-Tper/</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w:t>
      </w:r>
    </w:p>
    <w:p w14:paraId="58247524" w14:textId="77777777" w:rsidR="00C01143" w:rsidRPr="00C01143" w:rsidRDefault="00C01143" w:rsidP="00C01143">
      <w:pPr>
        <w:widowControl/>
        <w:wordWrap/>
        <w:overflowPunct w:val="0"/>
        <w:adjustRightInd w:val="0"/>
        <w:spacing w:after="180" w:line="240" w:lineRule="auto"/>
        <w:ind w:left="1200"/>
        <w:contextualSpacing/>
        <w:jc w:val="left"/>
        <w:textAlignment w:val="baseline"/>
        <w:rPr>
          <w:rFonts w:ascii="Times New Roman" w:eastAsia="맑은 고딕" w:hAnsi="Times New Roman" w:cs="Times New Roman"/>
          <w:kern w:val="0"/>
          <w:szCs w:val="20"/>
        </w:rPr>
      </w:pPr>
    </w:p>
    <w:p w14:paraId="09AECE02" w14:textId="77777777" w:rsidR="00C01143" w:rsidRPr="00C01143" w:rsidRDefault="00C01143" w:rsidP="00C01143">
      <w:pPr>
        <w:keepNext/>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C01143">
        <w:rPr>
          <w:rFonts w:ascii="Times New Roman" w:eastAsia="Times New Roman" w:hAnsi="Times New Roman" w:cs="Times New Roman"/>
          <w:kern w:val="0"/>
          <w:szCs w:val="20"/>
          <w:lang w:val="en-GB" w:eastAsia="ja-JP"/>
        </w:rPr>
        <w:object w:dxaOrig="15051" w:dyaOrig="2230" w14:anchorId="76C75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481.55pt;height:71.55pt" o:ole="">
            <v:imagedata r:id="rId7" o:title=""/>
          </v:shape>
          <o:OLEObject Type="Embed" ProgID="Visio.Drawing.15" ShapeID="_x0000_i1190" DrawAspect="Content" ObjectID="_1784723266" r:id="rId8"/>
        </w:object>
      </w:r>
    </w:p>
    <w:p w14:paraId="1221D3BC"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sidRPr="00C01143">
        <w:rPr>
          <w:rFonts w:ascii="Times New Roman" w:eastAsia="Times New Roman" w:hAnsi="Times New Roman" w:cs="Times New Roman"/>
          <w:b/>
          <w:bCs/>
          <w:kern w:val="0"/>
          <w:szCs w:val="20"/>
          <w:lang w:val="en-GB" w:eastAsia="ja-JP"/>
        </w:rPr>
        <w:t xml:space="preserve">Figure </w:t>
      </w:r>
      <w:r w:rsidRPr="00C01143">
        <w:rPr>
          <w:rFonts w:ascii="Times New Roman" w:eastAsia="Times New Roman" w:hAnsi="Times New Roman" w:cs="Times New Roman"/>
          <w:b/>
          <w:bCs/>
          <w:kern w:val="0"/>
          <w:szCs w:val="20"/>
          <w:lang w:val="en-GB" w:eastAsia="ja-JP"/>
        </w:rPr>
        <w:fldChar w:fldCharType="begin"/>
      </w:r>
      <w:r w:rsidRPr="00C01143">
        <w:rPr>
          <w:rFonts w:ascii="Times New Roman" w:eastAsia="Times New Roman" w:hAnsi="Times New Roman" w:cs="Times New Roman"/>
          <w:b/>
          <w:bCs/>
          <w:kern w:val="0"/>
          <w:szCs w:val="20"/>
          <w:lang w:val="en-GB" w:eastAsia="ja-JP"/>
        </w:rPr>
        <w:instrText xml:space="preserve"> SEQ Figure \* ARABIC </w:instrText>
      </w:r>
      <w:r w:rsidRPr="00C01143">
        <w:rPr>
          <w:rFonts w:ascii="Times New Roman" w:eastAsia="Times New Roman" w:hAnsi="Times New Roman" w:cs="Times New Roman"/>
          <w:b/>
          <w:bCs/>
          <w:kern w:val="0"/>
          <w:szCs w:val="20"/>
          <w:lang w:val="en-GB" w:eastAsia="ja-JP"/>
        </w:rPr>
        <w:fldChar w:fldCharType="separate"/>
      </w:r>
      <w:r w:rsidRPr="00C01143">
        <w:rPr>
          <w:rFonts w:ascii="Times New Roman" w:eastAsia="Times New Roman" w:hAnsi="Times New Roman" w:cs="Times New Roman"/>
          <w:b/>
          <w:bCs/>
          <w:noProof/>
          <w:kern w:val="0"/>
          <w:szCs w:val="20"/>
          <w:lang w:val="en-GB" w:eastAsia="ja-JP"/>
        </w:rPr>
        <w:t>1</w:t>
      </w:r>
      <w:r w:rsidRPr="00C01143">
        <w:rPr>
          <w:rFonts w:ascii="Times New Roman" w:eastAsia="Times New Roman" w:hAnsi="Times New Roman" w:cs="Times New Roman"/>
          <w:b/>
          <w:bCs/>
          <w:kern w:val="0"/>
          <w:szCs w:val="20"/>
          <w:lang w:val="en-GB" w:eastAsia="ja-JP"/>
        </w:rPr>
        <w:fldChar w:fldCharType="end"/>
      </w:r>
      <w:r w:rsidRPr="00C01143">
        <w:rPr>
          <w:rFonts w:ascii="Times New Roman" w:eastAsia="Times New Roman" w:hAnsi="Times New Roman" w:cs="Times New Roman"/>
          <w:b/>
          <w:bCs/>
          <w:kern w:val="0"/>
          <w:szCs w:val="20"/>
          <w:lang w:val="en-GB" w:eastAsia="ja-JP"/>
        </w:rPr>
        <w:t>. Example of Case A</w:t>
      </w:r>
    </w:p>
    <w:p w14:paraId="36C47ED5" w14:textId="77777777" w:rsidR="00C01143" w:rsidRPr="00C01143" w:rsidRDefault="00C01143" w:rsidP="00C01143">
      <w:pPr>
        <w:keepNext/>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C01143">
        <w:rPr>
          <w:rFonts w:ascii="Times New Roman" w:eastAsia="Times New Roman" w:hAnsi="Times New Roman" w:cs="Times New Roman"/>
          <w:kern w:val="0"/>
          <w:szCs w:val="20"/>
          <w:lang w:val="en-GB" w:eastAsia="ja-JP"/>
        </w:rPr>
        <w:object w:dxaOrig="10531" w:dyaOrig="2171" w14:anchorId="57B95954">
          <v:shape id="_x0000_i1191" type="#_x0000_t75" style="width:348.8pt;height:71.55pt" o:ole="">
            <v:imagedata r:id="rId9" o:title=""/>
          </v:shape>
          <o:OLEObject Type="Embed" ProgID="Visio.Drawing.15" ShapeID="_x0000_i1191" DrawAspect="Content" ObjectID="_1784723267" r:id="rId10"/>
        </w:object>
      </w:r>
    </w:p>
    <w:p w14:paraId="2B427950"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Times New Roman" w:hAnsi="Times New Roman" w:cs="Times New Roman"/>
          <w:b/>
          <w:bCs/>
          <w:kern w:val="0"/>
          <w:szCs w:val="20"/>
          <w:lang w:val="en-GB" w:eastAsia="ja-JP"/>
        </w:rPr>
      </w:pPr>
      <w:r w:rsidRPr="00C01143">
        <w:rPr>
          <w:rFonts w:ascii="Times New Roman" w:eastAsia="Times New Roman" w:hAnsi="Times New Roman" w:cs="Times New Roman"/>
          <w:b/>
          <w:bCs/>
          <w:kern w:val="0"/>
          <w:szCs w:val="20"/>
          <w:lang w:val="en-GB" w:eastAsia="ja-JP"/>
        </w:rPr>
        <w:t xml:space="preserve">Figure </w:t>
      </w:r>
      <w:r w:rsidRPr="00C01143">
        <w:rPr>
          <w:rFonts w:ascii="Times New Roman" w:eastAsia="Times New Roman" w:hAnsi="Times New Roman" w:cs="Times New Roman"/>
          <w:b/>
          <w:bCs/>
          <w:kern w:val="0"/>
          <w:szCs w:val="20"/>
          <w:lang w:val="en-GB" w:eastAsia="ja-JP"/>
        </w:rPr>
        <w:fldChar w:fldCharType="begin"/>
      </w:r>
      <w:r w:rsidRPr="00C01143">
        <w:rPr>
          <w:rFonts w:ascii="Times New Roman" w:eastAsia="Times New Roman" w:hAnsi="Times New Roman" w:cs="Times New Roman"/>
          <w:b/>
          <w:bCs/>
          <w:kern w:val="0"/>
          <w:szCs w:val="20"/>
          <w:lang w:val="en-GB" w:eastAsia="ja-JP"/>
        </w:rPr>
        <w:instrText xml:space="preserve"> SEQ Figure \* ARABIC </w:instrText>
      </w:r>
      <w:r w:rsidRPr="00C01143">
        <w:rPr>
          <w:rFonts w:ascii="Times New Roman" w:eastAsia="Times New Roman" w:hAnsi="Times New Roman" w:cs="Times New Roman"/>
          <w:b/>
          <w:bCs/>
          <w:kern w:val="0"/>
          <w:szCs w:val="20"/>
          <w:lang w:val="en-GB" w:eastAsia="ja-JP"/>
        </w:rPr>
        <w:fldChar w:fldCharType="separate"/>
      </w:r>
      <w:r w:rsidRPr="00C01143">
        <w:rPr>
          <w:rFonts w:ascii="Times New Roman" w:eastAsia="Times New Roman" w:hAnsi="Times New Roman" w:cs="Times New Roman"/>
          <w:b/>
          <w:bCs/>
          <w:noProof/>
          <w:kern w:val="0"/>
          <w:szCs w:val="20"/>
          <w:lang w:val="en-GB" w:eastAsia="ja-JP"/>
        </w:rPr>
        <w:t>2</w:t>
      </w:r>
      <w:r w:rsidRPr="00C01143">
        <w:rPr>
          <w:rFonts w:ascii="Times New Roman" w:eastAsia="Times New Roman" w:hAnsi="Times New Roman" w:cs="Times New Roman"/>
          <w:b/>
          <w:bCs/>
          <w:kern w:val="0"/>
          <w:szCs w:val="20"/>
          <w:lang w:val="en-GB" w:eastAsia="ja-JP"/>
        </w:rPr>
        <w:fldChar w:fldCharType="end"/>
      </w:r>
      <w:r w:rsidRPr="00C01143">
        <w:rPr>
          <w:rFonts w:ascii="Times New Roman" w:eastAsia="Times New Roman" w:hAnsi="Times New Roman" w:cs="Times New Roman"/>
          <w:b/>
          <w:bCs/>
          <w:kern w:val="0"/>
          <w:szCs w:val="20"/>
          <w:lang w:val="en-GB" w:eastAsia="ja-JP"/>
        </w:rPr>
        <w:t>. Example of Case B</w:t>
      </w:r>
    </w:p>
    <w:p w14:paraId="3034B3ED"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Yu Mincho" w:hAnsi="Times New Roman" w:cs="Times New Roman"/>
          <w:kern w:val="0"/>
          <w:szCs w:val="20"/>
          <w:lang w:val="en-GB" w:eastAsia="ja-JP"/>
        </w:rPr>
      </w:pPr>
    </w:p>
    <w:p w14:paraId="70E757F9" w14:textId="77777777" w:rsidR="00C01143" w:rsidRPr="00C01143" w:rsidRDefault="00C01143" w:rsidP="00C01143">
      <w:pPr>
        <w:keepNext/>
        <w:keepLines/>
        <w:widowControl/>
        <w:wordWrap/>
        <w:overflowPunct w:val="0"/>
        <w:adjustRightInd w:val="0"/>
        <w:spacing w:before="180" w:after="180" w:line="240" w:lineRule="auto"/>
        <w:ind w:left="1134" w:hanging="1134"/>
        <w:jc w:val="left"/>
        <w:textAlignment w:val="baseline"/>
        <w:outlineLvl w:val="1"/>
        <w:rPr>
          <w:rFonts w:ascii="Arial" w:eastAsia="맑은 고딕" w:hAnsi="Arial" w:cs="Times New Roman"/>
          <w:kern w:val="0"/>
          <w:sz w:val="32"/>
          <w:szCs w:val="20"/>
        </w:rPr>
      </w:pPr>
      <w:r w:rsidRPr="00C01143">
        <w:rPr>
          <w:rFonts w:ascii="Arial" w:eastAsia="맑은 고딕" w:hAnsi="Arial" w:cs="Times New Roman"/>
          <w:kern w:val="0"/>
          <w:sz w:val="32"/>
          <w:szCs w:val="20"/>
        </w:rPr>
        <w:t>2.2</w:t>
      </w:r>
      <w:r w:rsidRPr="00C01143">
        <w:rPr>
          <w:rFonts w:ascii="Arial" w:eastAsia="맑은 고딕" w:hAnsi="Arial" w:cs="Times New Roman"/>
          <w:kern w:val="0"/>
          <w:sz w:val="32"/>
          <w:szCs w:val="20"/>
        </w:rPr>
        <w:tab/>
        <w:t>Use of temporal domain prediction results</w:t>
      </w:r>
    </w:p>
    <w:p w14:paraId="7626D33B"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Regarding temporal domain RRM prediction</w:t>
      </w:r>
      <w:r w:rsidRPr="00C01143">
        <w:rPr>
          <w:rFonts w:ascii="Times New Roman" w:eastAsia="맑은 고딕" w:hAnsi="Times New Roman" w:cs="Times New Roman" w:hint="eastAsia"/>
          <w:kern w:val="0"/>
          <w:szCs w:val="20"/>
          <w:lang w:val="en-GB"/>
        </w:rPr>
        <w:t xml:space="preserve">, RAN2 </w:t>
      </w:r>
      <w:r w:rsidRPr="00C01143">
        <w:rPr>
          <w:rFonts w:ascii="Times New Roman" w:eastAsia="맑은 고딕" w:hAnsi="Times New Roman" w:cs="Times New Roman"/>
          <w:kern w:val="0"/>
          <w:szCs w:val="20"/>
          <w:lang w:val="en-GB"/>
        </w:rPr>
        <w:t xml:space="preserve">have spent lots of time to </w:t>
      </w:r>
      <w:r w:rsidRPr="00C01143">
        <w:rPr>
          <w:rFonts w:ascii="Times New Roman" w:eastAsia="맑은 고딕" w:hAnsi="Times New Roman" w:cs="Times New Roman" w:hint="eastAsia"/>
          <w:kern w:val="0"/>
          <w:szCs w:val="20"/>
          <w:lang w:val="en-GB"/>
        </w:rPr>
        <w:t xml:space="preserve">make the </w:t>
      </w:r>
      <w:r w:rsidRPr="00C01143">
        <w:rPr>
          <w:rFonts w:ascii="Times New Roman" w:eastAsia="맑은 고딕" w:hAnsi="Times New Roman" w:cs="Times New Roman"/>
          <w:kern w:val="0"/>
          <w:szCs w:val="20"/>
          <w:lang w:val="en-GB"/>
        </w:rPr>
        <w:t>consensus</w:t>
      </w:r>
      <w:r w:rsidRPr="00C01143">
        <w:rPr>
          <w:rFonts w:ascii="Times New Roman" w:eastAsia="맑은 고딕" w:hAnsi="Times New Roman" w:cs="Times New Roman" w:hint="eastAsia"/>
          <w:kern w:val="0"/>
          <w:szCs w:val="20"/>
          <w:lang w:val="en-GB"/>
        </w:rPr>
        <w:t xml:space="preserve"> on</w:t>
      </w:r>
      <w:r w:rsidRPr="00C01143">
        <w:rPr>
          <w:rFonts w:ascii="Times New Roman" w:eastAsia="맑은 고딕" w:hAnsi="Times New Roman" w:cs="Times New Roman"/>
          <w:kern w:val="0"/>
          <w:szCs w:val="20"/>
          <w:lang w:val="en-GB"/>
        </w:rPr>
        <w:t xml:space="preserve"> the concept of</w:t>
      </w:r>
      <w:r w:rsidRPr="00C01143">
        <w:rPr>
          <w:rFonts w:ascii="Times New Roman" w:eastAsia="맑은 고딕" w:hAnsi="Times New Roman" w:cs="Times New Roman" w:hint="eastAsia"/>
          <w:kern w:val="0"/>
          <w:szCs w:val="20"/>
          <w:lang w:val="en-GB"/>
        </w:rPr>
        <w:t xml:space="preserve"> </w:t>
      </w:r>
      <w:r w:rsidRPr="00C01143">
        <w:rPr>
          <w:rFonts w:ascii="Times New Roman" w:eastAsia="맑은 고딕" w:hAnsi="Times New Roman" w:cs="Times New Roman"/>
          <w:kern w:val="0"/>
          <w:szCs w:val="20"/>
          <w:lang w:val="en-GB"/>
        </w:rPr>
        <w:t>Case A&amp;B and the relation between Case A/B and our 1</w:t>
      </w:r>
      <w:r w:rsidRPr="00C01143">
        <w:rPr>
          <w:rFonts w:ascii="Times New Roman" w:eastAsia="맑은 고딕" w:hAnsi="Times New Roman" w:cs="Times New Roman"/>
          <w:kern w:val="0"/>
          <w:szCs w:val="20"/>
          <w:vertAlign w:val="superscript"/>
          <w:lang w:val="en-GB"/>
        </w:rPr>
        <w:t>st</w:t>
      </w:r>
      <w:r w:rsidRPr="00C01143">
        <w:rPr>
          <w:rFonts w:ascii="Times New Roman" w:eastAsia="맑은 고딕" w:hAnsi="Times New Roman" w:cs="Times New Roman"/>
          <w:kern w:val="0"/>
          <w:szCs w:val="20"/>
          <w:lang w:val="en-GB"/>
        </w:rPr>
        <w:t>/2</w:t>
      </w:r>
      <w:r w:rsidRPr="00C01143">
        <w:rPr>
          <w:rFonts w:ascii="Times New Roman" w:eastAsia="맑은 고딕" w:hAnsi="Times New Roman" w:cs="Times New Roman"/>
          <w:kern w:val="0"/>
          <w:szCs w:val="20"/>
          <w:vertAlign w:val="superscript"/>
          <w:lang w:val="en-GB"/>
        </w:rPr>
        <w:t>nd</w:t>
      </w:r>
      <w:r w:rsidRPr="00C01143">
        <w:rPr>
          <w:rFonts w:ascii="Times New Roman" w:eastAsia="맑은 고딕" w:hAnsi="Times New Roman" w:cs="Times New Roman"/>
          <w:kern w:val="0"/>
          <w:szCs w:val="20"/>
          <w:lang w:val="en-GB"/>
        </w:rPr>
        <w:t xml:space="preserve"> study goal. Based on the discussion until now, in general, </w:t>
      </w:r>
      <w:r w:rsidRPr="00C01143">
        <w:rPr>
          <w:rFonts w:ascii="Times New Roman" w:eastAsia="맑은 고딕" w:hAnsi="Times New Roman" w:cs="Times New Roman"/>
          <w:kern w:val="0"/>
          <w:szCs w:val="20"/>
          <w:lang w:val="en-GB"/>
        </w:rPr>
        <w:lastRenderedPageBreak/>
        <w:t>we can say that Case A is mainly for HO KPI improvement (i.e., 2</w:t>
      </w:r>
      <w:r w:rsidRPr="00C01143">
        <w:rPr>
          <w:rFonts w:ascii="Times New Roman" w:eastAsia="맑은 고딕" w:hAnsi="Times New Roman" w:cs="Times New Roman"/>
          <w:kern w:val="0"/>
          <w:szCs w:val="20"/>
          <w:vertAlign w:val="superscript"/>
          <w:lang w:val="en-GB"/>
        </w:rPr>
        <w:t>nd</w:t>
      </w:r>
      <w:r w:rsidRPr="00C01143">
        <w:rPr>
          <w:rFonts w:ascii="Times New Roman" w:eastAsia="맑은 고딕" w:hAnsi="Times New Roman" w:cs="Times New Roman"/>
          <w:kern w:val="0"/>
          <w:szCs w:val="20"/>
          <w:lang w:val="en-GB"/>
        </w:rPr>
        <w:t xml:space="preserve"> goal) and Case B is for measurement reduction (i.e., 1</w:t>
      </w:r>
      <w:r w:rsidRPr="00C01143">
        <w:rPr>
          <w:rFonts w:ascii="Times New Roman" w:eastAsia="맑은 고딕" w:hAnsi="Times New Roman" w:cs="Times New Roman"/>
          <w:kern w:val="0"/>
          <w:szCs w:val="20"/>
          <w:vertAlign w:val="superscript"/>
          <w:lang w:val="en-GB"/>
        </w:rPr>
        <w:t>st</w:t>
      </w:r>
      <w:r w:rsidRPr="00C01143">
        <w:rPr>
          <w:rFonts w:ascii="Times New Roman" w:eastAsia="맑은 고딕" w:hAnsi="Times New Roman" w:cs="Times New Roman"/>
          <w:kern w:val="0"/>
          <w:szCs w:val="20"/>
          <w:lang w:val="en-GB"/>
        </w:rPr>
        <w:t xml:space="preserve"> goal). However, it still seems unclear to us how the output of temporal domain prediction (i.e., predicted future measurement results) can be used for the 1</w:t>
      </w:r>
      <w:r w:rsidRPr="00C01143">
        <w:rPr>
          <w:rFonts w:ascii="Times New Roman" w:eastAsia="맑은 고딕" w:hAnsi="Times New Roman" w:cs="Times New Roman"/>
          <w:kern w:val="0"/>
          <w:szCs w:val="20"/>
          <w:vertAlign w:val="superscript"/>
          <w:lang w:val="en-GB"/>
        </w:rPr>
        <w:t>st</w:t>
      </w:r>
      <w:r w:rsidRPr="00C01143">
        <w:rPr>
          <w:rFonts w:ascii="Times New Roman" w:eastAsia="맑은 고딕" w:hAnsi="Times New Roman" w:cs="Times New Roman"/>
          <w:kern w:val="0"/>
          <w:szCs w:val="20"/>
          <w:lang w:val="en-GB"/>
        </w:rPr>
        <w:t xml:space="preserve"> study goal and the 2</w:t>
      </w:r>
      <w:r w:rsidRPr="00C01143">
        <w:rPr>
          <w:rFonts w:ascii="Times New Roman" w:eastAsia="맑은 고딕" w:hAnsi="Times New Roman" w:cs="Times New Roman"/>
          <w:kern w:val="0"/>
          <w:szCs w:val="20"/>
          <w:vertAlign w:val="superscript"/>
          <w:lang w:val="en-GB"/>
        </w:rPr>
        <w:t>nd</w:t>
      </w:r>
      <w:r w:rsidRPr="00C01143">
        <w:rPr>
          <w:rFonts w:ascii="Times New Roman" w:eastAsia="맑은 고딕" w:hAnsi="Times New Roman" w:cs="Times New Roman"/>
          <w:kern w:val="0"/>
          <w:szCs w:val="20"/>
          <w:lang w:val="en-GB"/>
        </w:rPr>
        <w:t xml:space="preserve"> study goal, in practice. Thus, we would like to further discuss that aspect below.</w:t>
      </w:r>
    </w:p>
    <w:p w14:paraId="4A826E4D"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hint="eastAsia"/>
          <w:kern w:val="0"/>
          <w:szCs w:val="20"/>
          <w:lang w:val="en-GB"/>
        </w:rPr>
        <w:t>For</w:t>
      </w:r>
      <w:r w:rsidRPr="00C01143">
        <w:rPr>
          <w:rFonts w:ascii="Times New Roman" w:eastAsia="맑은 고딕" w:hAnsi="Times New Roman" w:cs="Times New Roman"/>
          <w:kern w:val="0"/>
          <w:szCs w:val="20"/>
          <w:lang w:val="en-GB"/>
        </w:rPr>
        <w:t xml:space="preserve"> the</w:t>
      </w:r>
      <w:r w:rsidRPr="00C01143">
        <w:rPr>
          <w:rFonts w:ascii="Times New Roman" w:eastAsia="맑은 고딕" w:hAnsi="Times New Roman" w:cs="Times New Roman" w:hint="eastAsia"/>
          <w:kern w:val="0"/>
          <w:szCs w:val="20"/>
          <w:lang w:val="en-GB"/>
        </w:rPr>
        <w:t xml:space="preserve"> 2</w:t>
      </w:r>
      <w:r w:rsidRPr="00C01143">
        <w:rPr>
          <w:rFonts w:ascii="Times New Roman" w:eastAsia="맑은 고딕" w:hAnsi="Times New Roman" w:cs="Times New Roman" w:hint="eastAsia"/>
          <w:kern w:val="0"/>
          <w:szCs w:val="20"/>
          <w:vertAlign w:val="superscript"/>
          <w:lang w:val="en-GB"/>
        </w:rPr>
        <w:t>nd</w:t>
      </w:r>
      <w:r w:rsidRPr="00C01143">
        <w:rPr>
          <w:rFonts w:ascii="Times New Roman" w:eastAsia="맑은 고딕" w:hAnsi="Times New Roman" w:cs="Times New Roman" w:hint="eastAsia"/>
          <w:kern w:val="0"/>
          <w:szCs w:val="20"/>
          <w:lang w:val="en-GB"/>
        </w:rPr>
        <w:t xml:space="preserve"> </w:t>
      </w:r>
      <w:r w:rsidRPr="00C01143">
        <w:rPr>
          <w:rFonts w:ascii="Times New Roman" w:eastAsia="맑은 고딕" w:hAnsi="Times New Roman" w:cs="Times New Roman"/>
          <w:kern w:val="0"/>
          <w:szCs w:val="20"/>
          <w:lang w:val="en-GB"/>
        </w:rPr>
        <w:t xml:space="preserve">study goal, the output of temporal domain prediction should be used to improve HO KPI. Specifically, the gNB can optimize HO configuration/timing based on the predicted future measurement results. In case of UE-side model, the UE can also use the predicted results for RRM measurement event prediction or RLF/HOF prediction and report the predicted measurement/RRM measurement event/RLF/HOF to the gNB. RAN2 mainly consider Case A prediction (i.e., far future prediction without measurement reduction) for this goal. In Case A prediction, since the UE can get the actual measurement results every </w:t>
      </w:r>
      <w:proofErr w:type="spellStart"/>
      <w:r w:rsidRPr="00C01143">
        <w:rPr>
          <w:rFonts w:ascii="Times New Roman" w:eastAsia="맑은 고딕" w:hAnsi="Times New Roman" w:cs="Times New Roman"/>
          <w:kern w:val="0"/>
          <w:szCs w:val="20"/>
          <w:lang w:val="en-GB"/>
        </w:rPr>
        <w:t>Tper</w:t>
      </w:r>
      <w:proofErr w:type="spellEnd"/>
      <w:r w:rsidRPr="00C01143">
        <w:rPr>
          <w:rFonts w:ascii="Times New Roman" w:eastAsia="맑은 고딕" w:hAnsi="Times New Roman" w:cs="Times New Roman"/>
          <w:kern w:val="0"/>
          <w:szCs w:val="20"/>
          <w:lang w:val="en-GB"/>
        </w:rPr>
        <w:t xml:space="preserve"> (e.g., SMTC periodicity) as in legacy, there is no impact on the legacy RRM operation. I.e., measurement results are used for legacy RRM operations as before. In this approach, measurement results and prediction results are used independently.</w:t>
      </w:r>
    </w:p>
    <w:p w14:paraId="08CE6129"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01143">
        <w:rPr>
          <w:rFonts w:ascii="Times New Roman" w:eastAsia="맑은 고딕" w:hAnsi="Times New Roman" w:cs="Times New Roman"/>
          <w:b/>
          <w:kern w:val="0"/>
          <w:szCs w:val="20"/>
        </w:rPr>
        <w:t xml:space="preserve">Observation 2: </w:t>
      </w:r>
      <w:r w:rsidRPr="00C01143">
        <w:rPr>
          <w:rFonts w:ascii="Times New Roman" w:eastAsia="맑은 고딕" w:hAnsi="Times New Roman" w:cs="Times New Roman" w:hint="eastAsia"/>
          <w:b/>
          <w:kern w:val="0"/>
          <w:szCs w:val="20"/>
        </w:rPr>
        <w:t>For</w:t>
      </w:r>
      <w:r w:rsidRPr="00C01143">
        <w:rPr>
          <w:rFonts w:ascii="Times New Roman" w:eastAsia="맑은 고딕" w:hAnsi="Times New Roman" w:cs="Times New Roman"/>
          <w:b/>
          <w:kern w:val="0"/>
          <w:szCs w:val="20"/>
        </w:rPr>
        <w:t xml:space="preserve"> the</w:t>
      </w:r>
      <w:r w:rsidRPr="00C01143">
        <w:rPr>
          <w:rFonts w:ascii="Times New Roman" w:eastAsia="맑은 고딕" w:hAnsi="Times New Roman" w:cs="Times New Roman" w:hint="eastAsia"/>
          <w:b/>
          <w:kern w:val="0"/>
          <w:szCs w:val="20"/>
        </w:rPr>
        <w:t xml:space="preserve"> 2nd </w:t>
      </w:r>
      <w:r w:rsidRPr="00C01143">
        <w:rPr>
          <w:rFonts w:ascii="Times New Roman" w:eastAsia="맑은 고딕" w:hAnsi="Times New Roman" w:cs="Times New Roman"/>
          <w:b/>
          <w:kern w:val="0"/>
          <w:szCs w:val="20"/>
        </w:rPr>
        <w:t>study goal, the output of temporal domain prediction (e.g., predicted L3 RSRP) can be used for HO configuration/timing optimization, RRM measurement event prediction, and HOF/RLF prediction.</w:t>
      </w:r>
    </w:p>
    <w:p w14:paraId="7072058F"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01143">
        <w:rPr>
          <w:rFonts w:ascii="Times New Roman" w:eastAsia="맑은 고딕" w:hAnsi="Times New Roman" w:cs="Times New Roman"/>
          <w:b/>
          <w:kern w:val="0"/>
          <w:szCs w:val="20"/>
        </w:rPr>
        <w:t>Observation 3: For the 2</w:t>
      </w:r>
      <w:r w:rsidRPr="00C01143">
        <w:rPr>
          <w:rFonts w:ascii="Times New Roman" w:eastAsia="맑은 고딕" w:hAnsi="Times New Roman" w:cs="Times New Roman"/>
          <w:b/>
          <w:kern w:val="0"/>
          <w:szCs w:val="20"/>
          <w:vertAlign w:val="superscript"/>
        </w:rPr>
        <w:t>nd</w:t>
      </w:r>
      <w:r w:rsidRPr="00C01143">
        <w:rPr>
          <w:rFonts w:ascii="Times New Roman" w:eastAsia="맑은 고딕" w:hAnsi="Times New Roman" w:cs="Times New Roman"/>
          <w:b/>
          <w:kern w:val="0"/>
          <w:szCs w:val="20"/>
        </w:rPr>
        <w:t xml:space="preserve"> study goal, since the UE performs measurement every </w:t>
      </w:r>
      <w:proofErr w:type="spellStart"/>
      <w:r w:rsidRPr="00C01143">
        <w:rPr>
          <w:rFonts w:ascii="Times New Roman" w:eastAsia="맑은 고딕" w:hAnsi="Times New Roman" w:cs="Times New Roman"/>
          <w:b/>
          <w:kern w:val="0"/>
          <w:szCs w:val="20"/>
        </w:rPr>
        <w:t>Tper</w:t>
      </w:r>
      <w:proofErr w:type="spellEnd"/>
      <w:r w:rsidRPr="00C01143">
        <w:rPr>
          <w:rFonts w:ascii="Times New Roman" w:eastAsia="맑은 고딕" w:hAnsi="Times New Roman" w:cs="Times New Roman"/>
          <w:b/>
          <w:kern w:val="0"/>
          <w:szCs w:val="20"/>
        </w:rPr>
        <w:t xml:space="preserve"> (e.g., SMTC periodicity) as before, there is no impact on the legacy RRM operation. Measurement results and prediction results are used independently.</w:t>
      </w:r>
    </w:p>
    <w:p w14:paraId="614C2A78"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For the 1</w:t>
      </w:r>
      <w:r w:rsidRPr="00C01143">
        <w:rPr>
          <w:rFonts w:ascii="Times New Roman" w:eastAsia="맑은 고딕" w:hAnsi="Times New Roman" w:cs="Times New Roman"/>
          <w:kern w:val="0"/>
          <w:szCs w:val="20"/>
          <w:vertAlign w:val="superscript"/>
          <w:lang w:val="en-GB"/>
        </w:rPr>
        <w:t>st</w:t>
      </w:r>
      <w:r w:rsidRPr="00C01143">
        <w:rPr>
          <w:rFonts w:ascii="Times New Roman" w:eastAsia="맑은 고딕" w:hAnsi="Times New Roman" w:cs="Times New Roman"/>
          <w:kern w:val="0"/>
          <w:szCs w:val="20"/>
          <w:lang w:val="en-GB"/>
        </w:rPr>
        <w:t xml:space="preserve"> study goal, the output of temporal domain prediction should be used to reduce measurement overhead without HO KPI degradation. We can consider Case B prediction (i.e., near future prediction with measurement reduction) for this goal. For Case B prediction, the UE can skip some measurement time instances to reduce the measurement overhead. Since the UE cannot obtain actual measurement result every </w:t>
      </w:r>
      <w:proofErr w:type="spellStart"/>
      <w:r w:rsidRPr="00C01143">
        <w:rPr>
          <w:rFonts w:ascii="Times New Roman" w:eastAsia="맑은 고딕" w:hAnsi="Times New Roman" w:cs="Times New Roman"/>
          <w:kern w:val="0"/>
          <w:szCs w:val="20"/>
          <w:lang w:val="en-GB"/>
        </w:rPr>
        <w:t>Tper</w:t>
      </w:r>
      <w:proofErr w:type="spellEnd"/>
      <w:r w:rsidRPr="00C01143">
        <w:rPr>
          <w:rFonts w:ascii="Times New Roman" w:eastAsia="맑은 고딕" w:hAnsi="Times New Roman" w:cs="Times New Roman"/>
          <w:kern w:val="0"/>
          <w:szCs w:val="20"/>
          <w:lang w:val="en-GB"/>
        </w:rPr>
        <w:t xml:space="preserve"> (e.g., SMTC periodicity), the RRM operation becomes inaccurate and HO KPI could be degraded in the end. To prevent the HO KPI degradation, both measurement results and prediction results are jointly used for legacy RRM operations (e.g., event-triggered measurement reporting). Figure 3 below shows how measurement results and prediction results are jointly used for legacy RRM operations. </w:t>
      </w:r>
    </w:p>
    <w:p w14:paraId="4206309C" w14:textId="77777777" w:rsidR="00C01143" w:rsidRPr="00C01143" w:rsidRDefault="00C01143" w:rsidP="00C01143">
      <w:pPr>
        <w:keepNext/>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C01143">
        <w:rPr>
          <w:rFonts w:ascii="Times New Roman" w:eastAsia="Times New Roman" w:hAnsi="Times New Roman" w:cs="Times New Roman"/>
          <w:kern w:val="0"/>
          <w:szCs w:val="20"/>
          <w:lang w:val="en-GB" w:eastAsia="ja-JP"/>
        </w:rPr>
        <w:object w:dxaOrig="15291" w:dyaOrig="4091" w14:anchorId="7CA4D4F0">
          <v:shape id="_x0000_i1192" type="#_x0000_t75" style="width:481.55pt;height:129.05pt" o:ole="">
            <v:imagedata r:id="rId11" o:title=""/>
          </v:shape>
          <o:OLEObject Type="Embed" ProgID="Visio.Drawing.15" ShapeID="_x0000_i1192" DrawAspect="Content" ObjectID="_1784723268" r:id="rId12"/>
        </w:object>
      </w:r>
    </w:p>
    <w:p w14:paraId="0283A38C"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sidRPr="00C01143">
        <w:rPr>
          <w:rFonts w:ascii="Times New Roman" w:eastAsia="Times New Roman" w:hAnsi="Times New Roman" w:cs="Times New Roman"/>
          <w:b/>
          <w:bCs/>
          <w:kern w:val="0"/>
          <w:szCs w:val="20"/>
          <w:lang w:val="en-GB" w:eastAsia="ja-JP"/>
        </w:rPr>
        <w:t xml:space="preserve">Figure </w:t>
      </w:r>
      <w:r w:rsidRPr="00C01143">
        <w:rPr>
          <w:rFonts w:ascii="Times New Roman" w:eastAsia="Times New Roman" w:hAnsi="Times New Roman" w:cs="Times New Roman"/>
          <w:b/>
          <w:bCs/>
          <w:kern w:val="0"/>
          <w:szCs w:val="20"/>
          <w:lang w:val="en-GB" w:eastAsia="ja-JP"/>
        </w:rPr>
        <w:fldChar w:fldCharType="begin"/>
      </w:r>
      <w:r w:rsidRPr="00C01143">
        <w:rPr>
          <w:rFonts w:ascii="Times New Roman" w:eastAsia="Times New Roman" w:hAnsi="Times New Roman" w:cs="Times New Roman"/>
          <w:b/>
          <w:bCs/>
          <w:kern w:val="0"/>
          <w:szCs w:val="20"/>
          <w:lang w:val="en-GB" w:eastAsia="ja-JP"/>
        </w:rPr>
        <w:instrText xml:space="preserve"> SEQ Figure \* ARABIC </w:instrText>
      </w:r>
      <w:r w:rsidRPr="00C01143">
        <w:rPr>
          <w:rFonts w:ascii="Times New Roman" w:eastAsia="Times New Roman" w:hAnsi="Times New Roman" w:cs="Times New Roman"/>
          <w:b/>
          <w:bCs/>
          <w:kern w:val="0"/>
          <w:szCs w:val="20"/>
          <w:lang w:val="en-GB" w:eastAsia="ja-JP"/>
        </w:rPr>
        <w:fldChar w:fldCharType="separate"/>
      </w:r>
      <w:r w:rsidRPr="00C01143">
        <w:rPr>
          <w:rFonts w:ascii="Times New Roman" w:eastAsia="Times New Roman" w:hAnsi="Times New Roman" w:cs="Times New Roman"/>
          <w:b/>
          <w:bCs/>
          <w:noProof/>
          <w:kern w:val="0"/>
          <w:szCs w:val="20"/>
          <w:lang w:val="en-GB" w:eastAsia="ja-JP"/>
        </w:rPr>
        <w:t>3</w:t>
      </w:r>
      <w:r w:rsidRPr="00C01143">
        <w:rPr>
          <w:rFonts w:ascii="Times New Roman" w:eastAsia="Times New Roman" w:hAnsi="Times New Roman" w:cs="Times New Roman"/>
          <w:b/>
          <w:bCs/>
          <w:kern w:val="0"/>
          <w:szCs w:val="20"/>
          <w:lang w:val="en-GB" w:eastAsia="ja-JP"/>
        </w:rPr>
        <w:fldChar w:fldCharType="end"/>
      </w:r>
      <w:r w:rsidRPr="00C01143">
        <w:rPr>
          <w:rFonts w:ascii="Times New Roman" w:eastAsia="Times New Roman" w:hAnsi="Times New Roman" w:cs="Times New Roman"/>
          <w:b/>
          <w:bCs/>
          <w:kern w:val="0"/>
          <w:szCs w:val="20"/>
          <w:lang w:val="en-GB" w:eastAsia="ja-JP"/>
        </w:rPr>
        <w:t>. Example of legacy RRM operation (e.g., MR triggering for Event A2) with Case B prediction</w:t>
      </w:r>
    </w:p>
    <w:p w14:paraId="0F25E14B"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hint="eastAsia"/>
          <w:kern w:val="0"/>
          <w:szCs w:val="20"/>
          <w:lang w:val="en-GB"/>
        </w:rPr>
        <w:t xml:space="preserve">In Figure 3, the entering condition for A2 event starts to be fulfilled </w:t>
      </w:r>
      <w:r w:rsidRPr="00C01143">
        <w:rPr>
          <w:rFonts w:ascii="Times New Roman" w:eastAsia="맑은 고딕" w:hAnsi="Times New Roman" w:cs="Times New Roman"/>
          <w:kern w:val="0"/>
          <w:szCs w:val="20"/>
          <w:lang w:val="en-GB"/>
        </w:rPr>
        <w:t>with the prediction result at time T1. Then, when the condition is fulfilled for all the measurement &amp; prediction results during TTT (i.e., from T1 to T2), the measurement report for A2 event can be triggered at T2. This shows how measurement results and prediction results are jointly used for legacy RRM operations. On the other hand, one might think that the measurement report can be triggered a bit earlier at T2’ since the UE can already have the prediction results until T2 at that timing. However, such a case can be understood as a new AI/ML RRM operation (i.e., measurement event prediction) rather than legacy RRM operations.</w:t>
      </w:r>
    </w:p>
    <w:p w14:paraId="3B40ACE7"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01143">
        <w:rPr>
          <w:rFonts w:ascii="Times New Roman" w:eastAsia="맑은 고딕" w:hAnsi="Times New Roman" w:cs="Times New Roman"/>
          <w:b/>
          <w:kern w:val="0"/>
          <w:szCs w:val="20"/>
        </w:rPr>
        <w:t xml:space="preserve">Observation 4: </w:t>
      </w:r>
      <w:r w:rsidRPr="00C01143">
        <w:rPr>
          <w:rFonts w:ascii="Times New Roman" w:eastAsia="맑은 고딕" w:hAnsi="Times New Roman" w:cs="Times New Roman" w:hint="eastAsia"/>
          <w:b/>
          <w:kern w:val="0"/>
          <w:szCs w:val="20"/>
        </w:rPr>
        <w:t>For</w:t>
      </w:r>
      <w:r w:rsidRPr="00C01143">
        <w:rPr>
          <w:rFonts w:ascii="Times New Roman" w:eastAsia="맑은 고딕" w:hAnsi="Times New Roman" w:cs="Times New Roman"/>
          <w:b/>
          <w:kern w:val="0"/>
          <w:szCs w:val="20"/>
        </w:rPr>
        <w:t xml:space="preserve"> the</w:t>
      </w:r>
      <w:r w:rsidRPr="00C01143">
        <w:rPr>
          <w:rFonts w:ascii="Times New Roman" w:eastAsia="맑은 고딕" w:hAnsi="Times New Roman" w:cs="Times New Roman" w:hint="eastAsia"/>
          <w:b/>
          <w:kern w:val="0"/>
          <w:szCs w:val="20"/>
        </w:rPr>
        <w:t xml:space="preserve"> </w:t>
      </w:r>
      <w:r w:rsidRPr="00C01143">
        <w:rPr>
          <w:rFonts w:ascii="Times New Roman" w:eastAsia="맑은 고딕" w:hAnsi="Times New Roman" w:cs="Times New Roman"/>
          <w:b/>
          <w:kern w:val="0"/>
          <w:szCs w:val="20"/>
        </w:rPr>
        <w:t xml:space="preserve">1st study goal, the output of temporal domain prediction (e.g., predicted L3 RSRP) can be used to reduce measurement overhead without HO KPI degradation. </w:t>
      </w:r>
    </w:p>
    <w:p w14:paraId="3B35DC4E"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b/>
          <w:kern w:val="0"/>
          <w:szCs w:val="20"/>
        </w:rPr>
        <w:t xml:space="preserve">Observation 5: </w:t>
      </w:r>
      <w:r w:rsidRPr="00C01143">
        <w:rPr>
          <w:rFonts w:ascii="Times New Roman" w:eastAsia="맑은 고딕" w:hAnsi="Times New Roman" w:cs="Times New Roman" w:hint="eastAsia"/>
          <w:b/>
          <w:kern w:val="0"/>
          <w:szCs w:val="20"/>
        </w:rPr>
        <w:t>For</w:t>
      </w:r>
      <w:r w:rsidRPr="00C01143">
        <w:rPr>
          <w:rFonts w:ascii="Times New Roman" w:eastAsia="맑은 고딕" w:hAnsi="Times New Roman" w:cs="Times New Roman"/>
          <w:b/>
          <w:kern w:val="0"/>
          <w:szCs w:val="20"/>
        </w:rPr>
        <w:t xml:space="preserve"> the</w:t>
      </w:r>
      <w:r w:rsidRPr="00C01143">
        <w:rPr>
          <w:rFonts w:ascii="Times New Roman" w:eastAsia="맑은 고딕" w:hAnsi="Times New Roman" w:cs="Times New Roman" w:hint="eastAsia"/>
          <w:b/>
          <w:kern w:val="0"/>
          <w:szCs w:val="20"/>
        </w:rPr>
        <w:t xml:space="preserve"> </w:t>
      </w:r>
      <w:r w:rsidRPr="00C01143">
        <w:rPr>
          <w:rFonts w:ascii="Times New Roman" w:eastAsia="맑은 고딕" w:hAnsi="Times New Roman" w:cs="Times New Roman"/>
          <w:b/>
          <w:kern w:val="0"/>
          <w:szCs w:val="20"/>
        </w:rPr>
        <w:t>1st study goal, since the UE skips some measurements to reduce measurement overhead, RRM operations can become inaccurate. To alleviate the problem, both measurement results and prediction results are jointly used for the legacy RRM operation (e.g., event-triggered measurement reporting).</w:t>
      </w:r>
    </w:p>
    <w:p w14:paraId="1C5173A1"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In summary</w:t>
      </w:r>
      <w:r w:rsidRPr="00C01143">
        <w:rPr>
          <w:rFonts w:ascii="Times New Roman" w:eastAsia="맑은 고딕" w:hAnsi="Times New Roman" w:cs="Times New Roman" w:hint="eastAsia"/>
          <w:kern w:val="0"/>
          <w:szCs w:val="20"/>
          <w:lang w:val="en-GB"/>
        </w:rPr>
        <w:t xml:space="preserve">, </w:t>
      </w:r>
      <w:r w:rsidRPr="00C01143">
        <w:rPr>
          <w:rFonts w:ascii="Times New Roman" w:eastAsia="맑은 고딕" w:hAnsi="Times New Roman" w:cs="Times New Roman"/>
          <w:kern w:val="0"/>
          <w:szCs w:val="20"/>
          <w:lang w:val="en-GB"/>
        </w:rPr>
        <w:t>we can consider the following two general approaches on how to use measurement results and prediction results for RRM:</w:t>
      </w:r>
    </w:p>
    <w:p w14:paraId="7BCDB26A" w14:textId="77777777" w:rsidR="00C01143" w:rsidRPr="00C01143" w:rsidRDefault="00C01143" w:rsidP="00C01143">
      <w:pPr>
        <w:widowControl/>
        <w:numPr>
          <w:ilvl w:val="0"/>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lastRenderedPageBreak/>
        <w:t>Approach 1: Both measurement results and prediction results are jointly used for legacy RRM.</w:t>
      </w:r>
    </w:p>
    <w:p w14:paraId="1D427EED" w14:textId="77777777" w:rsidR="00C01143" w:rsidRPr="00C01143" w:rsidRDefault="00C01143" w:rsidP="00C01143">
      <w:pPr>
        <w:widowControl/>
        <w:numPr>
          <w:ilvl w:val="1"/>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hint="eastAsia"/>
          <w:kern w:val="0"/>
          <w:szCs w:val="20"/>
          <w:lang w:val="en-GB"/>
        </w:rPr>
        <w:t xml:space="preserve">RRM operation is </w:t>
      </w:r>
      <w:r w:rsidRPr="00C01143">
        <w:rPr>
          <w:rFonts w:ascii="Times New Roman" w:eastAsia="맑은 고딕" w:hAnsi="Times New Roman" w:cs="Times New Roman"/>
          <w:kern w:val="0"/>
          <w:szCs w:val="20"/>
          <w:lang w:val="en-GB"/>
        </w:rPr>
        <w:t xml:space="preserve">performed </w:t>
      </w:r>
      <w:r w:rsidRPr="00C01143">
        <w:rPr>
          <w:rFonts w:ascii="Times New Roman" w:eastAsia="맑은 고딕" w:hAnsi="Times New Roman" w:cs="Times New Roman" w:hint="eastAsia"/>
          <w:kern w:val="0"/>
          <w:szCs w:val="20"/>
          <w:lang w:val="en-GB"/>
        </w:rPr>
        <w:t xml:space="preserve">based on both measurement results </w:t>
      </w:r>
      <w:r w:rsidRPr="00C01143">
        <w:rPr>
          <w:rFonts w:ascii="Times New Roman" w:eastAsia="맑은 고딕" w:hAnsi="Times New Roman" w:cs="Times New Roman"/>
          <w:kern w:val="0"/>
          <w:szCs w:val="20"/>
          <w:lang w:val="en-GB"/>
        </w:rPr>
        <w:t>and prediction results.</w:t>
      </w:r>
    </w:p>
    <w:p w14:paraId="1B0C0BAA" w14:textId="77777777" w:rsidR="00C01143" w:rsidRPr="00C01143" w:rsidRDefault="00C01143" w:rsidP="00C01143">
      <w:pPr>
        <w:widowControl/>
        <w:numPr>
          <w:ilvl w:val="1"/>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RRM operation is applied at the timing that prediction result is applied rather than at the timing that prediction result is acquired.</w:t>
      </w:r>
    </w:p>
    <w:p w14:paraId="382829C3" w14:textId="77777777" w:rsidR="00C01143" w:rsidRPr="00C01143" w:rsidRDefault="00C01143" w:rsidP="00C01143">
      <w:pPr>
        <w:widowControl/>
        <w:numPr>
          <w:ilvl w:val="0"/>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Approach 2: Measurement results and prediction results are used independently.</w:t>
      </w:r>
    </w:p>
    <w:p w14:paraId="77D6EFBC" w14:textId="77777777" w:rsidR="00C01143" w:rsidRPr="00C01143" w:rsidRDefault="00C01143" w:rsidP="00C01143">
      <w:pPr>
        <w:widowControl/>
        <w:numPr>
          <w:ilvl w:val="1"/>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Measurement results are used for legacy RRM operations.</w:t>
      </w:r>
    </w:p>
    <w:p w14:paraId="0BB7ED98" w14:textId="77777777" w:rsidR="00C01143" w:rsidRPr="00C01143" w:rsidRDefault="00C01143" w:rsidP="00C01143">
      <w:pPr>
        <w:widowControl/>
        <w:numPr>
          <w:ilvl w:val="1"/>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Prediction results are used for HO configuration/timing optimization, RRM measurement event prediction, and HOF/RLF prediction.</w:t>
      </w:r>
    </w:p>
    <w:p w14:paraId="2A22A215"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 xml:space="preserve">Based on the observations above, </w:t>
      </w:r>
      <w:r w:rsidRPr="00C01143">
        <w:rPr>
          <w:rFonts w:ascii="Times New Roman" w:eastAsia="맑은 고딕" w:hAnsi="Times New Roman" w:cs="Times New Roman" w:hint="eastAsia"/>
          <w:kern w:val="0"/>
          <w:szCs w:val="20"/>
          <w:lang w:val="en-GB"/>
        </w:rPr>
        <w:t xml:space="preserve">we would like to propose the </w:t>
      </w:r>
      <w:r w:rsidRPr="00C01143">
        <w:rPr>
          <w:rFonts w:ascii="Times New Roman" w:eastAsia="맑은 고딕" w:hAnsi="Times New Roman" w:cs="Times New Roman"/>
          <w:kern w:val="0"/>
          <w:szCs w:val="20"/>
          <w:lang w:val="en-GB"/>
        </w:rPr>
        <w:t>following</w:t>
      </w:r>
      <w:r w:rsidRPr="00C01143">
        <w:rPr>
          <w:rFonts w:ascii="Times New Roman" w:eastAsia="맑은 고딕" w:hAnsi="Times New Roman" w:cs="Times New Roman" w:hint="eastAsia"/>
          <w:kern w:val="0"/>
          <w:szCs w:val="20"/>
          <w:lang w:val="en-GB"/>
        </w:rPr>
        <w:t>.</w:t>
      </w:r>
    </w:p>
    <w:p w14:paraId="0DB0CC82"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01143">
        <w:rPr>
          <w:rFonts w:ascii="Times New Roman" w:eastAsia="맑은 고딕" w:hAnsi="Times New Roman" w:cs="Times New Roman"/>
          <w:b/>
          <w:kern w:val="0"/>
          <w:szCs w:val="20"/>
        </w:rPr>
        <w:t>Proposal 2: For temporal domain RRM measurement prediction, RAN2 to discuss the following two general approaches on how to use measurement results and prediction results for RRM.</w:t>
      </w:r>
    </w:p>
    <w:p w14:paraId="52A258A3" w14:textId="77777777" w:rsidR="00C01143" w:rsidRPr="00C01143" w:rsidRDefault="00C01143" w:rsidP="00C01143">
      <w:pPr>
        <w:widowControl/>
        <w:numPr>
          <w:ilvl w:val="0"/>
          <w:numId w:val="4"/>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lang w:val="en-GB"/>
        </w:rPr>
      </w:pPr>
      <w:r w:rsidRPr="00C01143">
        <w:rPr>
          <w:rFonts w:ascii="Times New Roman" w:eastAsia="맑은 고딕" w:hAnsi="Times New Roman" w:cs="Times New Roman"/>
          <w:b/>
          <w:kern w:val="0"/>
          <w:szCs w:val="20"/>
          <w:lang w:val="en-GB"/>
        </w:rPr>
        <w:t>Approach 1: Both measurement results and prediction results are jointly used for legacy RRM.</w:t>
      </w:r>
    </w:p>
    <w:p w14:paraId="392F5502" w14:textId="77777777" w:rsidR="00C01143" w:rsidRPr="00C01143" w:rsidRDefault="00C01143" w:rsidP="00C01143">
      <w:pPr>
        <w:widowControl/>
        <w:numPr>
          <w:ilvl w:val="1"/>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hint="eastAsia"/>
          <w:kern w:val="0"/>
          <w:szCs w:val="20"/>
          <w:lang w:val="en-GB"/>
        </w:rPr>
        <w:t xml:space="preserve">RRM operation is </w:t>
      </w:r>
      <w:r w:rsidRPr="00C01143">
        <w:rPr>
          <w:rFonts w:ascii="Times New Roman" w:eastAsia="맑은 고딕" w:hAnsi="Times New Roman" w:cs="Times New Roman"/>
          <w:kern w:val="0"/>
          <w:szCs w:val="20"/>
          <w:lang w:val="en-GB"/>
        </w:rPr>
        <w:t xml:space="preserve">performed </w:t>
      </w:r>
      <w:r w:rsidRPr="00C01143">
        <w:rPr>
          <w:rFonts w:ascii="Times New Roman" w:eastAsia="맑은 고딕" w:hAnsi="Times New Roman" w:cs="Times New Roman" w:hint="eastAsia"/>
          <w:kern w:val="0"/>
          <w:szCs w:val="20"/>
          <w:lang w:val="en-GB"/>
        </w:rPr>
        <w:t xml:space="preserve">based on both measurement results </w:t>
      </w:r>
      <w:r w:rsidRPr="00C01143">
        <w:rPr>
          <w:rFonts w:ascii="Times New Roman" w:eastAsia="맑은 고딕" w:hAnsi="Times New Roman" w:cs="Times New Roman"/>
          <w:kern w:val="0"/>
          <w:szCs w:val="20"/>
          <w:lang w:val="en-GB"/>
        </w:rPr>
        <w:t>and prediction results.</w:t>
      </w:r>
    </w:p>
    <w:p w14:paraId="67DD07DD" w14:textId="77777777" w:rsidR="00C01143" w:rsidRPr="00C01143" w:rsidRDefault="00C01143" w:rsidP="00C01143">
      <w:pPr>
        <w:widowControl/>
        <w:numPr>
          <w:ilvl w:val="1"/>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For prediction results, RRM operation is applied at the timing that prediction result is applied rather than at the timing that prediction result is acquired.</w:t>
      </w:r>
    </w:p>
    <w:p w14:paraId="258396D5" w14:textId="77777777" w:rsidR="00C01143" w:rsidRPr="00C01143" w:rsidRDefault="00C01143" w:rsidP="00C01143">
      <w:pPr>
        <w:widowControl/>
        <w:numPr>
          <w:ilvl w:val="0"/>
          <w:numId w:val="4"/>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lang w:val="en-GB"/>
        </w:rPr>
      </w:pPr>
      <w:r w:rsidRPr="00C01143">
        <w:rPr>
          <w:rFonts w:ascii="Times New Roman" w:eastAsia="맑은 고딕" w:hAnsi="Times New Roman" w:cs="Times New Roman"/>
          <w:b/>
          <w:kern w:val="0"/>
          <w:szCs w:val="20"/>
          <w:lang w:val="en-GB"/>
        </w:rPr>
        <w:t>Approach 2: Measurement results and prediction results are used independently.</w:t>
      </w:r>
    </w:p>
    <w:p w14:paraId="443E3249" w14:textId="77777777" w:rsidR="00C01143" w:rsidRPr="00C01143" w:rsidRDefault="00C01143" w:rsidP="00C01143">
      <w:pPr>
        <w:widowControl/>
        <w:numPr>
          <w:ilvl w:val="1"/>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Measurement results are used for legacy RRM operations.</w:t>
      </w:r>
    </w:p>
    <w:p w14:paraId="211BEA3F" w14:textId="77777777" w:rsidR="00C01143" w:rsidRPr="00C01143" w:rsidRDefault="00C01143" w:rsidP="00C01143">
      <w:pPr>
        <w:widowControl/>
        <w:numPr>
          <w:ilvl w:val="1"/>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Prediction results are used for HO configuration/timing optimization, RRM measurement event prediction, and HOF/RLF prediction.</w:t>
      </w:r>
    </w:p>
    <w:p w14:paraId="46F6308D" w14:textId="77777777" w:rsidR="00C01143" w:rsidRPr="00C01143" w:rsidRDefault="00C01143" w:rsidP="00C01143">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맑은 고딕" w:hAnsi="Arial" w:cs="Times New Roman"/>
          <w:kern w:val="0"/>
          <w:sz w:val="36"/>
          <w:szCs w:val="20"/>
          <w:lang w:val="en-GB"/>
        </w:rPr>
      </w:pPr>
      <w:r w:rsidRPr="00C01143">
        <w:rPr>
          <w:rFonts w:ascii="Arial" w:eastAsia="맑은 고딕" w:hAnsi="Arial" w:cs="Times New Roman" w:hint="eastAsia"/>
          <w:kern w:val="0"/>
          <w:sz w:val="36"/>
          <w:szCs w:val="20"/>
          <w:lang w:val="en-GB"/>
        </w:rPr>
        <w:t>3</w:t>
      </w:r>
      <w:r w:rsidRPr="00C01143">
        <w:rPr>
          <w:rFonts w:ascii="Arial" w:eastAsia="맑은 고딕" w:hAnsi="Arial" w:cs="Times New Roman" w:hint="eastAsia"/>
          <w:kern w:val="0"/>
          <w:sz w:val="36"/>
          <w:szCs w:val="20"/>
          <w:lang w:val="en-GB"/>
        </w:rPr>
        <w:tab/>
        <w:t>Conclusion</w:t>
      </w:r>
    </w:p>
    <w:p w14:paraId="6DB17DDE" w14:textId="77777777" w:rsidR="00C01143" w:rsidRPr="00C01143" w:rsidRDefault="00C01143" w:rsidP="00C01143">
      <w:pPr>
        <w:widowControl/>
        <w:wordWrap/>
        <w:overflowPunct w:val="0"/>
        <w:adjustRightInd w:val="0"/>
        <w:spacing w:after="180" w:line="240" w:lineRule="auto"/>
        <w:jc w:val="left"/>
        <w:textAlignment w:val="baseline"/>
        <w:rPr>
          <w:rFonts w:ascii="Arial" w:eastAsia="맑은 고딕" w:hAnsi="Arial" w:cs="Arial"/>
          <w:kern w:val="0"/>
          <w:szCs w:val="20"/>
          <w:lang w:val="en-GB"/>
        </w:rPr>
      </w:pPr>
      <w:r w:rsidRPr="00C01143">
        <w:rPr>
          <w:rFonts w:ascii="Arial" w:eastAsia="맑은 고딕" w:hAnsi="Arial" w:cs="Arial"/>
          <w:kern w:val="0"/>
          <w:szCs w:val="20"/>
          <w:lang w:val="en-GB"/>
        </w:rPr>
        <w:t>Based on the above, RAN2 is requested to discuss and agree on the following proposals:</w:t>
      </w:r>
    </w:p>
    <w:p w14:paraId="4D369606"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b/>
          <w:kern w:val="0"/>
          <w:szCs w:val="20"/>
        </w:rPr>
        <w:t>Observation 1:</w:t>
      </w:r>
      <w:r w:rsidRPr="00C01143">
        <w:rPr>
          <w:rFonts w:ascii="Times New Roman" w:eastAsia="Times New Roman" w:hAnsi="Times New Roman" w:cs="Times New Roman"/>
          <w:kern w:val="0"/>
          <w:szCs w:val="20"/>
          <w:lang w:val="en-GB" w:eastAsia="ja-JP"/>
        </w:rPr>
        <w:t xml:space="preserve"> </w:t>
      </w:r>
      <w:r w:rsidRPr="00C01143">
        <w:rPr>
          <w:rFonts w:ascii="Times New Roman" w:eastAsia="맑은 고딕" w:hAnsi="Times New Roman" w:cs="Times New Roman"/>
          <w:b/>
          <w:kern w:val="0"/>
          <w:szCs w:val="20"/>
        </w:rPr>
        <w:t>The current interpretation on Case A&amp;B in RAN2 is different from the one from R18 AI/ML for air SI.</w:t>
      </w:r>
    </w:p>
    <w:p w14:paraId="42263F11"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b/>
          <w:kern w:val="0"/>
          <w:szCs w:val="20"/>
        </w:rPr>
        <w:t>Proposal 1: RAN2 to capture the following TP in TR 38.744 to have separate definitions of Case A&amp;B for R19 AI/ML for mobility discussion.</w:t>
      </w:r>
    </w:p>
    <w:p w14:paraId="504E55AD" w14:textId="77777777" w:rsidR="00C01143" w:rsidRPr="00C01143" w:rsidRDefault="00C01143" w:rsidP="00C01143">
      <w:pPr>
        <w:widowControl/>
        <w:numPr>
          <w:ilvl w:val="0"/>
          <w:numId w:val="3"/>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rPr>
      </w:pPr>
      <w:r w:rsidRPr="00C01143">
        <w:rPr>
          <w:rFonts w:ascii="Times New Roman" w:eastAsia="맑은 고딕" w:hAnsi="Times New Roman" w:cs="Times New Roman" w:hint="eastAsia"/>
          <w:b/>
          <w:kern w:val="0"/>
          <w:szCs w:val="20"/>
        </w:rPr>
        <w:t xml:space="preserve">Case A: </w:t>
      </w:r>
      <w:r w:rsidRPr="00C01143">
        <w:rPr>
          <w:rFonts w:ascii="Times New Roman" w:eastAsia="맑은 고딕" w:hAnsi="Times New Roman" w:cs="Times New Roman"/>
          <w:b/>
          <w:kern w:val="0"/>
          <w:szCs w:val="20"/>
        </w:rPr>
        <w:t>Temporal domain prediction for the 2</w:t>
      </w:r>
      <w:r w:rsidRPr="00C01143">
        <w:rPr>
          <w:rFonts w:ascii="Times New Roman" w:eastAsia="맑은 고딕" w:hAnsi="Times New Roman" w:cs="Times New Roman"/>
          <w:b/>
          <w:kern w:val="0"/>
          <w:szCs w:val="20"/>
          <w:vertAlign w:val="superscript"/>
        </w:rPr>
        <w:t>nd</w:t>
      </w:r>
      <w:r w:rsidRPr="00C01143">
        <w:rPr>
          <w:rFonts w:ascii="Times New Roman" w:eastAsia="맑은 고딕" w:hAnsi="Times New Roman" w:cs="Times New Roman"/>
          <w:b/>
          <w:kern w:val="0"/>
          <w:szCs w:val="20"/>
        </w:rPr>
        <w:t xml:space="preserve"> study goal (i.e., HO KPI improvement). </w:t>
      </w:r>
    </w:p>
    <w:p w14:paraId="6839BA44" w14:textId="77777777" w:rsidR="00C01143" w:rsidRPr="00C01143" w:rsidRDefault="00C01143" w:rsidP="00C01143">
      <w:pPr>
        <w:widowControl/>
        <w:numPr>
          <w:ilvl w:val="1"/>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An example is shown in Figure 1.</w:t>
      </w:r>
    </w:p>
    <w:p w14:paraId="09ABBC8A"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where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 xml:space="preserve"> is the measurement/prediction interval (e.g., SMTC periodicity)</w:t>
      </w:r>
    </w:p>
    <w:p w14:paraId="1C6CBAF3"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hint="eastAsia"/>
          <w:kern w:val="0"/>
          <w:szCs w:val="20"/>
        </w:rPr>
        <w:t xml:space="preserve">where </w:t>
      </w:r>
      <w:r w:rsidRPr="00C01143">
        <w:rPr>
          <w:rFonts w:ascii="Times New Roman" w:eastAsia="맑은 고딕" w:hAnsi="Times New Roman" w:cs="Times New Roman"/>
          <w:kern w:val="0"/>
          <w:szCs w:val="20"/>
        </w:rPr>
        <w:t>Mt is the number of time instances for measurement in observation window</w:t>
      </w:r>
    </w:p>
    <w:p w14:paraId="124CB454"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where Pt is the number of time instances for prediction in prediction window</w:t>
      </w:r>
    </w:p>
    <w:p w14:paraId="23AEA8E6" w14:textId="77777777" w:rsidR="00C01143" w:rsidRPr="00C01143" w:rsidRDefault="00C01143" w:rsidP="00C01143">
      <w:pPr>
        <w:widowControl/>
        <w:numPr>
          <w:ilvl w:val="1"/>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In this case,</w:t>
      </w:r>
    </w:p>
    <w:p w14:paraId="7E9243BC"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hint="eastAsia"/>
          <w:kern w:val="0"/>
          <w:szCs w:val="20"/>
        </w:rPr>
        <w:t>AI/ML model is used t</w:t>
      </w:r>
      <w:r w:rsidRPr="00C01143">
        <w:rPr>
          <w:rFonts w:ascii="Times New Roman" w:eastAsia="맑은 고딕" w:hAnsi="Times New Roman" w:cs="Times New Roman"/>
          <w:kern w:val="0"/>
          <w:szCs w:val="20"/>
        </w:rPr>
        <w:t>o predict future measurement result(s) in prediction window based on actual (past) measurement result(s) in observation window</w:t>
      </w:r>
    </w:p>
    <w:p w14:paraId="4C3D8EBD"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Observation window &amp; Prediction window are sliding. </w:t>
      </w:r>
    </w:p>
    <w:p w14:paraId="7099C3D8"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UE performs measurement every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 xml:space="preserve"> as in legacy. There is no measurement reduction.</w:t>
      </w:r>
    </w:p>
    <w:p w14:paraId="55FB37D8" w14:textId="77777777" w:rsidR="00C01143" w:rsidRPr="00C01143" w:rsidRDefault="00C01143" w:rsidP="00C01143">
      <w:pPr>
        <w:widowControl/>
        <w:wordWrap/>
        <w:overflowPunct w:val="0"/>
        <w:adjustRightInd w:val="0"/>
        <w:spacing w:after="180" w:line="240" w:lineRule="auto"/>
        <w:ind w:left="1600"/>
        <w:contextualSpacing/>
        <w:jc w:val="left"/>
        <w:textAlignment w:val="baseline"/>
        <w:rPr>
          <w:rFonts w:ascii="Times New Roman" w:eastAsia="맑은 고딕" w:hAnsi="Times New Roman" w:cs="Times New Roman"/>
          <w:kern w:val="0"/>
          <w:szCs w:val="20"/>
        </w:rPr>
      </w:pPr>
    </w:p>
    <w:p w14:paraId="219A3568" w14:textId="77777777" w:rsidR="00C01143" w:rsidRPr="00C01143" w:rsidRDefault="00C01143" w:rsidP="00C01143">
      <w:pPr>
        <w:widowControl/>
        <w:numPr>
          <w:ilvl w:val="0"/>
          <w:numId w:val="3"/>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rPr>
      </w:pPr>
      <w:r w:rsidRPr="00C01143">
        <w:rPr>
          <w:rFonts w:ascii="Times New Roman" w:eastAsia="맑은 고딕" w:hAnsi="Times New Roman" w:cs="Times New Roman" w:hint="eastAsia"/>
          <w:b/>
          <w:kern w:val="0"/>
          <w:szCs w:val="20"/>
        </w:rPr>
        <w:t xml:space="preserve">Case B: </w:t>
      </w:r>
      <w:r w:rsidRPr="00C01143">
        <w:rPr>
          <w:rFonts w:ascii="Times New Roman" w:eastAsia="맑은 고딕" w:hAnsi="Times New Roman" w:cs="Times New Roman"/>
          <w:b/>
          <w:kern w:val="0"/>
          <w:szCs w:val="20"/>
        </w:rPr>
        <w:t>Temporal domain prediction for the 1</w:t>
      </w:r>
      <w:r w:rsidRPr="00C01143">
        <w:rPr>
          <w:rFonts w:ascii="Times New Roman" w:eastAsia="맑은 고딕" w:hAnsi="Times New Roman" w:cs="Times New Roman"/>
          <w:b/>
          <w:kern w:val="0"/>
          <w:szCs w:val="20"/>
          <w:vertAlign w:val="superscript"/>
        </w:rPr>
        <w:t>st</w:t>
      </w:r>
      <w:r w:rsidRPr="00C01143">
        <w:rPr>
          <w:rFonts w:ascii="Times New Roman" w:eastAsia="맑은 고딕" w:hAnsi="Times New Roman" w:cs="Times New Roman"/>
          <w:b/>
          <w:kern w:val="0"/>
          <w:szCs w:val="20"/>
        </w:rPr>
        <w:t xml:space="preserve"> study goal (i.e., measurement reduction). </w:t>
      </w:r>
    </w:p>
    <w:p w14:paraId="33FFABC0" w14:textId="77777777" w:rsidR="00C01143" w:rsidRPr="00C01143" w:rsidRDefault="00C01143" w:rsidP="00C01143">
      <w:pPr>
        <w:widowControl/>
        <w:numPr>
          <w:ilvl w:val="1"/>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An example is shown in Figure 2. </w:t>
      </w:r>
      <w:r w:rsidRPr="00C01143">
        <w:rPr>
          <w:rFonts w:ascii="Times New Roman" w:eastAsia="맑은 고딕" w:hAnsi="Times New Roman" w:cs="Times New Roman"/>
          <w:kern w:val="0"/>
          <w:szCs w:val="20"/>
        </w:rPr>
        <w:br/>
        <w:t>(Note that it is just one of the examples for Case B. The specific measurement skip pattern is up to companies.)</w:t>
      </w:r>
    </w:p>
    <w:p w14:paraId="726CBDD6"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where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 xml:space="preserve"> is the prediction interval (e.g., SMTC periodicity)</w:t>
      </w:r>
    </w:p>
    <w:p w14:paraId="50BBB9D2"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where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 xml:space="preserve">’ is the measurement interval (e.g., multiples of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w:t>
      </w:r>
    </w:p>
    <w:p w14:paraId="4CD48986" w14:textId="77777777" w:rsidR="00C01143" w:rsidRPr="00C01143" w:rsidRDefault="00C01143" w:rsidP="00C01143">
      <w:pPr>
        <w:widowControl/>
        <w:numPr>
          <w:ilvl w:val="1"/>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In this case,</w:t>
      </w:r>
    </w:p>
    <w:p w14:paraId="10ACCA86"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hint="eastAsia"/>
          <w:kern w:val="0"/>
          <w:szCs w:val="20"/>
        </w:rPr>
        <w:t>AI/ML model is used t</w:t>
      </w:r>
      <w:r w:rsidRPr="00C01143">
        <w:rPr>
          <w:rFonts w:ascii="Times New Roman" w:eastAsia="맑은 고딕" w:hAnsi="Times New Roman" w:cs="Times New Roman"/>
          <w:kern w:val="0"/>
          <w:szCs w:val="20"/>
        </w:rPr>
        <w:t xml:space="preserve">o predict future measurement results at the measurement instances to be skipped based on actual (past) measurement result(s) </w:t>
      </w:r>
    </w:p>
    <w:p w14:paraId="4FE23F49"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 xml:space="preserve">UE performs measurement every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 xml:space="preserve">’ (e.g., multiples of </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 by skipping some measurement instances</w:t>
      </w:r>
    </w:p>
    <w:p w14:paraId="35A2ADBC" w14:textId="77777777" w:rsidR="00C01143" w:rsidRPr="00C01143" w:rsidRDefault="00C01143" w:rsidP="00C01143">
      <w:pPr>
        <w:widowControl/>
        <w:numPr>
          <w:ilvl w:val="2"/>
          <w:numId w:val="3"/>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rPr>
      </w:pPr>
      <w:r w:rsidRPr="00C01143">
        <w:rPr>
          <w:rFonts w:ascii="Times New Roman" w:eastAsia="맑은 고딕" w:hAnsi="Times New Roman" w:cs="Times New Roman"/>
          <w:kern w:val="0"/>
          <w:szCs w:val="20"/>
        </w:rPr>
        <w:t>The measurement reduction rate in the temporal domain (MRRT) is 1-Tper/</w:t>
      </w:r>
      <w:proofErr w:type="spellStart"/>
      <w:r w:rsidRPr="00C01143">
        <w:rPr>
          <w:rFonts w:ascii="Times New Roman" w:eastAsia="맑은 고딕" w:hAnsi="Times New Roman" w:cs="Times New Roman"/>
          <w:kern w:val="0"/>
          <w:szCs w:val="20"/>
        </w:rPr>
        <w:t>Tper</w:t>
      </w:r>
      <w:proofErr w:type="spellEnd"/>
      <w:r w:rsidRPr="00C01143">
        <w:rPr>
          <w:rFonts w:ascii="Times New Roman" w:eastAsia="맑은 고딕" w:hAnsi="Times New Roman" w:cs="Times New Roman"/>
          <w:kern w:val="0"/>
          <w:szCs w:val="20"/>
        </w:rPr>
        <w:t>’</w:t>
      </w:r>
    </w:p>
    <w:p w14:paraId="3CEFD373" w14:textId="77777777" w:rsidR="00C01143" w:rsidRPr="00C01143" w:rsidRDefault="00C01143" w:rsidP="00C01143">
      <w:pPr>
        <w:widowControl/>
        <w:wordWrap/>
        <w:overflowPunct w:val="0"/>
        <w:adjustRightInd w:val="0"/>
        <w:spacing w:after="180" w:line="240" w:lineRule="auto"/>
        <w:ind w:left="1200"/>
        <w:contextualSpacing/>
        <w:jc w:val="left"/>
        <w:textAlignment w:val="baseline"/>
        <w:rPr>
          <w:rFonts w:ascii="Times New Roman" w:eastAsia="맑은 고딕" w:hAnsi="Times New Roman" w:cs="Times New Roman"/>
          <w:kern w:val="0"/>
          <w:szCs w:val="20"/>
        </w:rPr>
      </w:pPr>
    </w:p>
    <w:p w14:paraId="578FA78F" w14:textId="77777777" w:rsidR="00C01143" w:rsidRPr="00C01143" w:rsidRDefault="00C01143" w:rsidP="00C01143">
      <w:pPr>
        <w:keepNext/>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C01143">
        <w:rPr>
          <w:rFonts w:ascii="Times New Roman" w:eastAsia="Times New Roman" w:hAnsi="Times New Roman" w:cs="Times New Roman"/>
          <w:kern w:val="0"/>
          <w:szCs w:val="20"/>
          <w:lang w:val="en-GB" w:eastAsia="ja-JP"/>
        </w:rPr>
        <w:object w:dxaOrig="15051" w:dyaOrig="2230" w14:anchorId="5A89EAD4">
          <v:shape id="_x0000_i1193" type="#_x0000_t75" style="width:481.55pt;height:71.55pt" o:ole="">
            <v:imagedata r:id="rId7" o:title=""/>
          </v:shape>
          <o:OLEObject Type="Embed" ProgID="Visio.Drawing.15" ShapeID="_x0000_i1193" DrawAspect="Content" ObjectID="_1784723269" r:id="rId13"/>
        </w:object>
      </w:r>
    </w:p>
    <w:p w14:paraId="3D1C0F69"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sidRPr="00C01143">
        <w:rPr>
          <w:rFonts w:ascii="Times New Roman" w:eastAsia="Times New Roman" w:hAnsi="Times New Roman" w:cs="Times New Roman"/>
          <w:b/>
          <w:bCs/>
          <w:kern w:val="0"/>
          <w:szCs w:val="20"/>
          <w:lang w:val="en-GB" w:eastAsia="ja-JP"/>
        </w:rPr>
        <w:t xml:space="preserve">Figure </w:t>
      </w:r>
      <w:r w:rsidRPr="00C01143">
        <w:rPr>
          <w:rFonts w:ascii="Times New Roman" w:eastAsia="Times New Roman" w:hAnsi="Times New Roman" w:cs="Times New Roman"/>
          <w:b/>
          <w:bCs/>
          <w:kern w:val="0"/>
          <w:szCs w:val="20"/>
          <w:lang w:val="en-GB" w:eastAsia="ja-JP"/>
        </w:rPr>
        <w:fldChar w:fldCharType="begin"/>
      </w:r>
      <w:r w:rsidRPr="00C01143">
        <w:rPr>
          <w:rFonts w:ascii="Times New Roman" w:eastAsia="Times New Roman" w:hAnsi="Times New Roman" w:cs="Times New Roman"/>
          <w:b/>
          <w:bCs/>
          <w:kern w:val="0"/>
          <w:szCs w:val="20"/>
          <w:lang w:val="en-GB" w:eastAsia="ja-JP"/>
        </w:rPr>
        <w:instrText xml:space="preserve"> SEQ Figure \* ARABIC </w:instrText>
      </w:r>
      <w:r w:rsidRPr="00C01143">
        <w:rPr>
          <w:rFonts w:ascii="Times New Roman" w:eastAsia="Times New Roman" w:hAnsi="Times New Roman" w:cs="Times New Roman"/>
          <w:b/>
          <w:bCs/>
          <w:kern w:val="0"/>
          <w:szCs w:val="20"/>
          <w:lang w:val="en-GB" w:eastAsia="ja-JP"/>
        </w:rPr>
        <w:fldChar w:fldCharType="separate"/>
      </w:r>
      <w:r w:rsidRPr="00C01143">
        <w:rPr>
          <w:rFonts w:ascii="Times New Roman" w:eastAsia="Times New Roman" w:hAnsi="Times New Roman" w:cs="Times New Roman"/>
          <w:b/>
          <w:bCs/>
          <w:noProof/>
          <w:kern w:val="0"/>
          <w:szCs w:val="20"/>
          <w:lang w:val="en-GB" w:eastAsia="ja-JP"/>
        </w:rPr>
        <w:t>1</w:t>
      </w:r>
      <w:r w:rsidRPr="00C01143">
        <w:rPr>
          <w:rFonts w:ascii="Times New Roman" w:eastAsia="Times New Roman" w:hAnsi="Times New Roman" w:cs="Times New Roman"/>
          <w:b/>
          <w:bCs/>
          <w:kern w:val="0"/>
          <w:szCs w:val="20"/>
          <w:lang w:val="en-GB" w:eastAsia="ja-JP"/>
        </w:rPr>
        <w:fldChar w:fldCharType="end"/>
      </w:r>
      <w:r w:rsidRPr="00C01143">
        <w:rPr>
          <w:rFonts w:ascii="Times New Roman" w:eastAsia="Times New Roman" w:hAnsi="Times New Roman" w:cs="Times New Roman"/>
          <w:b/>
          <w:bCs/>
          <w:kern w:val="0"/>
          <w:szCs w:val="20"/>
          <w:lang w:val="en-GB" w:eastAsia="ja-JP"/>
        </w:rPr>
        <w:t>. Example of Case A</w:t>
      </w:r>
    </w:p>
    <w:p w14:paraId="78880FA6" w14:textId="77777777" w:rsidR="00C01143" w:rsidRPr="00C01143" w:rsidRDefault="00C01143" w:rsidP="00C01143">
      <w:pPr>
        <w:keepNext/>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C01143">
        <w:rPr>
          <w:rFonts w:ascii="Times New Roman" w:eastAsia="Times New Roman" w:hAnsi="Times New Roman" w:cs="Times New Roman"/>
          <w:kern w:val="0"/>
          <w:szCs w:val="20"/>
          <w:lang w:val="en-GB" w:eastAsia="ja-JP"/>
        </w:rPr>
        <w:object w:dxaOrig="10531" w:dyaOrig="2171" w14:anchorId="7802B9BA">
          <v:shape id="_x0000_i1194" type="#_x0000_t75" style="width:348.8pt;height:71.55pt" o:ole="">
            <v:imagedata r:id="rId9" o:title=""/>
          </v:shape>
          <o:OLEObject Type="Embed" ProgID="Visio.Drawing.15" ShapeID="_x0000_i1194" DrawAspect="Content" ObjectID="_1784723270" r:id="rId14"/>
        </w:object>
      </w:r>
    </w:p>
    <w:p w14:paraId="16CD51B6"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Times New Roman" w:hAnsi="Times New Roman" w:cs="Times New Roman"/>
          <w:b/>
          <w:bCs/>
          <w:kern w:val="0"/>
          <w:szCs w:val="20"/>
          <w:lang w:val="en-GB" w:eastAsia="ja-JP"/>
        </w:rPr>
      </w:pPr>
      <w:r w:rsidRPr="00C01143">
        <w:rPr>
          <w:rFonts w:ascii="Times New Roman" w:eastAsia="Times New Roman" w:hAnsi="Times New Roman" w:cs="Times New Roman"/>
          <w:b/>
          <w:bCs/>
          <w:kern w:val="0"/>
          <w:szCs w:val="20"/>
          <w:lang w:val="en-GB" w:eastAsia="ja-JP"/>
        </w:rPr>
        <w:t xml:space="preserve">Figure </w:t>
      </w:r>
      <w:r w:rsidRPr="00C01143">
        <w:rPr>
          <w:rFonts w:ascii="Times New Roman" w:eastAsia="Times New Roman" w:hAnsi="Times New Roman" w:cs="Times New Roman"/>
          <w:b/>
          <w:bCs/>
          <w:kern w:val="0"/>
          <w:szCs w:val="20"/>
          <w:lang w:val="en-GB" w:eastAsia="ja-JP"/>
        </w:rPr>
        <w:fldChar w:fldCharType="begin"/>
      </w:r>
      <w:r w:rsidRPr="00C01143">
        <w:rPr>
          <w:rFonts w:ascii="Times New Roman" w:eastAsia="Times New Roman" w:hAnsi="Times New Roman" w:cs="Times New Roman"/>
          <w:b/>
          <w:bCs/>
          <w:kern w:val="0"/>
          <w:szCs w:val="20"/>
          <w:lang w:val="en-GB" w:eastAsia="ja-JP"/>
        </w:rPr>
        <w:instrText xml:space="preserve"> SEQ Figure \* ARABIC </w:instrText>
      </w:r>
      <w:r w:rsidRPr="00C01143">
        <w:rPr>
          <w:rFonts w:ascii="Times New Roman" w:eastAsia="Times New Roman" w:hAnsi="Times New Roman" w:cs="Times New Roman"/>
          <w:b/>
          <w:bCs/>
          <w:kern w:val="0"/>
          <w:szCs w:val="20"/>
          <w:lang w:val="en-GB" w:eastAsia="ja-JP"/>
        </w:rPr>
        <w:fldChar w:fldCharType="separate"/>
      </w:r>
      <w:r w:rsidRPr="00C01143">
        <w:rPr>
          <w:rFonts w:ascii="Times New Roman" w:eastAsia="Times New Roman" w:hAnsi="Times New Roman" w:cs="Times New Roman"/>
          <w:b/>
          <w:bCs/>
          <w:noProof/>
          <w:kern w:val="0"/>
          <w:szCs w:val="20"/>
          <w:lang w:val="en-GB" w:eastAsia="ja-JP"/>
        </w:rPr>
        <w:t>2</w:t>
      </w:r>
      <w:r w:rsidRPr="00C01143">
        <w:rPr>
          <w:rFonts w:ascii="Times New Roman" w:eastAsia="Times New Roman" w:hAnsi="Times New Roman" w:cs="Times New Roman"/>
          <w:b/>
          <w:bCs/>
          <w:kern w:val="0"/>
          <w:szCs w:val="20"/>
          <w:lang w:val="en-GB" w:eastAsia="ja-JP"/>
        </w:rPr>
        <w:fldChar w:fldCharType="end"/>
      </w:r>
      <w:r w:rsidRPr="00C01143">
        <w:rPr>
          <w:rFonts w:ascii="Times New Roman" w:eastAsia="Times New Roman" w:hAnsi="Times New Roman" w:cs="Times New Roman"/>
          <w:b/>
          <w:bCs/>
          <w:kern w:val="0"/>
          <w:szCs w:val="20"/>
          <w:lang w:val="en-GB" w:eastAsia="ja-JP"/>
        </w:rPr>
        <w:t>. Example of Case B</w:t>
      </w:r>
    </w:p>
    <w:p w14:paraId="5DC47713" w14:textId="77777777" w:rsidR="00C01143" w:rsidRPr="00C01143" w:rsidRDefault="00C01143" w:rsidP="00C01143">
      <w:pPr>
        <w:widowControl/>
        <w:wordWrap/>
        <w:overflowPunct w:val="0"/>
        <w:adjustRightInd w:val="0"/>
        <w:spacing w:after="180" w:line="240" w:lineRule="auto"/>
        <w:jc w:val="left"/>
        <w:textAlignment w:val="baseline"/>
        <w:rPr>
          <w:rFonts w:ascii="Arial" w:eastAsia="맑은 고딕" w:hAnsi="Arial" w:cs="Arial"/>
          <w:kern w:val="0"/>
          <w:szCs w:val="20"/>
          <w:lang w:val="en-GB"/>
        </w:rPr>
      </w:pPr>
    </w:p>
    <w:p w14:paraId="55190A70"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01143">
        <w:rPr>
          <w:rFonts w:ascii="Times New Roman" w:eastAsia="맑은 고딕" w:hAnsi="Times New Roman" w:cs="Times New Roman"/>
          <w:b/>
          <w:kern w:val="0"/>
          <w:szCs w:val="20"/>
        </w:rPr>
        <w:t xml:space="preserve">Observation 2: </w:t>
      </w:r>
      <w:r w:rsidRPr="00C01143">
        <w:rPr>
          <w:rFonts w:ascii="Times New Roman" w:eastAsia="맑은 고딕" w:hAnsi="Times New Roman" w:cs="Times New Roman" w:hint="eastAsia"/>
          <w:b/>
          <w:kern w:val="0"/>
          <w:szCs w:val="20"/>
        </w:rPr>
        <w:t>For</w:t>
      </w:r>
      <w:r w:rsidRPr="00C01143">
        <w:rPr>
          <w:rFonts w:ascii="Times New Roman" w:eastAsia="맑은 고딕" w:hAnsi="Times New Roman" w:cs="Times New Roman"/>
          <w:b/>
          <w:kern w:val="0"/>
          <w:szCs w:val="20"/>
        </w:rPr>
        <w:t xml:space="preserve"> the</w:t>
      </w:r>
      <w:r w:rsidRPr="00C01143">
        <w:rPr>
          <w:rFonts w:ascii="Times New Roman" w:eastAsia="맑은 고딕" w:hAnsi="Times New Roman" w:cs="Times New Roman" w:hint="eastAsia"/>
          <w:b/>
          <w:kern w:val="0"/>
          <w:szCs w:val="20"/>
        </w:rPr>
        <w:t xml:space="preserve"> 2nd </w:t>
      </w:r>
      <w:r w:rsidRPr="00C01143">
        <w:rPr>
          <w:rFonts w:ascii="Times New Roman" w:eastAsia="맑은 고딕" w:hAnsi="Times New Roman" w:cs="Times New Roman"/>
          <w:b/>
          <w:kern w:val="0"/>
          <w:szCs w:val="20"/>
        </w:rPr>
        <w:t>study goal, the output of temporal domain prediction (e.g., predicted L3 RSRP) can be used for HO configuration/timing optimization, RRM measurement event prediction, and HOF/RLF prediction.</w:t>
      </w:r>
    </w:p>
    <w:p w14:paraId="3CB2522A"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01143">
        <w:rPr>
          <w:rFonts w:ascii="Times New Roman" w:eastAsia="맑은 고딕" w:hAnsi="Times New Roman" w:cs="Times New Roman"/>
          <w:b/>
          <w:kern w:val="0"/>
          <w:szCs w:val="20"/>
        </w:rPr>
        <w:t>Observation 3: For the 2</w:t>
      </w:r>
      <w:r w:rsidRPr="00C01143">
        <w:rPr>
          <w:rFonts w:ascii="Times New Roman" w:eastAsia="맑은 고딕" w:hAnsi="Times New Roman" w:cs="Times New Roman"/>
          <w:b/>
          <w:kern w:val="0"/>
          <w:szCs w:val="20"/>
          <w:vertAlign w:val="superscript"/>
        </w:rPr>
        <w:t>nd</w:t>
      </w:r>
      <w:r w:rsidRPr="00C01143">
        <w:rPr>
          <w:rFonts w:ascii="Times New Roman" w:eastAsia="맑은 고딕" w:hAnsi="Times New Roman" w:cs="Times New Roman"/>
          <w:b/>
          <w:kern w:val="0"/>
          <w:szCs w:val="20"/>
        </w:rPr>
        <w:t xml:space="preserve"> study goal, since the UE performs measurement every </w:t>
      </w:r>
      <w:proofErr w:type="spellStart"/>
      <w:r w:rsidRPr="00C01143">
        <w:rPr>
          <w:rFonts w:ascii="Times New Roman" w:eastAsia="맑은 고딕" w:hAnsi="Times New Roman" w:cs="Times New Roman"/>
          <w:b/>
          <w:kern w:val="0"/>
          <w:szCs w:val="20"/>
        </w:rPr>
        <w:t>Tper</w:t>
      </w:r>
      <w:proofErr w:type="spellEnd"/>
      <w:r w:rsidRPr="00C01143">
        <w:rPr>
          <w:rFonts w:ascii="Times New Roman" w:eastAsia="맑은 고딕" w:hAnsi="Times New Roman" w:cs="Times New Roman"/>
          <w:b/>
          <w:kern w:val="0"/>
          <w:szCs w:val="20"/>
        </w:rPr>
        <w:t xml:space="preserve"> (e.g., SMTC periodicity) as before, there is no impact on the legacy RRM operation. Measurement results and prediction results are used independently.</w:t>
      </w:r>
    </w:p>
    <w:p w14:paraId="2006E92E"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01143">
        <w:rPr>
          <w:rFonts w:ascii="Times New Roman" w:eastAsia="맑은 고딕" w:hAnsi="Times New Roman" w:cs="Times New Roman"/>
          <w:b/>
          <w:kern w:val="0"/>
          <w:szCs w:val="20"/>
        </w:rPr>
        <w:t xml:space="preserve">Observation 4: </w:t>
      </w:r>
      <w:r w:rsidRPr="00C01143">
        <w:rPr>
          <w:rFonts w:ascii="Times New Roman" w:eastAsia="맑은 고딕" w:hAnsi="Times New Roman" w:cs="Times New Roman" w:hint="eastAsia"/>
          <w:b/>
          <w:kern w:val="0"/>
          <w:szCs w:val="20"/>
        </w:rPr>
        <w:t>For</w:t>
      </w:r>
      <w:r w:rsidRPr="00C01143">
        <w:rPr>
          <w:rFonts w:ascii="Times New Roman" w:eastAsia="맑은 고딕" w:hAnsi="Times New Roman" w:cs="Times New Roman"/>
          <w:b/>
          <w:kern w:val="0"/>
          <w:szCs w:val="20"/>
        </w:rPr>
        <w:t xml:space="preserve"> the</w:t>
      </w:r>
      <w:r w:rsidRPr="00C01143">
        <w:rPr>
          <w:rFonts w:ascii="Times New Roman" w:eastAsia="맑은 고딕" w:hAnsi="Times New Roman" w:cs="Times New Roman" w:hint="eastAsia"/>
          <w:b/>
          <w:kern w:val="0"/>
          <w:szCs w:val="20"/>
        </w:rPr>
        <w:t xml:space="preserve"> </w:t>
      </w:r>
      <w:r w:rsidRPr="00C01143">
        <w:rPr>
          <w:rFonts w:ascii="Times New Roman" w:eastAsia="맑은 고딕" w:hAnsi="Times New Roman" w:cs="Times New Roman"/>
          <w:b/>
          <w:kern w:val="0"/>
          <w:szCs w:val="20"/>
        </w:rPr>
        <w:t xml:space="preserve">1st study goal, the output of temporal domain prediction (e.g., predicted L3 RSRP) can be used to reduce measurement overhead without HO KPI degradation. </w:t>
      </w:r>
    </w:p>
    <w:p w14:paraId="442C4DF8"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b/>
          <w:kern w:val="0"/>
          <w:szCs w:val="20"/>
        </w:rPr>
        <w:t xml:space="preserve">Observation 5: </w:t>
      </w:r>
      <w:r w:rsidRPr="00C01143">
        <w:rPr>
          <w:rFonts w:ascii="Times New Roman" w:eastAsia="맑은 고딕" w:hAnsi="Times New Roman" w:cs="Times New Roman" w:hint="eastAsia"/>
          <w:b/>
          <w:kern w:val="0"/>
          <w:szCs w:val="20"/>
        </w:rPr>
        <w:t>For</w:t>
      </w:r>
      <w:r w:rsidRPr="00C01143">
        <w:rPr>
          <w:rFonts w:ascii="Times New Roman" w:eastAsia="맑은 고딕" w:hAnsi="Times New Roman" w:cs="Times New Roman"/>
          <w:b/>
          <w:kern w:val="0"/>
          <w:szCs w:val="20"/>
        </w:rPr>
        <w:t xml:space="preserve"> the</w:t>
      </w:r>
      <w:r w:rsidRPr="00C01143">
        <w:rPr>
          <w:rFonts w:ascii="Times New Roman" w:eastAsia="맑은 고딕" w:hAnsi="Times New Roman" w:cs="Times New Roman" w:hint="eastAsia"/>
          <w:b/>
          <w:kern w:val="0"/>
          <w:szCs w:val="20"/>
        </w:rPr>
        <w:t xml:space="preserve"> </w:t>
      </w:r>
      <w:r w:rsidRPr="00C01143">
        <w:rPr>
          <w:rFonts w:ascii="Times New Roman" w:eastAsia="맑은 고딕" w:hAnsi="Times New Roman" w:cs="Times New Roman"/>
          <w:b/>
          <w:kern w:val="0"/>
          <w:szCs w:val="20"/>
        </w:rPr>
        <w:t>1st study goal, since the UE skips some measurements to reduce measurement overhead, RRM operations can become inaccurate. To alleviate the problem, both measurement results and prediction results are jointly used for the legacy RRM operation (e.g., event-triggered measurement reporting).</w:t>
      </w:r>
    </w:p>
    <w:p w14:paraId="72B80F23" w14:textId="77777777" w:rsidR="00C01143" w:rsidRPr="00C01143" w:rsidRDefault="00C01143" w:rsidP="00C01143">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01143">
        <w:rPr>
          <w:rFonts w:ascii="Times New Roman" w:eastAsia="맑은 고딕" w:hAnsi="Times New Roman" w:cs="Times New Roman"/>
          <w:b/>
          <w:kern w:val="0"/>
          <w:szCs w:val="20"/>
        </w:rPr>
        <w:t>Proposal 2: For temporal domain RRM measurement prediction, RAN2 to discuss the following two general approaches on how to use measurement results and prediction results for RRM.</w:t>
      </w:r>
    </w:p>
    <w:p w14:paraId="1A29AF13" w14:textId="77777777" w:rsidR="00C01143" w:rsidRPr="00C01143" w:rsidRDefault="00C01143" w:rsidP="00C01143">
      <w:pPr>
        <w:widowControl/>
        <w:numPr>
          <w:ilvl w:val="0"/>
          <w:numId w:val="4"/>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lang w:val="en-GB"/>
        </w:rPr>
      </w:pPr>
      <w:r w:rsidRPr="00C01143">
        <w:rPr>
          <w:rFonts w:ascii="Times New Roman" w:eastAsia="맑은 고딕" w:hAnsi="Times New Roman" w:cs="Times New Roman"/>
          <w:b/>
          <w:kern w:val="0"/>
          <w:szCs w:val="20"/>
          <w:lang w:val="en-GB"/>
        </w:rPr>
        <w:t>Approach 1: Both measurement results and prediction results are jointly used for legacy RRM.</w:t>
      </w:r>
    </w:p>
    <w:p w14:paraId="4C2E1B08" w14:textId="77777777" w:rsidR="00C01143" w:rsidRPr="00C01143" w:rsidRDefault="00C01143" w:rsidP="00C01143">
      <w:pPr>
        <w:widowControl/>
        <w:numPr>
          <w:ilvl w:val="1"/>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hint="eastAsia"/>
          <w:kern w:val="0"/>
          <w:szCs w:val="20"/>
          <w:lang w:val="en-GB"/>
        </w:rPr>
        <w:t xml:space="preserve">RRM operation is </w:t>
      </w:r>
      <w:r w:rsidRPr="00C01143">
        <w:rPr>
          <w:rFonts w:ascii="Times New Roman" w:eastAsia="맑은 고딕" w:hAnsi="Times New Roman" w:cs="Times New Roman"/>
          <w:kern w:val="0"/>
          <w:szCs w:val="20"/>
          <w:lang w:val="en-GB"/>
        </w:rPr>
        <w:t xml:space="preserve">performed </w:t>
      </w:r>
      <w:r w:rsidRPr="00C01143">
        <w:rPr>
          <w:rFonts w:ascii="Times New Roman" w:eastAsia="맑은 고딕" w:hAnsi="Times New Roman" w:cs="Times New Roman" w:hint="eastAsia"/>
          <w:kern w:val="0"/>
          <w:szCs w:val="20"/>
          <w:lang w:val="en-GB"/>
        </w:rPr>
        <w:t xml:space="preserve">based on both measurement results </w:t>
      </w:r>
      <w:r w:rsidRPr="00C01143">
        <w:rPr>
          <w:rFonts w:ascii="Times New Roman" w:eastAsia="맑은 고딕" w:hAnsi="Times New Roman" w:cs="Times New Roman"/>
          <w:kern w:val="0"/>
          <w:szCs w:val="20"/>
          <w:lang w:val="en-GB"/>
        </w:rPr>
        <w:t>and prediction results.</w:t>
      </w:r>
    </w:p>
    <w:p w14:paraId="1FCFE56A" w14:textId="77777777" w:rsidR="00C01143" w:rsidRPr="00C01143" w:rsidRDefault="00C01143" w:rsidP="00C01143">
      <w:pPr>
        <w:widowControl/>
        <w:numPr>
          <w:ilvl w:val="1"/>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For prediction results, RRM operation is applied at the timing that prediction result is applied rather than at the timing that prediction result is acquired.</w:t>
      </w:r>
    </w:p>
    <w:p w14:paraId="05A0CF61" w14:textId="77777777" w:rsidR="00C01143" w:rsidRPr="00C01143" w:rsidRDefault="00C01143" w:rsidP="00C01143">
      <w:pPr>
        <w:widowControl/>
        <w:numPr>
          <w:ilvl w:val="0"/>
          <w:numId w:val="4"/>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lang w:val="en-GB"/>
        </w:rPr>
      </w:pPr>
      <w:r w:rsidRPr="00C01143">
        <w:rPr>
          <w:rFonts w:ascii="Times New Roman" w:eastAsia="맑은 고딕" w:hAnsi="Times New Roman" w:cs="Times New Roman"/>
          <w:b/>
          <w:kern w:val="0"/>
          <w:szCs w:val="20"/>
          <w:lang w:val="en-GB"/>
        </w:rPr>
        <w:t>Approach 2: Measurement results and prediction results are used independently.</w:t>
      </w:r>
    </w:p>
    <w:p w14:paraId="054074BD" w14:textId="77777777" w:rsidR="00C01143" w:rsidRPr="00C01143" w:rsidRDefault="00C01143" w:rsidP="00C01143">
      <w:pPr>
        <w:widowControl/>
        <w:numPr>
          <w:ilvl w:val="1"/>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Measurement results are used for legacy RRM operations.</w:t>
      </w:r>
    </w:p>
    <w:p w14:paraId="14CB287E" w14:textId="77777777" w:rsidR="00C01143" w:rsidRPr="00C01143" w:rsidRDefault="00C01143" w:rsidP="00C01143">
      <w:pPr>
        <w:widowControl/>
        <w:numPr>
          <w:ilvl w:val="1"/>
          <w:numId w:val="4"/>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01143">
        <w:rPr>
          <w:rFonts w:ascii="Times New Roman" w:eastAsia="맑은 고딕" w:hAnsi="Times New Roman" w:cs="Times New Roman"/>
          <w:kern w:val="0"/>
          <w:szCs w:val="20"/>
          <w:lang w:val="en-GB"/>
        </w:rPr>
        <w:t>Prediction results are used for HO configuration/timing optimization, RRM measurement event prediction, and HOF/RLF prediction.</w:t>
      </w:r>
    </w:p>
    <w:p w14:paraId="50DD153B" w14:textId="77777777" w:rsidR="00C01143" w:rsidRPr="00C01143" w:rsidRDefault="00C01143" w:rsidP="00C01143">
      <w:pPr>
        <w:widowControl/>
        <w:wordWrap/>
        <w:overflowPunct w:val="0"/>
        <w:adjustRightInd w:val="0"/>
        <w:spacing w:after="180" w:line="240" w:lineRule="auto"/>
        <w:jc w:val="left"/>
        <w:textAlignment w:val="baseline"/>
        <w:rPr>
          <w:rFonts w:ascii="Arial" w:eastAsia="맑은 고딕" w:hAnsi="Arial" w:cs="Arial"/>
          <w:kern w:val="0"/>
          <w:szCs w:val="20"/>
          <w:lang w:val="en-GB"/>
        </w:rPr>
      </w:pPr>
    </w:p>
    <w:p w14:paraId="4C845FC2" w14:textId="77777777" w:rsidR="00C01143" w:rsidRPr="00C01143" w:rsidRDefault="00C01143" w:rsidP="00C01143">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맑은 고딕" w:hAnsi="Arial" w:cs="Times New Roman"/>
          <w:kern w:val="0"/>
          <w:sz w:val="36"/>
          <w:szCs w:val="20"/>
          <w:lang w:val="en-GB"/>
        </w:rPr>
      </w:pPr>
      <w:r w:rsidRPr="00C01143">
        <w:rPr>
          <w:rFonts w:ascii="Arial" w:eastAsia="맑은 고딕" w:hAnsi="Arial" w:cs="Times New Roman" w:hint="eastAsia"/>
          <w:kern w:val="0"/>
          <w:sz w:val="36"/>
          <w:szCs w:val="20"/>
          <w:lang w:val="en-GB"/>
        </w:rPr>
        <w:t>4</w:t>
      </w:r>
      <w:r w:rsidRPr="00C01143">
        <w:rPr>
          <w:rFonts w:ascii="Arial" w:eastAsia="맑은 고딕" w:hAnsi="Arial" w:cs="Times New Roman" w:hint="eastAsia"/>
          <w:kern w:val="0"/>
          <w:sz w:val="36"/>
          <w:szCs w:val="20"/>
          <w:lang w:val="en-GB"/>
        </w:rPr>
        <w:tab/>
        <w:t>Reference</w:t>
      </w:r>
    </w:p>
    <w:bookmarkEnd w:id="2"/>
    <w:bookmarkEnd w:id="3"/>
    <w:bookmarkEnd w:id="4"/>
    <w:bookmarkEnd w:id="5"/>
    <w:bookmarkEnd w:id="6"/>
    <w:bookmarkEnd w:id="7"/>
    <w:bookmarkEnd w:id="8"/>
    <w:bookmarkEnd w:id="9"/>
    <w:bookmarkEnd w:id="10"/>
    <w:bookmarkEnd w:id="11"/>
    <w:bookmarkEnd w:id="12"/>
    <w:bookmarkEnd w:id="13"/>
    <w:p w14:paraId="0D5A81D4" w14:textId="77777777" w:rsidR="00C01143" w:rsidRPr="00C01143" w:rsidRDefault="00C01143" w:rsidP="00C01143">
      <w:pPr>
        <w:widowControl/>
        <w:numPr>
          <w:ilvl w:val="0"/>
          <w:numId w:val="1"/>
        </w:numPr>
        <w:wordWrap/>
        <w:overflowPunct w:val="0"/>
        <w:adjustRightInd w:val="0"/>
        <w:spacing w:after="180" w:line="240" w:lineRule="auto"/>
        <w:jc w:val="left"/>
        <w:textAlignment w:val="baseline"/>
        <w:rPr>
          <w:rFonts w:ascii="Times New Roman" w:eastAsia="PMingLiU" w:hAnsi="Times New Roman" w:cs="Times New Roman"/>
          <w:kern w:val="0"/>
          <w:szCs w:val="20"/>
          <w:lang w:val="en-GB" w:eastAsia="en-US"/>
        </w:rPr>
      </w:pPr>
      <w:r w:rsidRPr="00C01143">
        <w:rPr>
          <w:rFonts w:ascii="Times New Roman" w:eastAsia="Yu Mincho" w:hAnsi="Times New Roman" w:cs="Times New Roman"/>
          <w:kern w:val="0"/>
          <w:szCs w:val="20"/>
          <w:lang w:val="en-GB"/>
        </w:rPr>
        <w:t>3GPP TR 38.843: “Study on Artificial Intelligence (AI)/Machine Learning (ML) for NR air interface”.</w:t>
      </w:r>
    </w:p>
    <w:p w14:paraId="36D252BA" w14:textId="77777777" w:rsidR="00316435" w:rsidRDefault="00316435"/>
    <w:sectPr w:rsidR="00316435" w:rsidSect="00153D1C">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14DB7" w14:textId="77777777" w:rsidR="00691998" w:rsidRDefault="00691998" w:rsidP="00C01143">
      <w:pPr>
        <w:spacing w:after="0" w:line="240" w:lineRule="auto"/>
      </w:pPr>
      <w:r>
        <w:separator/>
      </w:r>
    </w:p>
  </w:endnote>
  <w:endnote w:type="continuationSeparator" w:id="0">
    <w:p w14:paraId="0640AB95" w14:textId="77777777" w:rsidR="00691998" w:rsidRDefault="00691998" w:rsidP="00C01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D2B4B" w14:textId="77777777" w:rsidR="00691998" w:rsidRDefault="00691998" w:rsidP="00C01143">
      <w:pPr>
        <w:spacing w:after="0" w:line="240" w:lineRule="auto"/>
      </w:pPr>
      <w:r>
        <w:separator/>
      </w:r>
    </w:p>
  </w:footnote>
  <w:footnote w:type="continuationSeparator" w:id="0">
    <w:p w14:paraId="4A70ADA4" w14:textId="77777777" w:rsidR="00691998" w:rsidRDefault="00691998" w:rsidP="00C01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34827" w14:textId="77777777" w:rsidR="00DB6053" w:rsidRDefault="00691998">
    <w:pPr>
      <w:pStyle w:val="a3"/>
    </w:pPr>
  </w:p>
  <w:p w14:paraId="1E63EB78" w14:textId="77777777" w:rsidR="00DB6053" w:rsidRDefault="006919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013D9"/>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9C17D98"/>
    <w:multiLevelType w:val="hybridMultilevel"/>
    <w:tmpl w:val="EE52635C"/>
    <w:lvl w:ilvl="0" w:tplc="04090001">
      <w:start w:val="1"/>
      <w:numFmt w:val="bullet"/>
      <w:lvlText w:val=""/>
      <w:lvlJc w:val="left"/>
      <w:pPr>
        <w:ind w:left="760" w:hanging="360"/>
      </w:pPr>
      <w:rPr>
        <w:rFonts w:ascii="Wingdings" w:hAnsi="Wingdings" w:hint="default"/>
      </w:rPr>
    </w:lvl>
    <w:lvl w:ilvl="1" w:tplc="4E5CA9E4">
      <w:numFmt w:val="bullet"/>
      <w:lvlText w:val="-"/>
      <w:lvlJc w:val="left"/>
      <w:pPr>
        <w:ind w:left="1200" w:hanging="400"/>
      </w:pPr>
      <w:rPr>
        <w:rFonts w:ascii="Times New Roman" w:eastAsia="MS Mincho" w:hAnsi="Times New Roman" w:cs="Times New Roman" w:hint="default"/>
      </w:rPr>
    </w:lvl>
    <w:lvl w:ilvl="2" w:tplc="F6F4B0D6">
      <w:start w:val="16"/>
      <w:numFmt w:val="bullet"/>
      <w:lvlText w:val="-"/>
      <w:lvlJc w:val="left"/>
      <w:pPr>
        <w:ind w:left="1600" w:hanging="400"/>
      </w:pPr>
      <w:rPr>
        <w:rFonts w:ascii="Arial" w:eastAsia="Times New Roman"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3" w15:restartNumberingAfterBreak="0">
    <w:nsid w:val="7CEC2A4F"/>
    <w:multiLevelType w:val="hybridMultilevel"/>
    <w:tmpl w:val="6AB075EE"/>
    <w:lvl w:ilvl="0" w:tplc="04090001">
      <w:start w:val="1"/>
      <w:numFmt w:val="bullet"/>
      <w:lvlText w:val=""/>
      <w:lvlJc w:val="left"/>
      <w:pPr>
        <w:ind w:left="800" w:hanging="400"/>
      </w:pPr>
      <w:rPr>
        <w:rFonts w:ascii="Wingdings" w:hAnsi="Wingdings" w:hint="default"/>
      </w:rPr>
    </w:lvl>
    <w:lvl w:ilvl="1" w:tplc="F6F4B0D6">
      <w:start w:val="16"/>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097"/>
    <w:rsid w:val="000C32C2"/>
    <w:rsid w:val="00316435"/>
    <w:rsid w:val="00691998"/>
    <w:rsid w:val="00BB0097"/>
    <w:rsid w:val="00C011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65E88"/>
  <w15:chartTrackingRefBased/>
  <w15:docId w15:val="{314B8A90-321D-4DE7-86B5-FF45C5487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1143"/>
    <w:pPr>
      <w:tabs>
        <w:tab w:val="center" w:pos="4513"/>
        <w:tab w:val="right" w:pos="9026"/>
      </w:tabs>
      <w:snapToGrid w:val="0"/>
    </w:pPr>
  </w:style>
  <w:style w:type="character" w:customStyle="1" w:styleId="Char">
    <w:name w:val="머리글 Char"/>
    <w:basedOn w:val="a0"/>
    <w:link w:val="a3"/>
    <w:uiPriority w:val="99"/>
    <w:rsid w:val="00C01143"/>
  </w:style>
  <w:style w:type="paragraph" w:styleId="a4">
    <w:name w:val="footer"/>
    <w:basedOn w:val="a"/>
    <w:link w:val="Char0"/>
    <w:uiPriority w:val="99"/>
    <w:unhideWhenUsed/>
    <w:rsid w:val="00C01143"/>
    <w:pPr>
      <w:tabs>
        <w:tab w:val="center" w:pos="4513"/>
        <w:tab w:val="right" w:pos="9026"/>
      </w:tabs>
      <w:snapToGrid w:val="0"/>
    </w:pPr>
  </w:style>
  <w:style w:type="character" w:customStyle="1" w:styleId="Char0">
    <w:name w:val="바닥글 Char"/>
    <w:basedOn w:val="a0"/>
    <w:link w:val="a4"/>
    <w:uiPriority w:val="99"/>
    <w:rsid w:val="00C01143"/>
  </w:style>
  <w:style w:type="table" w:styleId="a5">
    <w:name w:val="Table Grid"/>
    <w:basedOn w:val="a1"/>
    <w:uiPriority w:val="39"/>
    <w:qFormat/>
    <w:rsid w:val="00C01143"/>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3.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2181</Words>
  <Characters>12433</Characters>
  <Application>Microsoft Office Word</Application>
  <DocSecurity>0</DocSecurity>
  <Lines>103</Lines>
  <Paragraphs>29</Paragraphs>
  <ScaleCrop>false</ScaleCrop>
  <Company/>
  <LinksUpToDate>false</LinksUpToDate>
  <CharactersWithSpaces>14585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(Seung-Beom)</dc:creator>
  <cp:keywords/>
  <dc:description/>
  <cp:lastModifiedBy>Samsung (Seung-Beom)</cp:lastModifiedBy>
  <cp:revision>2</cp:revision>
  <dcterms:created xsi:type="dcterms:W3CDTF">2024-08-09T06:38:00Z</dcterms:created>
  <dcterms:modified xsi:type="dcterms:W3CDTF">2024-08-09T06:39:00Z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