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1DF1706C"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9B4032">
        <w:rPr>
          <w:rFonts w:ascii="Arial" w:eastAsia="MS Mincho" w:hAnsi="Arial"/>
          <w:b/>
          <w:sz w:val="24"/>
          <w:szCs w:val="24"/>
          <w:lang w:eastAsia="x-none"/>
        </w:rPr>
        <w:t>7</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DE56A2">
        <w:rPr>
          <w:rFonts w:ascii="Arial" w:eastAsia="MS Mincho" w:hAnsi="Arial"/>
          <w:b/>
          <w:sz w:val="24"/>
          <w:szCs w:val="24"/>
          <w:lang w:eastAsia="x-none"/>
        </w:rPr>
        <w:t>06654</w:t>
      </w:r>
    </w:p>
    <w:p w14:paraId="7791F180" w14:textId="7F1B74D3" w:rsidR="00A32E79" w:rsidRPr="00A32E79" w:rsidRDefault="009B4032"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Maastricht</w:t>
      </w:r>
      <w:r w:rsidR="00570984">
        <w:rPr>
          <w:rFonts w:ascii="Arial" w:eastAsia="MS Mincho" w:hAnsi="Arial"/>
          <w:b/>
          <w:sz w:val="24"/>
          <w:szCs w:val="24"/>
          <w:lang w:eastAsia="x-none"/>
        </w:rPr>
        <w:t xml:space="preserve">, </w:t>
      </w:r>
      <w:r>
        <w:rPr>
          <w:rFonts w:ascii="Arial" w:eastAsia="MS Mincho" w:hAnsi="Arial"/>
          <w:b/>
          <w:sz w:val="24"/>
          <w:szCs w:val="24"/>
          <w:lang w:eastAsia="x-none"/>
        </w:rPr>
        <w:t>Netherlands</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19</w:t>
      </w:r>
      <w:r w:rsidR="00F84150">
        <w:rPr>
          <w:rFonts w:ascii="Arial" w:eastAsia="MS Mincho" w:hAnsi="Arial"/>
          <w:b/>
          <w:sz w:val="24"/>
          <w:szCs w:val="24"/>
          <w:lang w:eastAsia="x-none"/>
        </w:rPr>
        <w:t>-</w:t>
      </w:r>
      <w:r w:rsidR="006435DE">
        <w:rPr>
          <w:rFonts w:ascii="Arial" w:eastAsia="MS Mincho" w:hAnsi="Arial"/>
          <w:b/>
          <w:sz w:val="24"/>
          <w:szCs w:val="24"/>
          <w:lang w:eastAsia="x-none"/>
        </w:rPr>
        <w:t>2</w:t>
      </w:r>
      <w:r>
        <w:rPr>
          <w:rFonts w:ascii="Arial" w:eastAsia="MS Mincho" w:hAnsi="Arial"/>
          <w:b/>
          <w:sz w:val="24"/>
          <w:szCs w:val="24"/>
          <w:lang w:eastAsia="x-none"/>
        </w:rPr>
        <w:t>3</w:t>
      </w:r>
      <w:r w:rsidR="00F92893">
        <w:rPr>
          <w:rFonts w:ascii="Arial" w:eastAsia="MS Mincho" w:hAnsi="Arial"/>
          <w:b/>
          <w:sz w:val="24"/>
          <w:szCs w:val="24"/>
          <w:lang w:eastAsia="x-none"/>
        </w:rPr>
        <w:t xml:space="preserve"> </w:t>
      </w:r>
      <w:r>
        <w:rPr>
          <w:rFonts w:ascii="Arial" w:eastAsia="MS Mincho" w:hAnsi="Arial"/>
          <w:b/>
          <w:sz w:val="24"/>
          <w:szCs w:val="24"/>
          <w:lang w:eastAsia="x-none"/>
        </w:rPr>
        <w:t>August</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5CBD67A8"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A500FC">
        <w:rPr>
          <w:rFonts w:ascii="Arial" w:eastAsia="PMingLiU" w:hAnsi="Arial" w:cs="Arial"/>
          <w:b/>
          <w:sz w:val="24"/>
          <w:szCs w:val="24"/>
          <w:lang w:eastAsia="zh-CN"/>
        </w:rPr>
        <w:t>2</w:t>
      </w:r>
    </w:p>
    <w:p w14:paraId="36BF50FF" w14:textId="06A756B3" w:rsidR="00A32E79" w:rsidRPr="00A32E79" w:rsidRDefault="00A32E79" w:rsidP="006A72EC">
      <w:pPr>
        <w:tabs>
          <w:tab w:val="left" w:pos="1701"/>
          <w:tab w:val="right" w:pos="9639"/>
        </w:tabs>
        <w:spacing w:after="240"/>
        <w:ind w:left="1699" w:hanging="1699"/>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r w:rsidR="00CF2B37">
        <w:rPr>
          <w:rFonts w:ascii="Arial" w:eastAsia="PMingLiU" w:hAnsi="Arial" w:cs="Arial"/>
          <w:b/>
          <w:sz w:val="24"/>
          <w:szCs w:val="24"/>
          <w:lang w:eastAsia="zh-CN"/>
        </w:rPr>
        <w:t>, Samsung</w:t>
      </w:r>
      <w:r w:rsidR="003D381D">
        <w:rPr>
          <w:rFonts w:ascii="Arial" w:eastAsia="PMingLiU" w:hAnsi="Arial" w:cs="Arial"/>
          <w:b/>
          <w:sz w:val="24"/>
          <w:szCs w:val="24"/>
          <w:lang w:eastAsia="zh-CN"/>
        </w:rPr>
        <w:t>, vivo, ZTE</w:t>
      </w:r>
      <w:r w:rsidR="0005765F">
        <w:rPr>
          <w:rFonts w:ascii="Arial" w:eastAsia="PMingLiU" w:hAnsi="Arial" w:cs="Arial"/>
          <w:b/>
          <w:sz w:val="24"/>
          <w:szCs w:val="24"/>
          <w:lang w:eastAsia="zh-CN"/>
        </w:rPr>
        <w:t xml:space="preserve"> Corporation</w:t>
      </w:r>
      <w:r w:rsidR="003D381D">
        <w:rPr>
          <w:rFonts w:ascii="Arial" w:eastAsia="PMingLiU" w:hAnsi="Arial" w:cs="Arial"/>
          <w:b/>
          <w:sz w:val="24"/>
          <w:szCs w:val="24"/>
          <w:lang w:eastAsia="zh-CN"/>
        </w:rPr>
        <w:t xml:space="preserve">, </w:t>
      </w:r>
      <w:proofErr w:type="spellStart"/>
      <w:r w:rsidR="003D381D">
        <w:rPr>
          <w:rFonts w:ascii="Arial" w:eastAsia="PMingLiU" w:hAnsi="Arial" w:cs="Arial"/>
          <w:b/>
          <w:sz w:val="24"/>
          <w:szCs w:val="24"/>
          <w:lang w:eastAsia="zh-CN"/>
        </w:rPr>
        <w:t>Sanechips</w:t>
      </w:r>
      <w:proofErr w:type="spellEnd"/>
      <w:r w:rsidR="003D381D">
        <w:rPr>
          <w:rFonts w:ascii="Arial" w:eastAsia="PMingLiU" w:hAnsi="Arial" w:cs="Arial"/>
          <w:b/>
          <w:sz w:val="24"/>
          <w:szCs w:val="24"/>
          <w:lang w:eastAsia="zh-CN"/>
        </w:rPr>
        <w:t>, Qualcomm Incorporated</w:t>
      </w:r>
    </w:p>
    <w:p w14:paraId="64930AF8" w14:textId="0409C012"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526C99">
        <w:rPr>
          <w:rFonts w:ascii="Arial" w:eastAsia="PMingLiU" w:hAnsi="Arial" w:cs="Arial"/>
          <w:b/>
          <w:sz w:val="24"/>
          <w:szCs w:val="24"/>
          <w:lang w:eastAsia="zh-CN"/>
        </w:rPr>
        <w:t>Ambient IoT transport block size</w:t>
      </w:r>
      <w:r w:rsidR="00A500FC">
        <w:rPr>
          <w:rFonts w:ascii="Arial" w:eastAsia="PMingLiU" w:hAnsi="Arial" w:cs="Arial"/>
          <w:b/>
          <w:sz w:val="24"/>
          <w:szCs w:val="24"/>
          <w:lang w:eastAsia="zh-CN"/>
        </w:rPr>
        <w:t xml:space="preserve"> and MAC layer segmentation</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45A3F5E4"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3D6583">
        <w:rPr>
          <w:rFonts w:ascii="Calibri" w:eastAsia="PMingLiU" w:hAnsi="Calibri"/>
          <w:sz w:val="22"/>
          <w:szCs w:val="22"/>
          <w:lang w:eastAsia="zh-TW"/>
        </w:rPr>
        <w:t xml:space="preserve">gives a brief analysis of </w:t>
      </w:r>
      <w:r w:rsidR="00B10DA4">
        <w:rPr>
          <w:rFonts w:ascii="Calibri" w:eastAsia="PMingLiU" w:hAnsi="Calibri"/>
          <w:sz w:val="22"/>
          <w:szCs w:val="22"/>
          <w:lang w:eastAsia="zh-TW"/>
        </w:rPr>
        <w:t>ambient IoT</w:t>
      </w:r>
      <w:r w:rsidR="003D6583">
        <w:rPr>
          <w:rFonts w:ascii="Calibri" w:eastAsia="PMingLiU" w:hAnsi="Calibri"/>
          <w:sz w:val="22"/>
          <w:szCs w:val="22"/>
          <w:lang w:eastAsia="zh-TW"/>
        </w:rPr>
        <w:t xml:space="preserve"> transport block size in the context of a potential need for segmentation in the MAC layer</w:t>
      </w:r>
      <w:r w:rsidR="00700591">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6AB6189A" w14:textId="3BC36309" w:rsidR="00726B45" w:rsidRDefault="00726B45"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PHY layer’s ability to carry data is of course in RAN1 remit.  From RAN2 perspective, there is no particular reason to choose one block size over another, </w:t>
      </w:r>
      <w:r w:rsidR="00EF7C73">
        <w:rPr>
          <w:rFonts w:ascii="Calibri" w:eastAsia="PMingLiU" w:hAnsi="Calibri"/>
          <w:sz w:val="22"/>
          <w:szCs w:val="22"/>
          <w:lang w:eastAsia="zh-TW"/>
        </w:rPr>
        <w:t>beyond the need to achieve a “reasonable” minimum size for data transport</w:t>
      </w:r>
      <w:r w:rsidR="00365DA5">
        <w:rPr>
          <w:rFonts w:ascii="Calibri" w:eastAsia="PMingLiU" w:hAnsi="Calibri"/>
          <w:sz w:val="22"/>
          <w:szCs w:val="22"/>
          <w:lang w:eastAsia="zh-TW"/>
        </w:rPr>
        <w:t xml:space="preserve"> (which RAN1 should target anyway)</w:t>
      </w:r>
      <w:r w:rsidR="00EF7C73">
        <w:rPr>
          <w:rFonts w:ascii="Calibri" w:eastAsia="PMingLiU" w:hAnsi="Calibri"/>
          <w:sz w:val="22"/>
          <w:szCs w:val="22"/>
          <w:lang w:eastAsia="zh-TW"/>
        </w:rPr>
        <w:t xml:space="preserve">, </w:t>
      </w:r>
      <w:r>
        <w:rPr>
          <w:rFonts w:ascii="Calibri" w:eastAsia="PMingLiU" w:hAnsi="Calibri"/>
          <w:sz w:val="22"/>
          <w:szCs w:val="22"/>
          <w:lang w:eastAsia="zh-TW"/>
        </w:rPr>
        <w:t>and it does not seem productive to discuss the question of transport block size in RAN2.  Thus we propose that RAN2 leave the decision to RAN1, with the expectation that a TB will be provided from MAC to fit the capacity of PHY.</w:t>
      </w:r>
    </w:p>
    <w:p w14:paraId="6E3426AD" w14:textId="4074A1E9" w:rsidR="00726B45" w:rsidRDefault="00726B45"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B10DA4">
        <w:rPr>
          <w:rFonts w:ascii="Calibri" w:eastAsia="PMingLiU" w:hAnsi="Calibri"/>
          <w:b/>
          <w:bCs/>
          <w:sz w:val="22"/>
          <w:szCs w:val="22"/>
          <w:lang w:eastAsia="zh-TW"/>
        </w:rPr>
        <w:t>1</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AA6723">
        <w:rPr>
          <w:rFonts w:ascii="Calibri" w:eastAsia="PMingLiU" w:hAnsi="Calibri"/>
          <w:sz w:val="22"/>
          <w:szCs w:val="22"/>
          <w:lang w:eastAsia="zh-TW"/>
        </w:rPr>
        <w:t>Indicate</w:t>
      </w:r>
      <w:r>
        <w:rPr>
          <w:rFonts w:ascii="Calibri" w:eastAsia="PMingLiU" w:hAnsi="Calibri"/>
          <w:sz w:val="22"/>
          <w:szCs w:val="22"/>
          <w:lang w:eastAsia="zh-TW"/>
        </w:rPr>
        <w:t xml:space="preserve"> to RAN1 that RAN2 can define </w:t>
      </w:r>
      <w:r w:rsidR="004C0929">
        <w:rPr>
          <w:rFonts w:ascii="Calibri" w:eastAsia="PMingLiU" w:hAnsi="Calibri"/>
          <w:sz w:val="22"/>
          <w:szCs w:val="22"/>
          <w:lang w:eastAsia="zh-TW"/>
        </w:rPr>
        <w:t>MAC PDU</w:t>
      </w:r>
      <w:r>
        <w:rPr>
          <w:rFonts w:ascii="Calibri" w:eastAsia="PMingLiU" w:hAnsi="Calibri"/>
          <w:sz w:val="22"/>
          <w:szCs w:val="22"/>
          <w:lang w:eastAsia="zh-TW"/>
        </w:rPr>
        <w:t xml:space="preserve"> sizes to correspond to the capacity of the PHY layer, and RAN2 will accordingly follow RAN1 on the definition of the TB size.</w:t>
      </w:r>
    </w:p>
    <w:p w14:paraId="1162C758" w14:textId="75E3C2BD" w:rsidR="00365DA5" w:rsidRDefault="00365DA5"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can be discussed if it is useful to provide some indication to RAN1 of the size of identifiers that RAN2 consider necessary, since the largest identifiers (e.g., upper-layer persistent identifiers) would impose a lower bound on the acceptable TB size in certain situations.  However, it seems safe to expect that RAN1 will design the largest TB sizes that meet link criteria, and RAN2 do not </w:t>
      </w:r>
      <w:r w:rsidR="004C0929">
        <w:rPr>
          <w:rFonts w:ascii="Calibri" w:eastAsia="PMingLiU" w:hAnsi="Calibri"/>
          <w:sz w:val="22"/>
          <w:szCs w:val="22"/>
          <w:lang w:eastAsia="zh-TW"/>
        </w:rPr>
        <w:t xml:space="preserve">so far </w:t>
      </w:r>
      <w:r>
        <w:rPr>
          <w:rFonts w:ascii="Calibri" w:eastAsia="PMingLiU" w:hAnsi="Calibri"/>
          <w:sz w:val="22"/>
          <w:szCs w:val="22"/>
          <w:lang w:eastAsia="zh-TW"/>
        </w:rPr>
        <w:t>have a definitive view of the upper-layer identifier sizes.  Thus, no proposal is made in this respect, and we assume that companies can coordinate offline between RAN1</w:t>
      </w:r>
      <w:r w:rsidR="00693793">
        <w:rPr>
          <w:rFonts w:ascii="Calibri" w:eastAsia="PMingLiU" w:hAnsi="Calibri"/>
          <w:sz w:val="22"/>
          <w:szCs w:val="22"/>
          <w:lang w:eastAsia="zh-TW"/>
        </w:rPr>
        <w:t>,</w:t>
      </w:r>
      <w:r>
        <w:rPr>
          <w:rFonts w:ascii="Calibri" w:eastAsia="PMingLiU" w:hAnsi="Calibri"/>
          <w:sz w:val="22"/>
          <w:szCs w:val="22"/>
          <w:lang w:eastAsia="zh-TW"/>
        </w:rPr>
        <w:t xml:space="preserve"> RAN2</w:t>
      </w:r>
      <w:r w:rsidR="00693793">
        <w:rPr>
          <w:rFonts w:ascii="Calibri" w:eastAsia="PMingLiU" w:hAnsi="Calibri"/>
          <w:sz w:val="22"/>
          <w:szCs w:val="22"/>
          <w:lang w:eastAsia="zh-TW"/>
        </w:rPr>
        <w:t>, and SA2</w:t>
      </w:r>
      <w:r w:rsidR="00E46E5C">
        <w:rPr>
          <w:rFonts w:ascii="Calibri" w:eastAsia="PMingLiU" w:hAnsi="Calibri"/>
          <w:sz w:val="22"/>
          <w:szCs w:val="22"/>
          <w:lang w:eastAsia="zh-TW"/>
        </w:rPr>
        <w:t xml:space="preserve"> in relation to identifier sizes</w:t>
      </w:r>
      <w:r>
        <w:rPr>
          <w:rFonts w:ascii="Calibri" w:eastAsia="PMingLiU" w:hAnsi="Calibri"/>
          <w:sz w:val="22"/>
          <w:szCs w:val="22"/>
          <w:lang w:eastAsia="zh-TW"/>
        </w:rPr>
        <w:t>.</w:t>
      </w:r>
    </w:p>
    <w:p w14:paraId="0922AFF6" w14:textId="399D985A" w:rsidR="00186FAB" w:rsidRDefault="00E46E5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However, the maximum upper-layer data block (equiv. MAC SDU) size may need to be checked with SA2.  In section 5.5 of [1], it is indicated that a maximum “message” size of ~1000 bits is a design target, “based on the maximum application layer packet size”.  </w:t>
      </w:r>
      <w:r w:rsidR="00186FAB">
        <w:rPr>
          <w:rFonts w:ascii="Calibri" w:eastAsia="PMingLiU" w:hAnsi="Calibri"/>
          <w:sz w:val="22"/>
          <w:szCs w:val="22"/>
          <w:lang w:eastAsia="zh-TW"/>
        </w:rPr>
        <w:t>The point of reference appears to be [3], which lists a variety of use cases (sections 6.3-6.5) with maximum or “typical” message sizes of 1000 bits or less.  We see two issues with adapting between the upper-layer message size and the lower-layer TB size:</w:t>
      </w:r>
    </w:p>
    <w:p w14:paraId="578270F0" w14:textId="0054709F" w:rsidR="00186FAB" w:rsidRDefault="00186FAB" w:rsidP="00186FAB">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Some use cases in [3] quote only “typical” maximum values, and it is not clear if these should be understood as true maximum sizes or if there could be occasional “jumbo” blocks that exceed them.  In the latter case, the MAC could see an upper-layer block exceeding the target 1000-bit threshold.</w:t>
      </w:r>
    </w:p>
    <w:p w14:paraId="09BA8F5C" w14:textId="1E35B276" w:rsidR="00186FAB" w:rsidRPr="00186FAB" w:rsidRDefault="00186FAB" w:rsidP="00186FAB">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 xml:space="preserve">It is not clear if the maximum TB size would be always available for transmission.  If the offered TB size depends on radio conditions (e.g., to allow lower-rate communication with greater coverage, or to cope with obstructions/interference/degradation that would impair communication at higher data rates), </w:t>
      </w:r>
      <w:r w:rsidR="008036E8">
        <w:rPr>
          <w:rFonts w:ascii="Calibri" w:eastAsia="PMingLiU" w:hAnsi="Calibri"/>
          <w:sz w:val="22"/>
          <w:szCs w:val="22"/>
          <w:lang w:eastAsia="zh-TW"/>
        </w:rPr>
        <w:t xml:space="preserve">or if the device may not have enough </w:t>
      </w:r>
      <w:r w:rsidR="00521C51">
        <w:rPr>
          <w:rFonts w:ascii="Calibri" w:eastAsia="PMingLiU" w:hAnsi="Calibri"/>
          <w:sz w:val="22"/>
          <w:szCs w:val="22"/>
          <w:lang w:eastAsia="zh-TW"/>
        </w:rPr>
        <w:t>energy</w:t>
      </w:r>
      <w:r w:rsidR="008036E8">
        <w:rPr>
          <w:rFonts w:ascii="Calibri" w:eastAsia="PMingLiU" w:hAnsi="Calibri"/>
          <w:sz w:val="22"/>
          <w:szCs w:val="22"/>
          <w:lang w:eastAsia="zh-TW"/>
        </w:rPr>
        <w:t xml:space="preserve"> reserves to transmit/receive for the </w:t>
      </w:r>
      <w:r w:rsidR="008036E8">
        <w:rPr>
          <w:rFonts w:ascii="Calibri" w:eastAsia="PMingLiU" w:hAnsi="Calibri"/>
          <w:sz w:val="22"/>
          <w:szCs w:val="22"/>
          <w:lang w:eastAsia="zh-TW"/>
        </w:rPr>
        <w:lastRenderedPageBreak/>
        <w:t>amount of time required by the maximum size</w:t>
      </w:r>
      <w:r w:rsidR="008036E8">
        <w:rPr>
          <w:rStyle w:val="FootnoteReference"/>
          <w:rFonts w:ascii="Calibri" w:eastAsia="PMingLiU" w:hAnsi="Calibri"/>
          <w:szCs w:val="22"/>
          <w:lang w:eastAsia="zh-TW"/>
        </w:rPr>
        <w:footnoteReference w:id="2"/>
      </w:r>
      <w:r w:rsidR="008036E8">
        <w:rPr>
          <w:rFonts w:ascii="Calibri" w:eastAsia="PMingLiU" w:hAnsi="Calibri"/>
          <w:sz w:val="22"/>
          <w:szCs w:val="22"/>
          <w:lang w:eastAsia="zh-TW"/>
        </w:rPr>
        <w:t xml:space="preserve">, </w:t>
      </w:r>
      <w:r>
        <w:rPr>
          <w:rFonts w:ascii="Calibri" w:eastAsia="PMingLiU" w:hAnsi="Calibri"/>
          <w:sz w:val="22"/>
          <w:szCs w:val="22"/>
          <w:lang w:eastAsia="zh-TW"/>
        </w:rPr>
        <w:t xml:space="preserve">then the MAC may need to segment upper-layer messages of less than 1000 bits to fit into small </w:t>
      </w:r>
      <w:proofErr w:type="spellStart"/>
      <w:r>
        <w:rPr>
          <w:rFonts w:ascii="Calibri" w:eastAsia="PMingLiU" w:hAnsi="Calibri"/>
          <w:sz w:val="22"/>
          <w:szCs w:val="22"/>
          <w:lang w:eastAsia="zh-TW"/>
        </w:rPr>
        <w:t>TBs.</w:t>
      </w:r>
      <w:proofErr w:type="spellEnd"/>
    </w:p>
    <w:p w14:paraId="6339759B" w14:textId="16D2AD44" w:rsidR="00186FAB" w:rsidRDefault="00186FA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To address point 1, we suggest inquiring of SA2 about whether upper layers are ever expected to provide the MAC with a data block above 1000 bits in size.</w:t>
      </w:r>
    </w:p>
    <w:p w14:paraId="640ABED7" w14:textId="6CE156E6" w:rsidR="00D521C1" w:rsidRDefault="00D521C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B10DA4">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A500FC">
        <w:rPr>
          <w:rFonts w:ascii="Calibri" w:eastAsia="PMingLiU" w:hAnsi="Calibri"/>
          <w:sz w:val="22"/>
          <w:szCs w:val="22"/>
          <w:lang w:eastAsia="zh-TW"/>
        </w:rPr>
        <w:t>Ask</w:t>
      </w:r>
      <w:r>
        <w:rPr>
          <w:rFonts w:ascii="Calibri" w:eastAsia="PMingLiU" w:hAnsi="Calibri"/>
          <w:sz w:val="22"/>
          <w:szCs w:val="22"/>
          <w:lang w:eastAsia="zh-TW"/>
        </w:rPr>
        <w:t xml:space="preserve"> SA2 what data block sizes are expected to be delivered from upper layers to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AS layers.</w:t>
      </w:r>
    </w:p>
    <w:p w14:paraId="63677C77" w14:textId="5413547A" w:rsidR="00186FAB" w:rsidRDefault="00186FA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For point 2, some guidance is needed from RAN1.  It may be sufficient to ask RAN1 to clarify, along with the selected TB size(s), the conditions under which different sizes may be used.</w:t>
      </w:r>
    </w:p>
    <w:p w14:paraId="09B05849" w14:textId="483A766A" w:rsidR="00186FAB" w:rsidRDefault="00186FA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B10DA4">
        <w:rPr>
          <w:rFonts w:ascii="Calibri" w:eastAsia="PMingLiU" w:hAnsi="Calibri"/>
          <w:b/>
          <w:bCs/>
          <w:sz w:val="22"/>
          <w:szCs w:val="22"/>
          <w:lang w:eastAsia="zh-TW"/>
        </w:rPr>
        <w:t>3</w:t>
      </w:r>
      <w:r>
        <w:rPr>
          <w:rFonts w:ascii="Calibri" w:eastAsia="PMingLiU" w:hAnsi="Calibri"/>
          <w:b/>
          <w:bCs/>
          <w:sz w:val="22"/>
          <w:szCs w:val="22"/>
          <w:lang w:eastAsia="zh-TW"/>
        </w:rPr>
        <w:t>:</w:t>
      </w:r>
      <w:r w:rsidR="005545C0">
        <w:rPr>
          <w:rFonts w:ascii="Calibri" w:eastAsia="PMingLiU" w:hAnsi="Calibri"/>
          <w:sz w:val="22"/>
          <w:szCs w:val="22"/>
          <w:lang w:eastAsia="zh-TW"/>
        </w:rPr>
        <w:t xml:space="preserve"> Inquire of RAN1 regarding the conditions under which different TB sizes may be used in both the D2R and R2D directions.</w:t>
      </w:r>
    </w:p>
    <w:p w14:paraId="1C56F3C4" w14:textId="0CE4B2A8" w:rsidR="004D5E97" w:rsidRDefault="00E41BA5"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When answers are available from RAN1 and SA2, RAN2 should be able to infer whether and when MAC segmentation is needed.  We understand that the implications are as shown in table 1.</w:t>
      </w:r>
      <w:r w:rsidR="004D5E97">
        <w:rPr>
          <w:rFonts w:ascii="Calibri" w:eastAsia="PMingLiU" w:hAnsi="Calibri"/>
          <w:sz w:val="22"/>
          <w:szCs w:val="22"/>
          <w:lang w:eastAsia="zh-TW"/>
        </w:rPr>
        <w:t xml:space="preserve">  The analysis in the table is provided for information; no action is proposed now, but the responses from SA2 and RAN1 will indicate what the MAC layer needs to do.</w:t>
      </w:r>
    </w:p>
    <w:tbl>
      <w:tblPr>
        <w:tblStyle w:val="TableGrid"/>
        <w:tblW w:w="0" w:type="auto"/>
        <w:jc w:val="center"/>
        <w:tblLook w:val="04A0" w:firstRow="1" w:lastRow="0" w:firstColumn="1" w:lastColumn="0" w:noHBand="0" w:noVBand="1"/>
      </w:tblPr>
      <w:tblGrid>
        <w:gridCol w:w="2407"/>
        <w:gridCol w:w="2408"/>
        <w:gridCol w:w="2408"/>
        <w:gridCol w:w="2408"/>
      </w:tblGrid>
      <w:tr w:rsidR="00E41BA5" w14:paraId="4B87437C" w14:textId="77777777" w:rsidTr="00064628">
        <w:trPr>
          <w:jc w:val="center"/>
        </w:trPr>
        <w:tc>
          <w:tcPr>
            <w:tcW w:w="2407" w:type="dxa"/>
            <w:tcBorders>
              <w:top w:val="single" w:sz="4" w:space="0" w:color="auto"/>
              <w:left w:val="single" w:sz="4" w:space="0" w:color="auto"/>
              <w:bottom w:val="single" w:sz="4" w:space="0" w:color="auto"/>
              <w:right w:val="single" w:sz="4" w:space="0" w:color="auto"/>
              <w:tl2br w:val="single" w:sz="4" w:space="0" w:color="auto"/>
            </w:tcBorders>
          </w:tcPr>
          <w:p w14:paraId="0B8A1117" w14:textId="683B7BCC" w:rsidR="00E41BA5" w:rsidRDefault="004D5E97">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br w:type="page"/>
            </w:r>
            <w:r w:rsidR="00064628">
              <w:rPr>
                <w:rFonts w:ascii="Calibri" w:eastAsia="PMingLiU" w:hAnsi="Calibri"/>
                <w:sz w:val="22"/>
                <w:szCs w:val="22"/>
                <w:lang w:eastAsia="zh-TW"/>
              </w:rPr>
              <w:t xml:space="preserve">       </w:t>
            </w:r>
            <w:r w:rsidR="00E41BA5">
              <w:rPr>
                <w:rFonts w:ascii="Calibri" w:eastAsia="PMingLiU" w:hAnsi="Calibri"/>
                <w:sz w:val="22"/>
                <w:szCs w:val="22"/>
                <w:lang w:eastAsia="zh-TW"/>
              </w:rPr>
              <w:t>SA2 outcomes</w:t>
            </w:r>
          </w:p>
          <w:p w14:paraId="5EDE002F" w14:textId="77777777" w:rsidR="00064628" w:rsidRDefault="00064628">
            <w:pPr>
              <w:overflowPunct/>
              <w:autoSpaceDE/>
              <w:adjustRightInd/>
              <w:spacing w:after="240"/>
              <w:rPr>
                <w:rFonts w:ascii="Calibri" w:eastAsia="PMingLiU" w:hAnsi="Calibri"/>
                <w:sz w:val="22"/>
                <w:szCs w:val="22"/>
                <w:lang w:eastAsia="zh-TW"/>
              </w:rPr>
            </w:pPr>
          </w:p>
          <w:p w14:paraId="4B693CA9" w14:textId="4AE8C518" w:rsidR="00064628" w:rsidRDefault="00064628">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RAN1 outcomes</w:t>
            </w:r>
          </w:p>
        </w:tc>
        <w:tc>
          <w:tcPr>
            <w:tcW w:w="2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48F6EA" w14:textId="3988A4CF" w:rsidR="00E41BA5" w:rsidRDefault="00E41BA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Upper layer size &lt;= 1000 bits always, not segmented</w:t>
            </w:r>
          </w:p>
        </w:tc>
        <w:tc>
          <w:tcPr>
            <w:tcW w:w="2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35287A" w14:textId="77777777" w:rsidR="00E41BA5" w:rsidRDefault="00E41BA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Upper layer size can exceed 1000 bits, not segmented</w:t>
            </w:r>
          </w:p>
        </w:tc>
        <w:tc>
          <w:tcPr>
            <w:tcW w:w="2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5EB660" w14:textId="77777777" w:rsidR="00E41BA5" w:rsidRDefault="00E41BA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Upper layer segments to &lt;= max TB size</w:t>
            </w:r>
          </w:p>
        </w:tc>
      </w:tr>
      <w:tr w:rsidR="00E41BA5" w14:paraId="6FB1E43B" w14:textId="77777777" w:rsidTr="00E41BA5">
        <w:trPr>
          <w:jc w:val="center"/>
        </w:trPr>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4D83F" w14:textId="0461632B" w:rsidR="00E41BA5" w:rsidRDefault="008E12FE">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Max </w:t>
            </w:r>
            <w:r w:rsidR="00E41BA5">
              <w:rPr>
                <w:rFonts w:ascii="Calibri" w:eastAsia="PMingLiU" w:hAnsi="Calibri"/>
                <w:sz w:val="22"/>
                <w:szCs w:val="22"/>
                <w:lang w:eastAsia="zh-TW"/>
              </w:rPr>
              <w:t>TB size &gt;= 1000 bits</w:t>
            </w:r>
            <w:r>
              <w:rPr>
                <w:rFonts w:ascii="Calibri" w:eastAsia="PMingLiU" w:hAnsi="Calibri"/>
                <w:sz w:val="22"/>
                <w:szCs w:val="22"/>
                <w:lang w:eastAsia="zh-TW"/>
              </w:rPr>
              <w:t>,</w:t>
            </w:r>
            <w:r w:rsidR="00E41BA5">
              <w:rPr>
                <w:rFonts w:ascii="Calibri" w:eastAsia="PMingLiU" w:hAnsi="Calibri"/>
                <w:sz w:val="22"/>
                <w:szCs w:val="22"/>
                <w:lang w:eastAsia="zh-TW"/>
              </w:rPr>
              <w:t xml:space="preserve"> always available</w:t>
            </w:r>
          </w:p>
        </w:tc>
        <w:tc>
          <w:tcPr>
            <w:tcW w:w="2408" w:type="dxa"/>
            <w:tcBorders>
              <w:top w:val="single" w:sz="4" w:space="0" w:color="auto"/>
              <w:left w:val="single" w:sz="4" w:space="0" w:color="auto"/>
              <w:bottom w:val="single" w:sz="4" w:space="0" w:color="auto"/>
              <w:right w:val="single" w:sz="4" w:space="0" w:color="auto"/>
            </w:tcBorders>
            <w:hideMark/>
          </w:tcPr>
          <w:p w14:paraId="4958A774" w14:textId="77777777" w:rsidR="00E41BA5" w:rsidRDefault="00E41BA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No MAC segmentation needed</w:t>
            </w:r>
          </w:p>
        </w:tc>
        <w:tc>
          <w:tcPr>
            <w:tcW w:w="2408" w:type="dxa"/>
            <w:tcBorders>
              <w:top w:val="single" w:sz="4" w:space="0" w:color="auto"/>
              <w:left w:val="single" w:sz="4" w:space="0" w:color="auto"/>
              <w:bottom w:val="single" w:sz="4" w:space="0" w:color="auto"/>
              <w:right w:val="single" w:sz="4" w:space="0" w:color="auto"/>
            </w:tcBorders>
          </w:tcPr>
          <w:p w14:paraId="691CDA51" w14:textId="4AF88390" w:rsidR="00E41BA5" w:rsidRDefault="00E41BA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MAC segmentation needed</w:t>
            </w:r>
            <w:r w:rsidR="00530DBC">
              <w:rPr>
                <w:rFonts w:ascii="Calibri" w:eastAsia="PMingLiU" w:hAnsi="Calibri"/>
                <w:sz w:val="22"/>
                <w:szCs w:val="22"/>
                <w:lang w:eastAsia="zh-TW"/>
              </w:rPr>
              <w:t xml:space="preserve"> unless maximum upper layer size aligns with TB size</w:t>
            </w:r>
          </w:p>
          <w:p w14:paraId="12F032B7" w14:textId="77777777" w:rsidR="00E41BA5" w:rsidRDefault="00E41BA5">
            <w:pPr>
              <w:overflowPunct/>
              <w:autoSpaceDE/>
              <w:adjustRightInd/>
              <w:spacing w:after="240"/>
              <w:rPr>
                <w:rFonts w:ascii="Calibri" w:eastAsia="PMingLiU" w:hAnsi="Calibri"/>
                <w:sz w:val="22"/>
                <w:szCs w:val="22"/>
                <w:lang w:eastAsia="zh-TW"/>
              </w:rPr>
            </w:pPr>
          </w:p>
        </w:tc>
        <w:tc>
          <w:tcPr>
            <w:tcW w:w="2408" w:type="dxa"/>
            <w:tcBorders>
              <w:top w:val="single" w:sz="4" w:space="0" w:color="auto"/>
              <w:left w:val="single" w:sz="4" w:space="0" w:color="auto"/>
              <w:bottom w:val="single" w:sz="4" w:space="0" w:color="auto"/>
              <w:right w:val="single" w:sz="4" w:space="0" w:color="auto"/>
            </w:tcBorders>
            <w:hideMark/>
          </w:tcPr>
          <w:p w14:paraId="23D64F6E" w14:textId="77777777" w:rsidR="00E41BA5" w:rsidRDefault="00E41BA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No MAC segmentation needed</w:t>
            </w:r>
          </w:p>
        </w:tc>
      </w:tr>
      <w:tr w:rsidR="00E41BA5" w14:paraId="1790D7A1" w14:textId="77777777" w:rsidTr="00E41BA5">
        <w:trPr>
          <w:jc w:val="center"/>
        </w:trPr>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DB142" w14:textId="65DB12CF" w:rsidR="00E41BA5" w:rsidRDefault="00E41BA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Max TB size &gt;= 1000 bits, but availability depends on radio</w:t>
            </w:r>
            <w:r w:rsidR="00B5440C">
              <w:rPr>
                <w:rFonts w:ascii="Calibri" w:eastAsia="PMingLiU" w:hAnsi="Calibri"/>
                <w:sz w:val="22"/>
                <w:szCs w:val="22"/>
                <w:lang w:eastAsia="zh-TW"/>
              </w:rPr>
              <w:t>/</w:t>
            </w:r>
            <w:r w:rsidR="008036E8">
              <w:rPr>
                <w:rFonts w:ascii="Calibri" w:eastAsia="PMingLiU" w:hAnsi="Calibri"/>
                <w:sz w:val="22"/>
                <w:szCs w:val="22"/>
                <w:lang w:eastAsia="zh-TW"/>
              </w:rPr>
              <w:t>power</w:t>
            </w:r>
            <w:r>
              <w:rPr>
                <w:rFonts w:ascii="Calibri" w:eastAsia="PMingLiU" w:hAnsi="Calibri"/>
                <w:sz w:val="22"/>
                <w:szCs w:val="22"/>
                <w:lang w:eastAsia="zh-TW"/>
              </w:rPr>
              <w:t xml:space="preserve"> conditions</w:t>
            </w:r>
          </w:p>
        </w:tc>
        <w:tc>
          <w:tcPr>
            <w:tcW w:w="2408" w:type="dxa"/>
            <w:tcBorders>
              <w:top w:val="single" w:sz="4" w:space="0" w:color="auto"/>
              <w:left w:val="single" w:sz="4" w:space="0" w:color="auto"/>
              <w:bottom w:val="single" w:sz="4" w:space="0" w:color="auto"/>
              <w:right w:val="single" w:sz="4" w:space="0" w:color="auto"/>
            </w:tcBorders>
            <w:hideMark/>
          </w:tcPr>
          <w:p w14:paraId="54D5F456" w14:textId="77777777" w:rsidR="00E41BA5" w:rsidRDefault="00E41BA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MAC segmentation needed</w:t>
            </w:r>
          </w:p>
        </w:tc>
        <w:tc>
          <w:tcPr>
            <w:tcW w:w="2408" w:type="dxa"/>
            <w:tcBorders>
              <w:top w:val="single" w:sz="4" w:space="0" w:color="auto"/>
              <w:left w:val="single" w:sz="4" w:space="0" w:color="auto"/>
              <w:bottom w:val="single" w:sz="4" w:space="0" w:color="auto"/>
              <w:right w:val="single" w:sz="4" w:space="0" w:color="auto"/>
            </w:tcBorders>
          </w:tcPr>
          <w:p w14:paraId="2F0B6C66" w14:textId="77777777" w:rsidR="00E41BA5" w:rsidRDefault="00E41BA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MAC segmentation needed</w:t>
            </w:r>
          </w:p>
          <w:p w14:paraId="644A40C5" w14:textId="77777777" w:rsidR="00E41BA5" w:rsidRDefault="00E41BA5">
            <w:pPr>
              <w:overflowPunct/>
              <w:autoSpaceDE/>
              <w:adjustRightInd/>
              <w:spacing w:after="240"/>
              <w:rPr>
                <w:rFonts w:ascii="Calibri" w:eastAsia="PMingLiU" w:hAnsi="Calibri"/>
                <w:sz w:val="22"/>
                <w:szCs w:val="22"/>
                <w:lang w:eastAsia="zh-TW"/>
              </w:rPr>
            </w:pPr>
          </w:p>
        </w:tc>
        <w:tc>
          <w:tcPr>
            <w:tcW w:w="2408" w:type="dxa"/>
            <w:tcBorders>
              <w:top w:val="single" w:sz="4" w:space="0" w:color="auto"/>
              <w:left w:val="single" w:sz="4" w:space="0" w:color="auto"/>
              <w:bottom w:val="single" w:sz="4" w:space="0" w:color="auto"/>
              <w:right w:val="single" w:sz="4" w:space="0" w:color="auto"/>
            </w:tcBorders>
            <w:hideMark/>
          </w:tcPr>
          <w:p w14:paraId="0FA3BCDB" w14:textId="77777777" w:rsidR="00E41BA5" w:rsidRDefault="00E41BA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MAC segmentation or real-time negotiation between PHY and upper layers</w:t>
            </w:r>
          </w:p>
        </w:tc>
      </w:tr>
      <w:tr w:rsidR="00E41BA5" w14:paraId="379DCFB8" w14:textId="77777777" w:rsidTr="002B2F05">
        <w:trPr>
          <w:jc w:val="center"/>
        </w:trPr>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AD0C90" w14:textId="24479403" w:rsidR="00E41BA5" w:rsidRDefault="00E41BA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Max TB size &lt; 1000 bits</w:t>
            </w:r>
            <w:r w:rsidR="002B2F05">
              <w:rPr>
                <w:rFonts w:ascii="Calibri" w:eastAsia="PMingLiU" w:hAnsi="Calibri"/>
                <w:sz w:val="22"/>
                <w:szCs w:val="22"/>
                <w:lang w:eastAsia="zh-TW"/>
              </w:rPr>
              <w:t>, always available</w:t>
            </w:r>
          </w:p>
        </w:tc>
        <w:tc>
          <w:tcPr>
            <w:tcW w:w="2408" w:type="dxa"/>
            <w:tcBorders>
              <w:top w:val="single" w:sz="4" w:space="0" w:color="auto"/>
              <w:left w:val="single" w:sz="4" w:space="0" w:color="auto"/>
              <w:bottom w:val="single" w:sz="4" w:space="0" w:color="auto"/>
              <w:right w:val="single" w:sz="4" w:space="0" w:color="auto"/>
            </w:tcBorders>
            <w:hideMark/>
          </w:tcPr>
          <w:p w14:paraId="4BC7B851" w14:textId="403DAAE8" w:rsidR="00E41BA5" w:rsidRDefault="00E41BA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MAC segmentation needed</w:t>
            </w:r>
            <w:r w:rsidR="0066759C">
              <w:rPr>
                <w:rFonts w:ascii="Calibri" w:eastAsia="PMingLiU" w:hAnsi="Calibri"/>
                <w:sz w:val="22"/>
                <w:szCs w:val="22"/>
                <w:lang w:eastAsia="zh-TW"/>
              </w:rPr>
              <w:t xml:space="preserve"> unless maximum upper layer size aligns with TB size</w:t>
            </w:r>
          </w:p>
        </w:tc>
        <w:tc>
          <w:tcPr>
            <w:tcW w:w="2408" w:type="dxa"/>
            <w:tcBorders>
              <w:top w:val="single" w:sz="4" w:space="0" w:color="auto"/>
              <w:left w:val="single" w:sz="4" w:space="0" w:color="auto"/>
              <w:bottom w:val="single" w:sz="4" w:space="0" w:color="auto"/>
              <w:right w:val="single" w:sz="4" w:space="0" w:color="auto"/>
            </w:tcBorders>
          </w:tcPr>
          <w:p w14:paraId="47F6EA9F" w14:textId="77777777" w:rsidR="00E41BA5" w:rsidRDefault="00E41BA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MAC segmentation needed</w:t>
            </w:r>
          </w:p>
          <w:p w14:paraId="66939E84" w14:textId="77777777" w:rsidR="00E41BA5" w:rsidRDefault="00E41BA5">
            <w:pPr>
              <w:keepNext/>
              <w:overflowPunct/>
              <w:autoSpaceDE/>
              <w:adjustRightInd/>
              <w:spacing w:after="240"/>
              <w:rPr>
                <w:rFonts w:ascii="Calibri" w:eastAsia="PMingLiU" w:hAnsi="Calibri"/>
                <w:sz w:val="22"/>
                <w:szCs w:val="22"/>
                <w:lang w:eastAsia="zh-TW"/>
              </w:rPr>
            </w:pPr>
          </w:p>
        </w:tc>
        <w:tc>
          <w:tcPr>
            <w:tcW w:w="2408" w:type="dxa"/>
            <w:tcBorders>
              <w:top w:val="single" w:sz="4" w:space="0" w:color="auto"/>
              <w:left w:val="single" w:sz="4" w:space="0" w:color="auto"/>
              <w:bottom w:val="single" w:sz="4" w:space="0" w:color="auto"/>
              <w:right w:val="single" w:sz="4" w:space="0" w:color="auto"/>
            </w:tcBorders>
          </w:tcPr>
          <w:p w14:paraId="4835161A" w14:textId="641647A6" w:rsidR="00E41BA5" w:rsidRDefault="002B2F05">
            <w:pPr>
              <w:keepNext/>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No MAC segmentation needed</w:t>
            </w:r>
          </w:p>
        </w:tc>
      </w:tr>
      <w:tr w:rsidR="002B2F05" w14:paraId="2C401E87" w14:textId="77777777" w:rsidTr="00E41BA5">
        <w:trPr>
          <w:jc w:val="center"/>
        </w:trPr>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97321D" w14:textId="30AAA8D1" w:rsidR="002B2F05" w:rsidRDefault="002B2F0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Max TB size &lt; 1000 bits, availability depends on radio</w:t>
            </w:r>
            <w:r w:rsidR="00B5440C">
              <w:rPr>
                <w:rFonts w:ascii="Calibri" w:eastAsia="PMingLiU" w:hAnsi="Calibri"/>
                <w:sz w:val="22"/>
                <w:szCs w:val="22"/>
                <w:lang w:eastAsia="zh-TW"/>
              </w:rPr>
              <w:t>/</w:t>
            </w:r>
            <w:r w:rsidR="008036E8">
              <w:rPr>
                <w:rFonts w:ascii="Calibri" w:eastAsia="PMingLiU" w:hAnsi="Calibri"/>
                <w:sz w:val="22"/>
                <w:szCs w:val="22"/>
                <w:lang w:eastAsia="zh-TW"/>
              </w:rPr>
              <w:t>power</w:t>
            </w:r>
            <w:r>
              <w:rPr>
                <w:rFonts w:ascii="Calibri" w:eastAsia="PMingLiU" w:hAnsi="Calibri"/>
                <w:sz w:val="22"/>
                <w:szCs w:val="22"/>
                <w:lang w:eastAsia="zh-TW"/>
              </w:rPr>
              <w:t xml:space="preserve"> conditions</w:t>
            </w:r>
          </w:p>
        </w:tc>
        <w:tc>
          <w:tcPr>
            <w:tcW w:w="2408" w:type="dxa"/>
            <w:tcBorders>
              <w:top w:val="single" w:sz="4" w:space="0" w:color="auto"/>
              <w:left w:val="single" w:sz="4" w:space="0" w:color="auto"/>
              <w:bottom w:val="single" w:sz="4" w:space="0" w:color="auto"/>
              <w:right w:val="single" w:sz="4" w:space="0" w:color="auto"/>
            </w:tcBorders>
          </w:tcPr>
          <w:p w14:paraId="04110964" w14:textId="77777777" w:rsidR="002B2F05" w:rsidRDefault="002B2F05" w:rsidP="002B2F0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MAC segmentation needed</w:t>
            </w:r>
          </w:p>
          <w:p w14:paraId="796A40A6" w14:textId="77777777" w:rsidR="002B2F05" w:rsidRDefault="002B2F05">
            <w:pPr>
              <w:overflowPunct/>
              <w:autoSpaceDE/>
              <w:adjustRightInd/>
              <w:spacing w:after="240"/>
              <w:rPr>
                <w:rFonts w:ascii="Calibri" w:eastAsia="PMingLiU" w:hAnsi="Calibri"/>
                <w:sz w:val="22"/>
                <w:szCs w:val="22"/>
                <w:lang w:eastAsia="zh-TW"/>
              </w:rPr>
            </w:pPr>
          </w:p>
        </w:tc>
        <w:tc>
          <w:tcPr>
            <w:tcW w:w="2408" w:type="dxa"/>
            <w:tcBorders>
              <w:top w:val="single" w:sz="4" w:space="0" w:color="auto"/>
              <w:left w:val="single" w:sz="4" w:space="0" w:color="auto"/>
              <w:bottom w:val="single" w:sz="4" w:space="0" w:color="auto"/>
              <w:right w:val="single" w:sz="4" w:space="0" w:color="auto"/>
            </w:tcBorders>
          </w:tcPr>
          <w:p w14:paraId="57D7F472" w14:textId="77777777" w:rsidR="002B2F05" w:rsidRDefault="002B2F05" w:rsidP="002B2F05">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MAC segmentation needed</w:t>
            </w:r>
          </w:p>
          <w:p w14:paraId="7C3F1065" w14:textId="77777777" w:rsidR="002B2F05" w:rsidRDefault="002B2F05">
            <w:pPr>
              <w:overflowPunct/>
              <w:autoSpaceDE/>
              <w:adjustRightInd/>
              <w:spacing w:after="240"/>
              <w:rPr>
                <w:rFonts w:ascii="Calibri" w:eastAsia="PMingLiU" w:hAnsi="Calibri"/>
                <w:sz w:val="22"/>
                <w:szCs w:val="22"/>
                <w:lang w:eastAsia="zh-TW"/>
              </w:rPr>
            </w:pPr>
          </w:p>
        </w:tc>
        <w:tc>
          <w:tcPr>
            <w:tcW w:w="2408" w:type="dxa"/>
            <w:tcBorders>
              <w:top w:val="single" w:sz="4" w:space="0" w:color="auto"/>
              <w:left w:val="single" w:sz="4" w:space="0" w:color="auto"/>
              <w:bottom w:val="single" w:sz="4" w:space="0" w:color="auto"/>
              <w:right w:val="single" w:sz="4" w:space="0" w:color="auto"/>
            </w:tcBorders>
          </w:tcPr>
          <w:p w14:paraId="1A64E8B5" w14:textId="01239180" w:rsidR="002B2F05" w:rsidRDefault="002B2F05">
            <w:pPr>
              <w:keepNext/>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MAC segmentation or real-time negotiation between PHY and upper layers</w:t>
            </w:r>
          </w:p>
        </w:tc>
      </w:tr>
    </w:tbl>
    <w:p w14:paraId="3C368B61" w14:textId="77777777" w:rsidR="00E41BA5" w:rsidRDefault="00E41BA5" w:rsidP="00E41BA5">
      <w:pPr>
        <w:pStyle w:val="Caption"/>
        <w:jc w:val="center"/>
        <w:rPr>
          <w:rFonts w:ascii="Calibri" w:eastAsia="PMingLiU" w:hAnsi="Calibri"/>
          <w:sz w:val="22"/>
          <w:szCs w:val="22"/>
          <w:lang w:eastAsia="zh-TW"/>
        </w:rPr>
      </w:pPr>
      <w:r>
        <w:t xml:space="preserve">Table </w:t>
      </w:r>
      <w:r>
        <w:fldChar w:fldCharType="begin"/>
      </w:r>
      <w:r>
        <w:instrText xml:space="preserve"> SEQ Table \* ARABIC </w:instrText>
      </w:r>
      <w:r>
        <w:fldChar w:fldCharType="separate"/>
      </w:r>
      <w:r>
        <w:rPr>
          <w:noProof/>
        </w:rPr>
        <w:t>1</w:t>
      </w:r>
      <w:r>
        <w:fldChar w:fldCharType="end"/>
      </w:r>
      <w:r>
        <w:t>: RAN1 and SA2 implications for MAC segmentation</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lastRenderedPageBreak/>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19C3B9F4" w14:textId="77777777" w:rsidR="003D6583" w:rsidRDefault="003D6583"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w:t>
      </w:r>
      <w:r w:rsidR="009B4032">
        <w:rPr>
          <w:rFonts w:ascii="Calibri" w:eastAsia="PMingLiU" w:hAnsi="Calibri"/>
          <w:sz w:val="22"/>
          <w:szCs w:val="22"/>
          <w:lang w:eastAsia="zh-TW"/>
        </w:rPr>
        <w:t>d</w:t>
      </w:r>
      <w:r>
        <w:rPr>
          <w:rFonts w:ascii="Calibri" w:eastAsia="PMingLiU" w:hAnsi="Calibri"/>
          <w:sz w:val="22"/>
          <w:szCs w:val="22"/>
          <w:lang w:eastAsia="zh-TW"/>
        </w:rPr>
        <w:t>ocument promulgated the following proposals:</w:t>
      </w:r>
    </w:p>
    <w:p w14:paraId="1D3655EB" w14:textId="207A2563" w:rsidR="003D6583" w:rsidRDefault="003D6583" w:rsidP="003D6583">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B10DA4">
        <w:rPr>
          <w:rFonts w:ascii="Calibri" w:eastAsia="PMingLiU" w:hAnsi="Calibri"/>
          <w:b/>
          <w:bCs/>
          <w:sz w:val="22"/>
          <w:szCs w:val="22"/>
          <w:lang w:eastAsia="zh-TW"/>
        </w:rPr>
        <w:t>1</w:t>
      </w:r>
      <w:r>
        <w:rPr>
          <w:rFonts w:ascii="Calibri" w:eastAsia="PMingLiU" w:hAnsi="Calibri"/>
          <w:b/>
          <w:bCs/>
          <w:sz w:val="22"/>
          <w:szCs w:val="22"/>
          <w:lang w:eastAsia="zh-TW"/>
        </w:rPr>
        <w:t>:</w:t>
      </w:r>
      <w:r>
        <w:rPr>
          <w:rFonts w:ascii="Calibri" w:eastAsia="PMingLiU" w:hAnsi="Calibri"/>
          <w:sz w:val="22"/>
          <w:szCs w:val="22"/>
          <w:lang w:eastAsia="zh-TW"/>
        </w:rPr>
        <w:t xml:space="preserve"> Indicate to RAN1 that RAN2 can define MAC PDU sizes to correspond to the capacity of the PHY layer, and RAN2 will accordingly follow RAN1 on the definition of the TB size.</w:t>
      </w:r>
    </w:p>
    <w:p w14:paraId="488AC900" w14:textId="7F6A4BE6" w:rsidR="003D6583" w:rsidRDefault="003D6583" w:rsidP="003D6583">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B10DA4">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A500FC">
        <w:rPr>
          <w:rFonts w:ascii="Calibri" w:eastAsia="PMingLiU" w:hAnsi="Calibri"/>
          <w:sz w:val="22"/>
          <w:szCs w:val="22"/>
          <w:lang w:eastAsia="zh-TW"/>
        </w:rPr>
        <w:t>Ask</w:t>
      </w:r>
      <w:r>
        <w:rPr>
          <w:rFonts w:ascii="Calibri" w:eastAsia="PMingLiU" w:hAnsi="Calibri"/>
          <w:sz w:val="22"/>
          <w:szCs w:val="22"/>
          <w:lang w:eastAsia="zh-TW"/>
        </w:rPr>
        <w:t xml:space="preserve"> SA2 what data block sizes are expected to be delivered from upper layers to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AS layers.</w:t>
      </w:r>
    </w:p>
    <w:p w14:paraId="0F4DDA6C" w14:textId="273435A2" w:rsidR="003D6583" w:rsidRDefault="003D6583" w:rsidP="003D6583">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B10DA4">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Inquire of RAN1 regarding the conditions under which different TB sizes may be used in both the D2R and R2D directions.</w:t>
      </w:r>
    </w:p>
    <w:p w14:paraId="46250205" w14:textId="7DFA1D04" w:rsidR="00415728" w:rsidRDefault="003D6583" w:rsidP="00415728">
      <w:pPr>
        <w:spacing w:after="240"/>
        <w:rPr>
          <w:rFonts w:ascii="Calibri" w:eastAsia="PMingLiU" w:hAnsi="Calibri"/>
          <w:sz w:val="22"/>
          <w:szCs w:val="22"/>
          <w:lang w:eastAsia="zh-TW"/>
        </w:rPr>
      </w:pPr>
      <w:r>
        <w:rPr>
          <w:rFonts w:ascii="Calibri" w:eastAsia="PMingLiU" w:hAnsi="Calibri"/>
          <w:sz w:val="22"/>
          <w:szCs w:val="22"/>
          <w:lang w:eastAsia="zh-TW"/>
        </w:rPr>
        <w:t>A draft LS is appended</w:t>
      </w:r>
      <w:r w:rsidR="00365DA5">
        <w:rPr>
          <w:rFonts w:ascii="Calibri" w:eastAsia="PMingLiU" w:hAnsi="Calibri"/>
          <w:sz w:val="22"/>
          <w:szCs w:val="22"/>
          <w:lang w:eastAsia="zh-TW"/>
        </w:rPr>
        <w:t>.</w:t>
      </w:r>
    </w:p>
    <w:p w14:paraId="30713C82" w14:textId="477D9D96" w:rsidR="00E46E5C" w:rsidRDefault="00E46E5C" w:rsidP="00E46E5C">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6F9F2F8D" w14:textId="4D896723" w:rsidR="00E46E5C" w:rsidRDefault="00E46E5C" w:rsidP="00E46E5C">
      <w:pPr>
        <w:spacing w:after="240"/>
        <w:rPr>
          <w:rFonts w:ascii="Calibri" w:eastAsia="PMingLiU" w:hAnsi="Calibri"/>
          <w:sz w:val="22"/>
          <w:szCs w:val="22"/>
          <w:lang w:eastAsia="zh-TW"/>
        </w:rPr>
      </w:pPr>
      <w:r>
        <w:rPr>
          <w:rFonts w:ascii="Calibri" w:eastAsia="PMingLiU" w:hAnsi="Calibri"/>
          <w:sz w:val="22"/>
          <w:szCs w:val="22"/>
          <w:lang w:eastAsia="zh-TW"/>
        </w:rPr>
        <w:t>[1] TR 38.848</w:t>
      </w:r>
      <w:r>
        <w:rPr>
          <w:rFonts w:ascii="Calibri" w:eastAsia="PMingLiU" w:hAnsi="Calibri"/>
          <w:sz w:val="22"/>
          <w:szCs w:val="22"/>
          <w:lang w:eastAsia="zh-TW"/>
        </w:rPr>
        <w:br/>
        <w:t>[2] TR 23.700-13 (v0.4.0)</w:t>
      </w:r>
      <w:r w:rsidR="00186FAB">
        <w:rPr>
          <w:rFonts w:ascii="Calibri" w:eastAsia="PMingLiU" w:hAnsi="Calibri"/>
          <w:sz w:val="22"/>
          <w:szCs w:val="22"/>
          <w:lang w:eastAsia="zh-TW"/>
        </w:rPr>
        <w:br/>
        <w:t>[3] TS 22.369</w:t>
      </w:r>
    </w:p>
    <w:p w14:paraId="5EE0FC1B" w14:textId="77777777" w:rsidR="0067793E" w:rsidRDefault="0067793E">
      <w:pPr>
        <w:overflowPunct/>
        <w:autoSpaceDE/>
        <w:autoSpaceDN/>
        <w:adjustRightInd/>
        <w:spacing w:after="0"/>
        <w:textAlignment w:val="auto"/>
        <w:rPr>
          <w:rFonts w:ascii="Arial" w:eastAsia="PMingLiU" w:hAnsi="Arial" w:cs="Arial"/>
          <w:sz w:val="36"/>
          <w:lang w:eastAsia="en-US"/>
        </w:rPr>
      </w:pPr>
      <w:r>
        <w:rPr>
          <w:rFonts w:ascii="Arial" w:eastAsia="PMingLiU" w:hAnsi="Arial" w:cs="Arial"/>
          <w:sz w:val="36"/>
          <w:lang w:eastAsia="en-US"/>
        </w:rPr>
        <w:br w:type="page"/>
      </w:r>
    </w:p>
    <w:p w14:paraId="70ABE2E8" w14:textId="5401A9EE" w:rsidR="006624D2" w:rsidRDefault="00E46E5C"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lastRenderedPageBreak/>
        <w:t>5</w:t>
      </w:r>
      <w:r w:rsidR="006624D2">
        <w:rPr>
          <w:rFonts w:ascii="Arial" w:eastAsia="PMingLiU" w:hAnsi="Arial" w:cs="Arial"/>
          <w:sz w:val="36"/>
          <w:lang w:eastAsia="en-US"/>
        </w:rPr>
        <w:tab/>
      </w:r>
      <w:r w:rsidR="00C87936">
        <w:rPr>
          <w:rFonts w:ascii="Arial" w:eastAsia="PMingLiU" w:hAnsi="Arial" w:cs="Arial"/>
          <w:sz w:val="36"/>
          <w:lang w:eastAsia="en-US"/>
        </w:rPr>
        <w:t>Annex: Draft LS</w:t>
      </w:r>
      <w:r>
        <w:rPr>
          <w:rFonts w:ascii="Arial" w:eastAsia="PMingLiU" w:hAnsi="Arial" w:cs="Arial"/>
          <w:sz w:val="36"/>
          <w:lang w:eastAsia="en-US"/>
        </w:rPr>
        <w:t xml:space="preserve"> to RAN1/SA2</w:t>
      </w:r>
    </w:p>
    <w:p w14:paraId="07F3DB95" w14:textId="2904C7BC" w:rsidR="00E46E5C" w:rsidRPr="00E46E5C" w:rsidRDefault="00E46E5C" w:rsidP="00E46E5C">
      <w:pPr>
        <w:overflowPunct/>
        <w:autoSpaceDE/>
        <w:autoSpaceDN/>
        <w:adjustRightInd/>
        <w:spacing w:after="60"/>
        <w:ind w:left="1985" w:hanging="1985"/>
        <w:textAlignment w:val="auto"/>
        <w:rPr>
          <w:rFonts w:ascii="Arial" w:eastAsia="SimSun" w:hAnsi="Arial" w:cs="Arial"/>
          <w:b/>
          <w:lang w:eastAsia="en-US"/>
        </w:rPr>
      </w:pPr>
      <w:r w:rsidRPr="00E46E5C">
        <w:rPr>
          <w:rFonts w:ascii="Arial" w:eastAsia="SimSun" w:hAnsi="Arial" w:cs="Arial"/>
          <w:b/>
          <w:lang w:eastAsia="en-US"/>
        </w:rPr>
        <w:t>Title:</w:t>
      </w:r>
      <w:r w:rsidRPr="00E46E5C">
        <w:rPr>
          <w:rFonts w:ascii="Arial" w:eastAsia="SimSun" w:hAnsi="Arial" w:cs="Arial"/>
          <w:b/>
          <w:lang w:eastAsia="en-US"/>
        </w:rPr>
        <w:tab/>
      </w:r>
      <w:bookmarkStart w:id="15" w:name="OLE_LINK54"/>
      <w:r w:rsidRPr="00E46E5C">
        <w:rPr>
          <w:rFonts w:ascii="Arial" w:eastAsia="SimSun" w:hAnsi="Arial" w:cs="Arial"/>
          <w:bCs/>
          <w:lang w:eastAsia="en-US"/>
        </w:rPr>
        <w:t xml:space="preserve">LS on </w:t>
      </w:r>
      <w:bookmarkStart w:id="16" w:name="OLE_LINK51"/>
      <w:r>
        <w:rPr>
          <w:rFonts w:ascii="Arial" w:eastAsia="SimSun" w:hAnsi="Arial" w:cs="Arial"/>
          <w:bCs/>
          <w:lang w:eastAsia="en-US"/>
        </w:rPr>
        <w:t>data block sizes</w:t>
      </w:r>
      <w:r w:rsidRPr="00E46E5C">
        <w:rPr>
          <w:rFonts w:ascii="Arial" w:eastAsia="SimSun" w:hAnsi="Arial" w:cs="Arial"/>
          <w:bCs/>
          <w:lang w:eastAsia="en-US"/>
        </w:rPr>
        <w:t xml:space="preserve"> for Ambient IoT</w:t>
      </w:r>
      <w:bookmarkEnd w:id="15"/>
      <w:bookmarkEnd w:id="16"/>
    </w:p>
    <w:p w14:paraId="313B8DEA" w14:textId="77777777" w:rsidR="00E46E5C" w:rsidRPr="00E46E5C" w:rsidRDefault="00E46E5C" w:rsidP="00E46E5C">
      <w:pPr>
        <w:overflowPunct/>
        <w:autoSpaceDE/>
        <w:autoSpaceDN/>
        <w:adjustRightInd/>
        <w:spacing w:after="60"/>
        <w:ind w:left="1985" w:hanging="1985"/>
        <w:textAlignment w:val="auto"/>
        <w:rPr>
          <w:rFonts w:ascii="Arial" w:eastAsia="SimSun" w:hAnsi="Arial" w:cs="Arial"/>
          <w:lang w:eastAsia="en-US"/>
        </w:rPr>
      </w:pPr>
      <w:r w:rsidRPr="00E46E5C">
        <w:rPr>
          <w:rFonts w:ascii="Arial" w:eastAsia="SimSun" w:hAnsi="Arial" w:cs="Arial"/>
          <w:b/>
          <w:lang w:eastAsia="en-US"/>
        </w:rPr>
        <w:t>Response to:</w:t>
      </w:r>
      <w:r w:rsidRPr="00E46E5C">
        <w:rPr>
          <w:rFonts w:ascii="Arial" w:eastAsia="SimSun" w:hAnsi="Arial" w:cs="Arial"/>
          <w:bCs/>
          <w:lang w:eastAsia="en-US"/>
        </w:rPr>
        <w:tab/>
      </w:r>
    </w:p>
    <w:p w14:paraId="54C018FB" w14:textId="77777777" w:rsidR="00E46E5C" w:rsidRPr="00E46E5C" w:rsidRDefault="00E46E5C" w:rsidP="00E46E5C">
      <w:pPr>
        <w:overflowPunct/>
        <w:autoSpaceDE/>
        <w:autoSpaceDN/>
        <w:adjustRightInd/>
        <w:spacing w:after="60"/>
        <w:ind w:left="1985" w:hanging="1985"/>
        <w:textAlignment w:val="auto"/>
        <w:rPr>
          <w:rFonts w:ascii="Arial" w:eastAsia="SimSun" w:hAnsi="Arial" w:cs="Arial"/>
          <w:bCs/>
          <w:lang w:eastAsia="en-US"/>
        </w:rPr>
      </w:pPr>
      <w:r w:rsidRPr="00E46E5C">
        <w:rPr>
          <w:rFonts w:ascii="Arial" w:eastAsia="SimSun" w:hAnsi="Arial" w:cs="Arial"/>
          <w:b/>
          <w:lang w:eastAsia="en-US"/>
        </w:rPr>
        <w:t>Release:</w:t>
      </w:r>
      <w:r w:rsidRPr="00E46E5C">
        <w:rPr>
          <w:rFonts w:ascii="Arial" w:eastAsia="SimSun" w:hAnsi="Arial" w:cs="Arial"/>
          <w:bCs/>
          <w:lang w:eastAsia="en-US"/>
        </w:rPr>
        <w:tab/>
        <w:t>Release 19</w:t>
      </w:r>
    </w:p>
    <w:p w14:paraId="688B4041" w14:textId="77777777" w:rsidR="00E46E5C" w:rsidRPr="00E46E5C" w:rsidRDefault="00E46E5C" w:rsidP="00E46E5C">
      <w:pPr>
        <w:overflowPunct/>
        <w:autoSpaceDE/>
        <w:autoSpaceDN/>
        <w:adjustRightInd/>
        <w:spacing w:after="60"/>
        <w:ind w:left="1985" w:hanging="1985"/>
        <w:textAlignment w:val="auto"/>
        <w:rPr>
          <w:rFonts w:ascii="Arial" w:eastAsia="SimSun" w:hAnsi="Arial" w:cs="Arial"/>
          <w:bCs/>
          <w:lang w:eastAsia="en-US"/>
        </w:rPr>
      </w:pPr>
      <w:r w:rsidRPr="00E46E5C">
        <w:rPr>
          <w:rFonts w:ascii="Arial" w:eastAsia="SimSun" w:hAnsi="Arial" w:cs="Arial"/>
          <w:b/>
          <w:lang w:eastAsia="en-US"/>
        </w:rPr>
        <w:t>Work Item:</w:t>
      </w:r>
      <w:r w:rsidRPr="00E46E5C">
        <w:rPr>
          <w:rFonts w:ascii="Arial" w:eastAsia="SimSun" w:hAnsi="Arial" w:cs="Arial"/>
          <w:bCs/>
          <w:lang w:eastAsia="en-US"/>
        </w:rPr>
        <w:tab/>
      </w:r>
      <w:proofErr w:type="spellStart"/>
      <w:r w:rsidRPr="00E46E5C">
        <w:rPr>
          <w:rFonts w:ascii="Arial" w:eastAsia="SimSun" w:hAnsi="Arial" w:cs="Arial"/>
          <w:bCs/>
          <w:lang w:eastAsia="en-US"/>
        </w:rPr>
        <w:t>FS_Ambient_IoT_solutions</w:t>
      </w:r>
      <w:proofErr w:type="spellEnd"/>
    </w:p>
    <w:p w14:paraId="412CED1B" w14:textId="77777777" w:rsidR="00E46E5C" w:rsidRPr="00E46E5C" w:rsidRDefault="00E46E5C" w:rsidP="00E46E5C">
      <w:pPr>
        <w:overflowPunct/>
        <w:autoSpaceDE/>
        <w:autoSpaceDN/>
        <w:adjustRightInd/>
        <w:spacing w:after="60"/>
        <w:ind w:left="1985" w:hanging="1985"/>
        <w:textAlignment w:val="auto"/>
        <w:rPr>
          <w:rFonts w:ascii="Arial" w:eastAsia="SimSun" w:hAnsi="Arial" w:cs="Arial"/>
          <w:b/>
          <w:lang w:eastAsia="en-US"/>
        </w:rPr>
      </w:pPr>
    </w:p>
    <w:p w14:paraId="7391096F" w14:textId="77777777" w:rsidR="00E46E5C" w:rsidRPr="00E46E5C" w:rsidRDefault="00E46E5C" w:rsidP="00E46E5C">
      <w:pPr>
        <w:overflowPunct/>
        <w:autoSpaceDE/>
        <w:autoSpaceDN/>
        <w:adjustRightInd/>
        <w:spacing w:after="60"/>
        <w:ind w:left="1985" w:hanging="1985"/>
        <w:textAlignment w:val="auto"/>
        <w:rPr>
          <w:rFonts w:ascii="Arial" w:eastAsia="SimSun" w:hAnsi="Arial" w:cs="Arial"/>
          <w:bCs/>
          <w:lang w:eastAsia="en-US"/>
        </w:rPr>
      </w:pPr>
      <w:r w:rsidRPr="00E46E5C">
        <w:rPr>
          <w:rFonts w:ascii="Arial" w:eastAsia="SimSun" w:hAnsi="Arial" w:cs="Arial"/>
          <w:b/>
          <w:lang w:eastAsia="en-US"/>
        </w:rPr>
        <w:t>Source:</w:t>
      </w:r>
      <w:r w:rsidRPr="00E46E5C">
        <w:rPr>
          <w:rFonts w:ascii="Arial" w:eastAsia="SimSun" w:hAnsi="Arial" w:cs="Arial"/>
          <w:bCs/>
          <w:lang w:eastAsia="en-US"/>
        </w:rPr>
        <w:tab/>
        <w:t>RAN2</w:t>
      </w:r>
    </w:p>
    <w:p w14:paraId="1E23E55B" w14:textId="56BBE04A" w:rsidR="00E46E5C" w:rsidRPr="00E46E5C" w:rsidRDefault="00E46E5C" w:rsidP="00E46E5C">
      <w:pPr>
        <w:overflowPunct/>
        <w:autoSpaceDE/>
        <w:autoSpaceDN/>
        <w:adjustRightInd/>
        <w:spacing w:after="60"/>
        <w:ind w:left="1985" w:hanging="1985"/>
        <w:textAlignment w:val="auto"/>
        <w:rPr>
          <w:rFonts w:ascii="Arial" w:eastAsia="SimSun" w:hAnsi="Arial" w:cs="Arial"/>
          <w:bCs/>
          <w:lang w:eastAsia="en-US"/>
        </w:rPr>
      </w:pPr>
      <w:r w:rsidRPr="00E46E5C">
        <w:rPr>
          <w:rFonts w:ascii="Arial" w:eastAsia="SimSun" w:hAnsi="Arial" w:cs="Arial"/>
          <w:b/>
          <w:lang w:eastAsia="en-US"/>
        </w:rPr>
        <w:t>To:</w:t>
      </w:r>
      <w:r w:rsidRPr="00E46E5C">
        <w:rPr>
          <w:rFonts w:ascii="Arial" w:eastAsia="SimSun" w:hAnsi="Arial" w:cs="Arial"/>
          <w:bCs/>
          <w:lang w:eastAsia="en-US"/>
        </w:rPr>
        <w:tab/>
      </w:r>
      <w:r>
        <w:rPr>
          <w:rFonts w:ascii="Arial" w:eastAsia="SimSun" w:hAnsi="Arial" w:cs="Arial"/>
          <w:bCs/>
          <w:lang w:eastAsia="en-US"/>
        </w:rPr>
        <w:t>RAN1</w:t>
      </w:r>
      <w:r w:rsidRPr="00E46E5C">
        <w:rPr>
          <w:rFonts w:ascii="Arial" w:eastAsia="SimSun" w:hAnsi="Arial" w:cs="Arial"/>
          <w:bCs/>
          <w:lang w:eastAsia="en-US"/>
        </w:rPr>
        <w:t>, SA2</w:t>
      </w:r>
    </w:p>
    <w:p w14:paraId="62229B9D" w14:textId="1F72ED4E" w:rsidR="00E46E5C" w:rsidRPr="00E46E5C" w:rsidRDefault="00E46E5C" w:rsidP="00E46E5C">
      <w:pPr>
        <w:overflowPunct/>
        <w:autoSpaceDE/>
        <w:autoSpaceDN/>
        <w:adjustRightInd/>
        <w:spacing w:after="60"/>
        <w:ind w:left="1985" w:hanging="1985"/>
        <w:textAlignment w:val="auto"/>
        <w:rPr>
          <w:rFonts w:ascii="Arial" w:eastAsia="SimSun" w:hAnsi="Arial" w:cs="Arial"/>
          <w:bCs/>
          <w:lang w:eastAsia="en-US"/>
        </w:rPr>
      </w:pPr>
      <w:r w:rsidRPr="00E46E5C">
        <w:rPr>
          <w:rFonts w:ascii="Arial" w:eastAsia="SimSun" w:hAnsi="Arial" w:cs="Arial"/>
          <w:b/>
          <w:lang w:eastAsia="en-US"/>
        </w:rPr>
        <w:t>Cc:</w:t>
      </w:r>
      <w:r w:rsidRPr="00E46E5C">
        <w:rPr>
          <w:rFonts w:ascii="Arial" w:eastAsia="SimSun" w:hAnsi="Arial" w:cs="Arial"/>
          <w:bCs/>
          <w:lang w:eastAsia="en-US"/>
        </w:rPr>
        <w:tab/>
      </w:r>
    </w:p>
    <w:p w14:paraId="64B8C1C8" w14:textId="77777777" w:rsidR="00E46E5C" w:rsidRPr="00E46E5C" w:rsidRDefault="00E46E5C" w:rsidP="00E46E5C">
      <w:pPr>
        <w:overflowPunct/>
        <w:autoSpaceDE/>
        <w:autoSpaceDN/>
        <w:adjustRightInd/>
        <w:spacing w:after="60"/>
        <w:ind w:left="1985" w:hanging="1985"/>
        <w:textAlignment w:val="auto"/>
        <w:rPr>
          <w:rFonts w:ascii="Arial" w:eastAsia="SimSun" w:hAnsi="Arial" w:cs="Arial"/>
          <w:bCs/>
          <w:lang w:eastAsia="en-US"/>
        </w:rPr>
      </w:pPr>
    </w:p>
    <w:p w14:paraId="1EEEF724" w14:textId="77777777" w:rsidR="00E46E5C" w:rsidRPr="00E46E5C" w:rsidRDefault="00E46E5C" w:rsidP="00E46E5C">
      <w:pPr>
        <w:tabs>
          <w:tab w:val="left" w:pos="2268"/>
        </w:tabs>
        <w:overflowPunct/>
        <w:autoSpaceDE/>
        <w:autoSpaceDN/>
        <w:adjustRightInd/>
        <w:spacing w:after="0"/>
        <w:textAlignment w:val="auto"/>
        <w:rPr>
          <w:rFonts w:ascii="Arial" w:eastAsia="SimSun" w:hAnsi="Arial" w:cs="Arial"/>
          <w:bCs/>
          <w:lang w:eastAsia="en-US"/>
        </w:rPr>
      </w:pPr>
      <w:r w:rsidRPr="00E46E5C">
        <w:rPr>
          <w:rFonts w:ascii="Arial" w:eastAsia="SimSun" w:hAnsi="Arial" w:cs="Arial"/>
          <w:b/>
          <w:lang w:eastAsia="en-US"/>
        </w:rPr>
        <w:t>Contact Person:</w:t>
      </w:r>
      <w:r w:rsidRPr="00E46E5C">
        <w:rPr>
          <w:rFonts w:ascii="Arial" w:eastAsia="SimSun" w:hAnsi="Arial" w:cs="Arial"/>
          <w:bCs/>
          <w:lang w:eastAsia="en-US"/>
        </w:rPr>
        <w:tab/>
      </w:r>
    </w:p>
    <w:p w14:paraId="508BDF9E" w14:textId="5FB6A648" w:rsidR="00E46E5C" w:rsidRPr="00E46E5C" w:rsidRDefault="00E46E5C" w:rsidP="00E46E5C">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en-US"/>
        </w:rPr>
      </w:pPr>
      <w:r w:rsidRPr="00E46E5C">
        <w:rPr>
          <w:rFonts w:ascii="Arial" w:eastAsia="SimSun" w:hAnsi="Arial" w:cs="Arial"/>
          <w:b/>
          <w:lang w:eastAsia="en-US"/>
        </w:rPr>
        <w:t xml:space="preserve">Name: </w:t>
      </w:r>
      <w:r>
        <w:rPr>
          <w:rFonts w:ascii="Arial" w:eastAsia="SimSun" w:hAnsi="Arial" w:cs="Arial"/>
          <w:lang w:eastAsia="en-US"/>
        </w:rPr>
        <w:t>Nathan Tenny</w:t>
      </w:r>
    </w:p>
    <w:p w14:paraId="210E8B70" w14:textId="249146FF" w:rsidR="00E46E5C" w:rsidRPr="00E46E5C" w:rsidRDefault="00E46E5C" w:rsidP="00E46E5C">
      <w:pPr>
        <w:keepNext/>
        <w:tabs>
          <w:tab w:val="left" w:pos="2268"/>
          <w:tab w:val="left" w:pos="2694"/>
        </w:tabs>
        <w:overflowPunct/>
        <w:autoSpaceDE/>
        <w:autoSpaceDN/>
        <w:adjustRightInd/>
        <w:spacing w:after="0"/>
        <w:ind w:left="567"/>
        <w:textAlignment w:val="auto"/>
        <w:outlineLvl w:val="3"/>
        <w:rPr>
          <w:rFonts w:ascii="Arial" w:hAnsi="Arial" w:cs="Arial"/>
          <w:b/>
          <w:bCs/>
          <w:lang w:val="fr-FR" w:eastAsia="ko-KR"/>
        </w:rPr>
      </w:pPr>
      <w:r w:rsidRPr="00E46E5C">
        <w:rPr>
          <w:rFonts w:ascii="Arial" w:hAnsi="Arial" w:cs="Arial"/>
          <w:b/>
          <w:lang w:val="fr-FR" w:eastAsia="en-US"/>
        </w:rPr>
        <w:t xml:space="preserve">E-mail </w:t>
      </w:r>
      <w:proofErr w:type="spellStart"/>
      <w:r w:rsidRPr="00E46E5C">
        <w:rPr>
          <w:rFonts w:ascii="Arial" w:hAnsi="Arial" w:cs="Arial"/>
          <w:b/>
          <w:lang w:val="fr-FR" w:eastAsia="en-US"/>
        </w:rPr>
        <w:t>Address</w:t>
      </w:r>
      <w:proofErr w:type="spellEnd"/>
      <w:r w:rsidRPr="00E46E5C">
        <w:rPr>
          <w:rFonts w:ascii="Arial" w:hAnsi="Arial" w:cs="Arial"/>
          <w:b/>
          <w:lang w:val="fr-FR" w:eastAsia="en-US"/>
        </w:rPr>
        <w:t>:</w:t>
      </w:r>
      <w:r w:rsidRPr="00E46E5C">
        <w:rPr>
          <w:rFonts w:ascii="Arial" w:hAnsi="Arial" w:cs="Arial"/>
          <w:bCs/>
          <w:lang w:val="fr-FR" w:eastAsia="en-US"/>
        </w:rPr>
        <w:tab/>
      </w:r>
      <w:r>
        <w:rPr>
          <w:rFonts w:ascii="Arial" w:hAnsi="Arial" w:cs="Arial"/>
          <w:bCs/>
          <w:lang w:val="fr-FR" w:eastAsia="en-US"/>
        </w:rPr>
        <w:t>nathan.tenny@mediatek.com</w:t>
      </w:r>
    </w:p>
    <w:p w14:paraId="460815C3" w14:textId="77777777" w:rsidR="00E46E5C" w:rsidRPr="00E46E5C" w:rsidRDefault="00E46E5C" w:rsidP="00E46E5C">
      <w:pPr>
        <w:overflowPunct/>
        <w:autoSpaceDE/>
        <w:autoSpaceDN/>
        <w:adjustRightInd/>
        <w:spacing w:after="60"/>
        <w:ind w:left="1985" w:hanging="1985"/>
        <w:textAlignment w:val="auto"/>
        <w:rPr>
          <w:rFonts w:ascii="Arial" w:eastAsia="SimSun" w:hAnsi="Arial" w:cs="Arial"/>
          <w:b/>
          <w:lang w:val="fr-FR" w:eastAsia="en-US"/>
        </w:rPr>
      </w:pPr>
    </w:p>
    <w:p w14:paraId="3F37BE05" w14:textId="77777777" w:rsidR="00E46E5C" w:rsidRPr="00E46E5C" w:rsidRDefault="00E46E5C" w:rsidP="00E46E5C">
      <w:pPr>
        <w:overflowPunct/>
        <w:autoSpaceDE/>
        <w:autoSpaceDN/>
        <w:adjustRightInd/>
        <w:spacing w:after="60"/>
        <w:ind w:left="1985" w:hanging="1985"/>
        <w:textAlignment w:val="auto"/>
        <w:rPr>
          <w:rFonts w:ascii="Arial" w:eastAsia="SimSun" w:hAnsi="Arial" w:cs="Arial"/>
          <w:b/>
          <w:lang w:eastAsia="en-US"/>
        </w:rPr>
      </w:pPr>
      <w:r w:rsidRPr="00E46E5C">
        <w:rPr>
          <w:rFonts w:ascii="Arial" w:eastAsia="SimSun" w:hAnsi="Arial" w:cs="Arial"/>
          <w:b/>
          <w:lang w:eastAsia="en-US"/>
        </w:rPr>
        <w:t>Send any reply LS to:</w:t>
      </w:r>
      <w:r w:rsidRPr="00E46E5C">
        <w:rPr>
          <w:rFonts w:ascii="Arial" w:eastAsia="SimSun" w:hAnsi="Arial" w:cs="Arial"/>
          <w:b/>
          <w:lang w:eastAsia="en-US"/>
        </w:rPr>
        <w:tab/>
        <w:t xml:space="preserve">3GPP Liaisons Coordinator, </w:t>
      </w:r>
      <w:hyperlink r:id="rId8" w:history="1">
        <w:r w:rsidRPr="00E46E5C">
          <w:rPr>
            <w:rFonts w:eastAsia="SimSun" w:cs="Arial"/>
            <w:b/>
            <w:color w:val="0000FF"/>
            <w:u w:val="single"/>
            <w:lang w:eastAsia="en-US"/>
          </w:rPr>
          <w:t>mailto:3GPPLiaison@etsi.org</w:t>
        </w:r>
      </w:hyperlink>
    </w:p>
    <w:p w14:paraId="58819A09" w14:textId="77777777" w:rsidR="00E46E5C" w:rsidRPr="00E46E5C" w:rsidRDefault="00E46E5C" w:rsidP="00E46E5C">
      <w:pPr>
        <w:overflowPunct/>
        <w:autoSpaceDE/>
        <w:autoSpaceDN/>
        <w:adjustRightInd/>
        <w:spacing w:after="60"/>
        <w:ind w:left="1985" w:hanging="1985"/>
        <w:textAlignment w:val="auto"/>
        <w:rPr>
          <w:rFonts w:ascii="Arial" w:eastAsia="SimSun" w:hAnsi="Arial" w:cs="Arial"/>
          <w:b/>
          <w:lang w:eastAsia="en-US"/>
        </w:rPr>
      </w:pPr>
    </w:p>
    <w:p w14:paraId="7EFF2B66" w14:textId="77777777" w:rsidR="00E46E5C" w:rsidRPr="00E46E5C" w:rsidRDefault="00E46E5C" w:rsidP="00E46E5C">
      <w:pPr>
        <w:overflowPunct/>
        <w:autoSpaceDE/>
        <w:autoSpaceDN/>
        <w:adjustRightInd/>
        <w:spacing w:after="60"/>
        <w:ind w:left="1985" w:hanging="1985"/>
        <w:textAlignment w:val="auto"/>
        <w:rPr>
          <w:rFonts w:ascii="Arial" w:eastAsia="SimSun" w:hAnsi="Arial" w:cs="Arial"/>
          <w:bCs/>
          <w:lang w:eastAsia="en-US"/>
        </w:rPr>
      </w:pPr>
      <w:r w:rsidRPr="00E46E5C">
        <w:rPr>
          <w:rFonts w:ascii="Arial" w:eastAsia="SimSun" w:hAnsi="Arial" w:cs="Arial"/>
          <w:b/>
          <w:lang w:eastAsia="en-US"/>
        </w:rPr>
        <w:t>Attachments:</w:t>
      </w:r>
      <w:r w:rsidRPr="00E46E5C">
        <w:rPr>
          <w:rFonts w:ascii="Arial" w:eastAsia="SimSun" w:hAnsi="Arial" w:cs="Arial"/>
          <w:b/>
          <w:lang w:eastAsia="en-US"/>
        </w:rPr>
        <w:tab/>
      </w:r>
      <w:r w:rsidRPr="00E46E5C">
        <w:rPr>
          <w:rFonts w:ascii="Arial" w:eastAsia="SimSun" w:hAnsi="Arial" w:cs="Arial"/>
          <w:bCs/>
          <w:lang w:eastAsia="en-US"/>
        </w:rPr>
        <w:t>None</w:t>
      </w:r>
    </w:p>
    <w:p w14:paraId="1E30E9FC" w14:textId="77777777" w:rsidR="00E46E5C" w:rsidRPr="00E46E5C" w:rsidRDefault="00E46E5C" w:rsidP="00E46E5C">
      <w:pPr>
        <w:pBdr>
          <w:bottom w:val="single" w:sz="4" w:space="1" w:color="auto"/>
        </w:pBdr>
        <w:overflowPunct/>
        <w:autoSpaceDE/>
        <w:autoSpaceDN/>
        <w:adjustRightInd/>
        <w:spacing w:after="0"/>
        <w:textAlignment w:val="auto"/>
        <w:rPr>
          <w:rFonts w:ascii="Arial" w:eastAsia="SimSun" w:hAnsi="Arial" w:cs="Arial"/>
          <w:lang w:eastAsia="en-US"/>
        </w:rPr>
      </w:pPr>
    </w:p>
    <w:p w14:paraId="558D1AD3" w14:textId="77777777" w:rsidR="00E46E5C" w:rsidRPr="00E46E5C" w:rsidRDefault="00E46E5C" w:rsidP="00E46E5C">
      <w:pPr>
        <w:overflowPunct/>
        <w:autoSpaceDE/>
        <w:autoSpaceDN/>
        <w:adjustRightInd/>
        <w:spacing w:after="0"/>
        <w:textAlignment w:val="auto"/>
        <w:rPr>
          <w:rFonts w:ascii="Arial" w:eastAsia="SimSun" w:hAnsi="Arial" w:cs="Arial"/>
          <w:lang w:eastAsia="en-US"/>
        </w:rPr>
      </w:pPr>
    </w:p>
    <w:p w14:paraId="214AE5EC" w14:textId="77777777" w:rsidR="00E46E5C" w:rsidRPr="00E46E5C" w:rsidRDefault="00E46E5C" w:rsidP="00E46E5C">
      <w:pPr>
        <w:overflowPunct/>
        <w:autoSpaceDE/>
        <w:autoSpaceDN/>
        <w:adjustRightInd/>
        <w:spacing w:after="120"/>
        <w:textAlignment w:val="auto"/>
        <w:rPr>
          <w:rFonts w:ascii="Arial" w:eastAsia="SimSun" w:hAnsi="Arial" w:cs="Arial"/>
          <w:b/>
          <w:lang w:eastAsia="en-US"/>
        </w:rPr>
      </w:pPr>
      <w:r w:rsidRPr="00E46E5C">
        <w:rPr>
          <w:rFonts w:ascii="Arial" w:eastAsia="SimSun" w:hAnsi="Arial" w:cs="Arial"/>
          <w:b/>
          <w:sz w:val="18"/>
          <w:lang w:eastAsia="en-US"/>
        </w:rPr>
        <w:t xml:space="preserve">1. </w:t>
      </w:r>
      <w:r w:rsidRPr="00E46E5C">
        <w:rPr>
          <w:rFonts w:ascii="Arial" w:eastAsia="SimSun" w:hAnsi="Arial" w:cs="Arial"/>
          <w:b/>
          <w:lang w:eastAsia="en-US"/>
        </w:rPr>
        <w:t>Overall Description:</w:t>
      </w:r>
    </w:p>
    <w:p w14:paraId="3D9F7486" w14:textId="4E68E617" w:rsidR="005545C0" w:rsidRDefault="005545C0" w:rsidP="006624D2">
      <w:pPr>
        <w:spacing w:after="240"/>
        <w:rPr>
          <w:rFonts w:ascii="Calibri" w:eastAsia="PMingLiU" w:hAnsi="Calibri"/>
          <w:sz w:val="22"/>
          <w:szCs w:val="22"/>
          <w:lang w:eastAsia="zh-TW"/>
        </w:rPr>
      </w:pPr>
      <w:r>
        <w:rPr>
          <w:rFonts w:ascii="Calibri" w:eastAsia="PMingLiU" w:hAnsi="Calibri"/>
          <w:sz w:val="22"/>
          <w:szCs w:val="22"/>
          <w:lang w:eastAsia="zh-TW"/>
        </w:rPr>
        <w:t>RAN2 have discussed the role of the MAC in handling upper-layer data blocks (MAC SDUs) and processing them into transport blocks (MAC PDUs).  It is RAN2 understanding that this processing may require segmentation as a MAC function, depending on the upper-layer block sizes supported by SA2 and the transport block sizes supported by RAN1.</w:t>
      </w:r>
    </w:p>
    <w:p w14:paraId="3EB43B6D" w14:textId="41DD5814" w:rsidR="005545C0" w:rsidRDefault="00C87936"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RAN2 wish to inform RAN1 that RAN2 can define MAC PDU sizes to correspond to the capacity of the physical layer.  Accordingly, RAN2 intend to follow RAN1 on the values used for </w:t>
      </w:r>
      <w:r w:rsidR="00E46E5C">
        <w:rPr>
          <w:rFonts w:ascii="Calibri" w:eastAsia="PMingLiU" w:hAnsi="Calibri"/>
          <w:sz w:val="22"/>
          <w:szCs w:val="22"/>
          <w:lang w:eastAsia="zh-TW"/>
        </w:rPr>
        <w:t xml:space="preserve">transport block </w:t>
      </w:r>
      <w:r>
        <w:rPr>
          <w:rFonts w:ascii="Calibri" w:eastAsia="PMingLiU" w:hAnsi="Calibri"/>
          <w:sz w:val="22"/>
          <w:szCs w:val="22"/>
          <w:lang w:eastAsia="zh-TW"/>
        </w:rPr>
        <w:t>sizes</w:t>
      </w:r>
      <w:r w:rsidR="005545C0">
        <w:rPr>
          <w:rFonts w:ascii="Calibri" w:eastAsia="PMingLiU" w:hAnsi="Calibri"/>
          <w:sz w:val="22"/>
          <w:szCs w:val="22"/>
          <w:lang w:eastAsia="zh-TW"/>
        </w:rPr>
        <w:t xml:space="preserve">.  If RAN1 define multiple transport block sizes, RAN2 will need to understand </w:t>
      </w:r>
      <w:r w:rsidR="001715F9">
        <w:rPr>
          <w:rFonts w:ascii="Calibri" w:eastAsia="PMingLiU" w:hAnsi="Calibri"/>
          <w:sz w:val="22"/>
          <w:szCs w:val="22"/>
          <w:lang w:eastAsia="zh-TW"/>
        </w:rPr>
        <w:t xml:space="preserve">the maximum and minimum TB sizes, in both D2R and R2D directions, and </w:t>
      </w:r>
      <w:r w:rsidR="005545C0">
        <w:rPr>
          <w:rFonts w:ascii="Calibri" w:eastAsia="PMingLiU" w:hAnsi="Calibri"/>
          <w:sz w:val="22"/>
          <w:szCs w:val="22"/>
          <w:lang w:eastAsia="zh-TW"/>
        </w:rPr>
        <w:t xml:space="preserve">the conditions under which each size can be used over the </w:t>
      </w:r>
      <w:proofErr w:type="spellStart"/>
      <w:r w:rsidR="005545C0">
        <w:rPr>
          <w:rFonts w:ascii="Calibri" w:eastAsia="PMingLiU" w:hAnsi="Calibri"/>
          <w:sz w:val="22"/>
          <w:szCs w:val="22"/>
          <w:lang w:eastAsia="zh-TW"/>
        </w:rPr>
        <w:t>AIoT</w:t>
      </w:r>
      <w:proofErr w:type="spellEnd"/>
      <w:r w:rsidR="005545C0">
        <w:rPr>
          <w:rFonts w:ascii="Calibri" w:eastAsia="PMingLiU" w:hAnsi="Calibri"/>
          <w:sz w:val="22"/>
          <w:szCs w:val="22"/>
          <w:lang w:eastAsia="zh-TW"/>
        </w:rPr>
        <w:t xml:space="preserve"> interface.</w:t>
      </w:r>
    </w:p>
    <w:p w14:paraId="68EB62E2" w14:textId="7DCABE18" w:rsidR="00E46E5C" w:rsidRDefault="00E46E5C"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Depending on the relationship between the supportable TB sizes and the size of a data block provided to the AS by upper layers (i.e., the maximum MAC SDU size), RAN2 may need to specify segmentation functionality as part of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w:t>
      </w:r>
      <w:r w:rsidR="00D521C1">
        <w:rPr>
          <w:rFonts w:ascii="Calibri" w:eastAsia="PMingLiU" w:hAnsi="Calibri"/>
          <w:sz w:val="22"/>
          <w:szCs w:val="22"/>
          <w:lang w:eastAsia="zh-TW"/>
        </w:rPr>
        <w:t xml:space="preserve">RAN2 understand from TR 38.848 </w:t>
      </w:r>
      <w:r w:rsidR="005545C0">
        <w:rPr>
          <w:rFonts w:ascii="Calibri" w:eastAsia="PMingLiU" w:hAnsi="Calibri"/>
          <w:sz w:val="22"/>
          <w:szCs w:val="22"/>
          <w:lang w:eastAsia="zh-TW"/>
        </w:rPr>
        <w:t xml:space="preserve">and TS 22.369 </w:t>
      </w:r>
      <w:r w:rsidR="00D521C1">
        <w:rPr>
          <w:rFonts w:ascii="Calibri" w:eastAsia="PMingLiU" w:hAnsi="Calibri"/>
          <w:sz w:val="22"/>
          <w:szCs w:val="22"/>
          <w:lang w:eastAsia="zh-TW"/>
        </w:rPr>
        <w:t xml:space="preserve">that a maximum </w:t>
      </w:r>
      <w:r w:rsidR="005545C0">
        <w:rPr>
          <w:rFonts w:ascii="Calibri" w:eastAsia="PMingLiU" w:hAnsi="Calibri"/>
          <w:sz w:val="22"/>
          <w:szCs w:val="22"/>
          <w:lang w:eastAsia="zh-TW"/>
        </w:rPr>
        <w:t>“typical” message</w:t>
      </w:r>
      <w:r w:rsidR="00D521C1">
        <w:rPr>
          <w:rFonts w:ascii="Calibri" w:eastAsia="PMingLiU" w:hAnsi="Calibri"/>
          <w:sz w:val="22"/>
          <w:szCs w:val="22"/>
          <w:lang w:eastAsia="zh-TW"/>
        </w:rPr>
        <w:t xml:space="preserve"> size of ~1000 bits is expected, but it is not clear to RAN2 </w:t>
      </w:r>
      <w:r w:rsidR="005545C0">
        <w:rPr>
          <w:rFonts w:ascii="Calibri" w:eastAsia="PMingLiU" w:hAnsi="Calibri"/>
          <w:sz w:val="22"/>
          <w:szCs w:val="22"/>
          <w:lang w:eastAsia="zh-TW"/>
        </w:rPr>
        <w:t>what the true maximum size is</w:t>
      </w:r>
      <w:r w:rsidR="00992C37">
        <w:rPr>
          <w:rFonts w:ascii="Calibri" w:eastAsia="PMingLiU" w:hAnsi="Calibri"/>
          <w:sz w:val="22"/>
          <w:szCs w:val="22"/>
          <w:lang w:eastAsia="zh-TW"/>
        </w:rPr>
        <w:t>, nor if upper layers would perform some segmentation to adapt large messages to the TB size</w:t>
      </w:r>
      <w:r w:rsidR="00D521C1">
        <w:rPr>
          <w:rFonts w:ascii="Calibri" w:eastAsia="PMingLiU" w:hAnsi="Calibri"/>
          <w:sz w:val="22"/>
          <w:szCs w:val="22"/>
          <w:lang w:eastAsia="zh-TW"/>
        </w:rPr>
        <w:t xml:space="preserve">.  </w:t>
      </w:r>
      <w:r>
        <w:rPr>
          <w:rFonts w:ascii="Calibri" w:eastAsia="PMingLiU" w:hAnsi="Calibri"/>
          <w:sz w:val="22"/>
          <w:szCs w:val="22"/>
          <w:lang w:eastAsia="zh-TW"/>
        </w:rPr>
        <w:t xml:space="preserve">Accordingly, RAN2 would like to understand from SA2 </w:t>
      </w:r>
      <w:r w:rsidR="005545C0">
        <w:rPr>
          <w:rFonts w:ascii="Calibri" w:eastAsia="PMingLiU" w:hAnsi="Calibri"/>
          <w:sz w:val="22"/>
          <w:szCs w:val="22"/>
          <w:lang w:eastAsia="zh-TW"/>
        </w:rPr>
        <w:t>the maximum</w:t>
      </w:r>
      <w:r>
        <w:rPr>
          <w:rFonts w:ascii="Calibri" w:eastAsia="PMingLiU" w:hAnsi="Calibri"/>
          <w:sz w:val="22"/>
          <w:szCs w:val="22"/>
          <w:lang w:eastAsia="zh-TW"/>
        </w:rPr>
        <w:t xml:space="preserve"> data block size</w:t>
      </w:r>
      <w:r w:rsidR="005545C0">
        <w:rPr>
          <w:rFonts w:ascii="Calibri" w:eastAsia="PMingLiU" w:hAnsi="Calibri"/>
          <w:sz w:val="22"/>
          <w:szCs w:val="22"/>
          <w:lang w:eastAsia="zh-TW"/>
        </w:rPr>
        <w:t xml:space="preserve"> that is</w:t>
      </w:r>
      <w:r>
        <w:rPr>
          <w:rFonts w:ascii="Calibri" w:eastAsia="PMingLiU" w:hAnsi="Calibri"/>
          <w:sz w:val="22"/>
          <w:szCs w:val="22"/>
          <w:lang w:eastAsia="zh-TW"/>
        </w:rPr>
        <w:t xml:space="preserve"> expected to be provided from upper layers to AS layers</w:t>
      </w:r>
      <w:r w:rsidR="002C6876">
        <w:rPr>
          <w:rFonts w:ascii="Calibri" w:eastAsia="PMingLiU" w:hAnsi="Calibri"/>
          <w:sz w:val="22"/>
          <w:szCs w:val="22"/>
          <w:lang w:eastAsia="zh-TW"/>
        </w:rPr>
        <w:t>, in both D2R and R2D directions</w:t>
      </w:r>
      <w:r>
        <w:rPr>
          <w:rFonts w:ascii="Calibri" w:eastAsia="PMingLiU" w:hAnsi="Calibri"/>
          <w:sz w:val="22"/>
          <w:szCs w:val="22"/>
          <w:lang w:eastAsia="zh-TW"/>
        </w:rPr>
        <w:t>.</w:t>
      </w:r>
    </w:p>
    <w:p w14:paraId="2EFE3EC1" w14:textId="0BB14835" w:rsidR="002C6876" w:rsidRDefault="002C6876" w:rsidP="006624D2">
      <w:pPr>
        <w:spacing w:after="240"/>
        <w:rPr>
          <w:rFonts w:ascii="Calibri" w:eastAsia="PMingLiU" w:hAnsi="Calibri"/>
          <w:sz w:val="22"/>
          <w:szCs w:val="22"/>
          <w:lang w:eastAsia="zh-TW"/>
        </w:rPr>
      </w:pPr>
      <w:r>
        <w:rPr>
          <w:rFonts w:ascii="Calibri" w:eastAsia="PMingLiU" w:hAnsi="Calibri"/>
          <w:sz w:val="22"/>
          <w:szCs w:val="22"/>
          <w:lang w:eastAsia="zh-TW"/>
        </w:rPr>
        <w:t>RAN2 would like to observe that there may be benefit to aligning the minimum TB size across different device types, to allow a consistent design of the first messages sent in each direction during paging/access procedures.</w:t>
      </w:r>
    </w:p>
    <w:p w14:paraId="07EBB59E" w14:textId="77777777" w:rsidR="00E46E5C" w:rsidRPr="00E46E5C" w:rsidRDefault="00E46E5C" w:rsidP="00E46E5C">
      <w:pPr>
        <w:overflowPunct/>
        <w:autoSpaceDE/>
        <w:autoSpaceDN/>
        <w:adjustRightInd/>
        <w:spacing w:after="120"/>
        <w:textAlignment w:val="auto"/>
        <w:rPr>
          <w:rFonts w:ascii="Arial" w:eastAsia="SimSun" w:hAnsi="Arial" w:cs="Arial"/>
          <w:b/>
          <w:lang w:eastAsia="en-US"/>
        </w:rPr>
      </w:pPr>
      <w:r w:rsidRPr="00E46E5C">
        <w:rPr>
          <w:rFonts w:ascii="Arial" w:eastAsia="SimSun" w:hAnsi="Arial" w:cs="Arial"/>
          <w:b/>
          <w:lang w:eastAsia="en-US"/>
        </w:rPr>
        <w:t>2. Actions:</w:t>
      </w:r>
    </w:p>
    <w:p w14:paraId="78A33487" w14:textId="0DDC353A" w:rsidR="00E46E5C" w:rsidRPr="00E46E5C" w:rsidRDefault="00E46E5C" w:rsidP="00E46E5C">
      <w:pPr>
        <w:overflowPunct/>
        <w:autoSpaceDE/>
        <w:autoSpaceDN/>
        <w:adjustRightInd/>
        <w:spacing w:after="120"/>
        <w:ind w:left="1985" w:hanging="1985"/>
        <w:textAlignment w:val="auto"/>
        <w:rPr>
          <w:rFonts w:ascii="Arial" w:eastAsia="SimSun" w:hAnsi="Arial" w:cs="Arial"/>
          <w:b/>
          <w:lang w:eastAsia="en-US"/>
        </w:rPr>
      </w:pPr>
      <w:r w:rsidRPr="00E46E5C">
        <w:rPr>
          <w:rFonts w:ascii="Arial" w:eastAsia="SimSun" w:hAnsi="Arial" w:cs="Arial"/>
          <w:b/>
          <w:lang w:eastAsia="en-US"/>
        </w:rPr>
        <w:t xml:space="preserve">To </w:t>
      </w:r>
      <w:r>
        <w:rPr>
          <w:rFonts w:ascii="Arial" w:eastAsia="SimSun" w:hAnsi="Arial" w:cs="Arial"/>
          <w:b/>
          <w:lang w:eastAsia="en-US"/>
        </w:rPr>
        <w:t>RAN1</w:t>
      </w:r>
      <w:r w:rsidRPr="00E46E5C">
        <w:rPr>
          <w:rFonts w:ascii="Arial" w:eastAsia="SimSun" w:hAnsi="Arial" w:cs="Arial"/>
          <w:b/>
          <w:lang w:eastAsia="en-US"/>
        </w:rPr>
        <w:t>:</w:t>
      </w:r>
    </w:p>
    <w:p w14:paraId="304AFF5F" w14:textId="7FCF109C" w:rsidR="00C87936" w:rsidRDefault="00C87936"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RAN2 respectfully request that RAN1 take this information into account, and </w:t>
      </w:r>
      <w:proofErr w:type="spellStart"/>
      <w:r>
        <w:rPr>
          <w:rFonts w:ascii="Calibri" w:eastAsia="PMingLiU" w:hAnsi="Calibri"/>
          <w:sz w:val="22"/>
          <w:szCs w:val="22"/>
          <w:lang w:eastAsia="zh-TW"/>
        </w:rPr>
        <w:t>feed back</w:t>
      </w:r>
      <w:proofErr w:type="spellEnd"/>
      <w:r>
        <w:rPr>
          <w:rFonts w:ascii="Calibri" w:eastAsia="PMingLiU" w:hAnsi="Calibri"/>
          <w:sz w:val="22"/>
          <w:szCs w:val="22"/>
          <w:lang w:eastAsia="zh-TW"/>
        </w:rPr>
        <w:t xml:space="preserve"> when it is possible to indicate what </w:t>
      </w:r>
      <w:r w:rsidR="008176A1">
        <w:rPr>
          <w:rFonts w:ascii="Calibri" w:eastAsia="PMingLiU" w:hAnsi="Calibri"/>
          <w:sz w:val="22"/>
          <w:szCs w:val="22"/>
          <w:lang w:eastAsia="zh-TW"/>
        </w:rPr>
        <w:t xml:space="preserve">maximum and minimum </w:t>
      </w:r>
      <w:r>
        <w:rPr>
          <w:rFonts w:ascii="Calibri" w:eastAsia="PMingLiU" w:hAnsi="Calibri"/>
          <w:sz w:val="22"/>
          <w:szCs w:val="22"/>
          <w:lang w:eastAsia="zh-TW"/>
        </w:rPr>
        <w:t>TB sizes are expected to be supportable in PHY</w:t>
      </w:r>
      <w:r w:rsidR="008176A1">
        <w:rPr>
          <w:rFonts w:ascii="Calibri" w:eastAsia="PMingLiU" w:hAnsi="Calibri"/>
          <w:sz w:val="22"/>
          <w:szCs w:val="22"/>
          <w:lang w:eastAsia="zh-TW"/>
        </w:rPr>
        <w:t>, in both D2R and R2D directions,</w:t>
      </w:r>
      <w:r w:rsidR="005545C0">
        <w:rPr>
          <w:rFonts w:ascii="Calibri" w:eastAsia="PMingLiU" w:hAnsi="Calibri"/>
          <w:sz w:val="22"/>
          <w:szCs w:val="22"/>
          <w:lang w:eastAsia="zh-TW"/>
        </w:rPr>
        <w:t xml:space="preserve"> and, in case there are multiple TB sizes, the conditions under which TBs of different sizes can be transmitted</w:t>
      </w:r>
      <w:r>
        <w:rPr>
          <w:rFonts w:ascii="Calibri" w:eastAsia="PMingLiU" w:hAnsi="Calibri"/>
          <w:sz w:val="22"/>
          <w:szCs w:val="22"/>
          <w:lang w:eastAsia="zh-TW"/>
        </w:rPr>
        <w:t>.</w:t>
      </w:r>
    </w:p>
    <w:p w14:paraId="468BFC68" w14:textId="761F8430" w:rsidR="00E46E5C" w:rsidRDefault="00E46E5C" w:rsidP="00E46E5C">
      <w:pPr>
        <w:overflowPunct/>
        <w:autoSpaceDE/>
        <w:adjustRightInd/>
        <w:spacing w:after="120"/>
        <w:ind w:left="1985" w:hanging="1985"/>
        <w:rPr>
          <w:rFonts w:ascii="Arial" w:eastAsia="SimSun" w:hAnsi="Arial" w:cs="Arial"/>
          <w:b/>
          <w:lang w:eastAsia="en-US"/>
        </w:rPr>
      </w:pPr>
      <w:r>
        <w:rPr>
          <w:rFonts w:ascii="Arial" w:eastAsia="SimSun" w:hAnsi="Arial" w:cs="Arial"/>
          <w:b/>
          <w:lang w:eastAsia="en-US"/>
        </w:rPr>
        <w:lastRenderedPageBreak/>
        <w:t>To SA2:</w:t>
      </w:r>
    </w:p>
    <w:p w14:paraId="5D4BEF76" w14:textId="2DDF1EF7" w:rsidR="00E46E5C" w:rsidRDefault="00E46E5C"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RAN2 respectfully ask SA2 to feed back on the expected maximum data block size delivered from upper layers to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AS layers</w:t>
      </w:r>
      <w:r w:rsidR="008176A1">
        <w:rPr>
          <w:rFonts w:ascii="Calibri" w:eastAsia="PMingLiU" w:hAnsi="Calibri"/>
          <w:sz w:val="22"/>
          <w:szCs w:val="22"/>
          <w:lang w:eastAsia="zh-TW"/>
        </w:rPr>
        <w:t>, in both D2R and R2D directions.</w:t>
      </w:r>
      <w:r>
        <w:rPr>
          <w:rFonts w:ascii="Calibri" w:eastAsia="PMingLiU" w:hAnsi="Calibri"/>
          <w:sz w:val="22"/>
          <w:szCs w:val="22"/>
          <w:lang w:eastAsia="zh-TW"/>
        </w:rPr>
        <w:t>.</w:t>
      </w:r>
    </w:p>
    <w:bookmarkEnd w:id="2"/>
    <w:bookmarkEnd w:id="3"/>
    <w:bookmarkEnd w:id="4"/>
    <w:bookmarkEnd w:id="5"/>
    <w:bookmarkEnd w:id="6"/>
    <w:bookmarkEnd w:id="7"/>
    <w:p w14:paraId="3E9632B2" w14:textId="77777777" w:rsidR="00E46E5C" w:rsidRPr="00E46E5C" w:rsidRDefault="00E46E5C" w:rsidP="00E46E5C">
      <w:pPr>
        <w:overflowPunct/>
        <w:autoSpaceDE/>
        <w:autoSpaceDN/>
        <w:adjustRightInd/>
        <w:spacing w:after="120"/>
        <w:textAlignment w:val="auto"/>
        <w:rPr>
          <w:rFonts w:ascii="Arial" w:eastAsia="SimSun" w:hAnsi="Arial" w:cs="Arial"/>
          <w:b/>
          <w:lang w:eastAsia="en-US"/>
        </w:rPr>
      </w:pPr>
      <w:r w:rsidRPr="00E46E5C">
        <w:rPr>
          <w:rFonts w:ascii="Arial" w:eastAsia="SimSun" w:hAnsi="Arial" w:cs="Arial"/>
          <w:b/>
          <w:lang w:eastAsia="en-US"/>
        </w:rPr>
        <w:t>3. Date of Next RAN2 Meetings:</w:t>
      </w:r>
    </w:p>
    <w:p w14:paraId="2BC11054" w14:textId="5618FC5C" w:rsidR="00E46E5C" w:rsidRPr="00E46E5C" w:rsidRDefault="00E46E5C" w:rsidP="00E46E5C">
      <w:pPr>
        <w:tabs>
          <w:tab w:val="left" w:pos="3828"/>
          <w:tab w:val="left" w:pos="7230"/>
        </w:tabs>
        <w:overflowPunct/>
        <w:autoSpaceDE/>
        <w:autoSpaceDN/>
        <w:adjustRightInd/>
        <w:spacing w:after="120"/>
        <w:textAlignment w:val="auto"/>
        <w:rPr>
          <w:rFonts w:ascii="Arial" w:eastAsia="SimSun" w:hAnsi="Arial" w:cs="Arial"/>
          <w:bCs/>
          <w:lang w:eastAsia="en-US"/>
        </w:rPr>
      </w:pPr>
      <w:r w:rsidRPr="00E46E5C">
        <w:rPr>
          <w:rFonts w:ascii="Arial" w:eastAsia="SimSun" w:hAnsi="Arial" w:cs="Arial"/>
          <w:bCs/>
          <w:lang w:eastAsia="en-US"/>
        </w:rPr>
        <w:t xml:space="preserve">TSG-RAN WG2 Meeting #127bis </w:t>
      </w:r>
      <w:r w:rsidRPr="00E46E5C">
        <w:rPr>
          <w:rFonts w:ascii="Arial" w:eastAsia="SimSun" w:hAnsi="Arial" w:cs="Arial"/>
          <w:bCs/>
          <w:lang w:eastAsia="en-US"/>
        </w:rPr>
        <w:tab/>
        <w:t>14</w:t>
      </w:r>
      <w:r>
        <w:rPr>
          <w:rFonts w:ascii="Arial" w:eastAsia="SimSun" w:hAnsi="Arial" w:cs="Arial"/>
          <w:bCs/>
          <w:lang w:eastAsia="en-US"/>
        </w:rPr>
        <w:t>-18</w:t>
      </w:r>
      <w:r w:rsidRPr="00E46E5C">
        <w:rPr>
          <w:rFonts w:ascii="Arial" w:eastAsia="SimSun" w:hAnsi="Arial" w:cs="Arial"/>
          <w:bCs/>
          <w:lang w:eastAsia="en-US"/>
        </w:rPr>
        <w:t xml:space="preserve"> October 2024</w:t>
      </w:r>
      <w:r w:rsidRPr="00E46E5C">
        <w:rPr>
          <w:rFonts w:ascii="Arial" w:eastAsia="SimSun" w:hAnsi="Arial" w:cs="Arial"/>
          <w:bCs/>
          <w:lang w:eastAsia="en-US"/>
        </w:rPr>
        <w:tab/>
        <w:t>Hefei, CN</w:t>
      </w:r>
    </w:p>
    <w:p w14:paraId="574CEE42" w14:textId="459B9DA1" w:rsidR="00E46E5C" w:rsidRDefault="00E46E5C" w:rsidP="00E46E5C">
      <w:pPr>
        <w:tabs>
          <w:tab w:val="left" w:pos="3828"/>
          <w:tab w:val="left" w:pos="7230"/>
        </w:tabs>
        <w:overflowPunct/>
        <w:autoSpaceDE/>
        <w:adjustRightInd/>
        <w:spacing w:after="120"/>
        <w:rPr>
          <w:rFonts w:ascii="Arial" w:eastAsia="SimSun" w:hAnsi="Arial" w:cs="Arial"/>
          <w:bCs/>
          <w:lang w:eastAsia="en-US"/>
        </w:rPr>
      </w:pPr>
      <w:r>
        <w:rPr>
          <w:rFonts w:ascii="Arial" w:eastAsia="SimSun" w:hAnsi="Arial" w:cs="Arial"/>
          <w:bCs/>
          <w:lang w:eastAsia="en-US"/>
        </w:rPr>
        <w:t>TSG-RAN WG2 Meeting #128</w:t>
      </w:r>
      <w:r>
        <w:rPr>
          <w:rFonts w:ascii="Arial" w:eastAsia="SimSun" w:hAnsi="Arial" w:cs="Arial"/>
          <w:bCs/>
          <w:lang w:eastAsia="en-US"/>
        </w:rPr>
        <w:tab/>
        <w:t>18-22 November 2024</w:t>
      </w:r>
      <w:r>
        <w:rPr>
          <w:rFonts w:ascii="Arial" w:eastAsia="SimSun" w:hAnsi="Arial" w:cs="Arial"/>
          <w:bCs/>
          <w:lang w:eastAsia="en-US"/>
        </w:rPr>
        <w:tab/>
        <w:t>Orlando, FL, US</w:t>
      </w:r>
    </w:p>
    <w:p w14:paraId="79A92772" w14:textId="7806F948" w:rsidR="00455B3B" w:rsidRDefault="00455B3B" w:rsidP="00E46E5C">
      <w:pPr>
        <w:spacing w:after="240"/>
        <w:rPr>
          <w:rFonts w:ascii="Calibri" w:eastAsia="PMingLiU" w:hAnsi="Calibri"/>
          <w:sz w:val="22"/>
          <w:szCs w:val="22"/>
          <w:lang w:eastAsia="zh-TW"/>
        </w:rPr>
      </w:pPr>
    </w:p>
    <w:sectPr w:rsidR="00455B3B"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4024A3" w14:textId="77777777" w:rsidR="00F56FC4" w:rsidRDefault="00F56FC4">
      <w:pPr>
        <w:spacing w:after="0"/>
      </w:pPr>
      <w:r>
        <w:separator/>
      </w:r>
    </w:p>
  </w:endnote>
  <w:endnote w:type="continuationSeparator" w:id="0">
    <w:p w14:paraId="023BE0EE" w14:textId="77777777" w:rsidR="00F56FC4" w:rsidRDefault="00F56FC4">
      <w:pPr>
        <w:spacing w:after="0"/>
      </w:pPr>
      <w:r>
        <w:continuationSeparator/>
      </w:r>
    </w:p>
  </w:endnote>
  <w:endnote w:type="continuationNotice" w:id="1">
    <w:p w14:paraId="410A19CF" w14:textId="77777777" w:rsidR="00F56FC4" w:rsidRDefault="00F56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06204" w14:textId="77777777" w:rsidR="00F56FC4" w:rsidRDefault="00F56FC4">
      <w:pPr>
        <w:spacing w:after="0"/>
      </w:pPr>
      <w:r>
        <w:separator/>
      </w:r>
    </w:p>
  </w:footnote>
  <w:footnote w:type="continuationSeparator" w:id="0">
    <w:p w14:paraId="64E3D438" w14:textId="77777777" w:rsidR="00F56FC4" w:rsidRDefault="00F56FC4">
      <w:pPr>
        <w:spacing w:after="0"/>
      </w:pPr>
      <w:r>
        <w:continuationSeparator/>
      </w:r>
    </w:p>
  </w:footnote>
  <w:footnote w:type="continuationNotice" w:id="1">
    <w:p w14:paraId="31813E6F" w14:textId="77777777" w:rsidR="00F56FC4" w:rsidRDefault="00F56FC4">
      <w:pPr>
        <w:spacing w:after="0"/>
      </w:pPr>
    </w:p>
  </w:footnote>
  <w:footnote w:id="2">
    <w:p w14:paraId="175B1C69" w14:textId="07D28037" w:rsidR="008036E8" w:rsidRPr="008036E8" w:rsidRDefault="008036E8">
      <w:pPr>
        <w:pStyle w:val="FootnoteText"/>
        <w:rPr>
          <w:lang w:val="en-US"/>
        </w:rPr>
      </w:pPr>
      <w:r>
        <w:rPr>
          <w:rStyle w:val="FootnoteReference"/>
        </w:rPr>
        <w:footnoteRef/>
      </w:r>
      <w:r>
        <w:t xml:space="preserve"> </w:t>
      </w:r>
      <w:r>
        <w:rPr>
          <w:lang w:val="en-US"/>
        </w:rPr>
        <w:t xml:space="preserve">RAN1 are considering data rates including 5 Kbps and 1 Kbps, which would imply that transmitting a 1000-bit TB would require 200 ms or 1 s respectively.  It is plausible that the device might not have the </w:t>
      </w:r>
      <w:r w:rsidR="00521C51">
        <w:rPr>
          <w:lang w:val="en-US"/>
        </w:rPr>
        <w:t>energy</w:t>
      </w:r>
      <w:r>
        <w:rPr>
          <w:lang w:val="en-US"/>
        </w:rPr>
        <w:t xml:space="preserve"> reserves to transmit/receive for a full second.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E20D7E"/>
    <w:multiLevelType w:val="hybridMultilevel"/>
    <w:tmpl w:val="7A2E9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8"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1"/>
  </w:num>
  <w:num w:numId="3" w16cid:durableId="405494934">
    <w:abstractNumId w:val="29"/>
  </w:num>
  <w:num w:numId="4" w16cid:durableId="2098673955">
    <w:abstractNumId w:val="23"/>
  </w:num>
  <w:num w:numId="5" w16cid:durableId="1659725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0"/>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4"/>
  </w:num>
  <w:num w:numId="18" w16cid:durableId="671496083">
    <w:abstractNumId w:val="8"/>
  </w:num>
  <w:num w:numId="19" w16cid:durableId="91249721">
    <w:abstractNumId w:val="10"/>
  </w:num>
  <w:num w:numId="20" w16cid:durableId="265970387">
    <w:abstractNumId w:val="18"/>
  </w:num>
  <w:num w:numId="21" w16cid:durableId="1685325897">
    <w:abstractNumId w:val="20"/>
  </w:num>
  <w:num w:numId="22" w16cid:durableId="1616326705">
    <w:abstractNumId w:val="12"/>
  </w:num>
  <w:num w:numId="23" w16cid:durableId="2003845842">
    <w:abstractNumId w:val="15"/>
  </w:num>
  <w:num w:numId="24" w16cid:durableId="1758012337">
    <w:abstractNumId w:val="22"/>
  </w:num>
  <w:num w:numId="25" w16cid:durableId="61604864">
    <w:abstractNumId w:val="11"/>
  </w:num>
  <w:num w:numId="26" w16cid:durableId="1783725289">
    <w:abstractNumId w:val="28"/>
  </w:num>
  <w:num w:numId="27" w16cid:durableId="943154110">
    <w:abstractNumId w:val="19"/>
  </w:num>
  <w:num w:numId="28" w16cid:durableId="590508564">
    <w:abstractNumId w:val="32"/>
  </w:num>
  <w:num w:numId="29" w16cid:durableId="1333996154">
    <w:abstractNumId w:val="25"/>
  </w:num>
  <w:num w:numId="30" w16cid:durableId="1597665557">
    <w:abstractNumId w:val="13"/>
  </w:num>
  <w:num w:numId="31" w16cid:durableId="1206019505">
    <w:abstractNumId w:val="16"/>
  </w:num>
  <w:num w:numId="32" w16cid:durableId="68579267">
    <w:abstractNumId w:val="17"/>
  </w:num>
  <w:num w:numId="33" w16cid:durableId="871917870">
    <w:abstractNumId w:val="27"/>
  </w:num>
  <w:num w:numId="34" w16cid:durableId="1347367270">
    <w:abstractNumId w:val="9"/>
  </w:num>
  <w:num w:numId="35" w16cid:durableId="1509325865">
    <w:abstractNumId w:val="31"/>
  </w:num>
  <w:num w:numId="36" w16cid:durableId="148523507">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65F"/>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628"/>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5F9"/>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6FAB"/>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68B"/>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F05"/>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876"/>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DA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30"/>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81D"/>
    <w:rsid w:val="003D3D4C"/>
    <w:rsid w:val="003D3DAD"/>
    <w:rsid w:val="003D471A"/>
    <w:rsid w:val="003D475F"/>
    <w:rsid w:val="003D4B1B"/>
    <w:rsid w:val="003D4F45"/>
    <w:rsid w:val="003D511D"/>
    <w:rsid w:val="003D51A3"/>
    <w:rsid w:val="003D5220"/>
    <w:rsid w:val="003D54B3"/>
    <w:rsid w:val="003D562D"/>
    <w:rsid w:val="003D59F8"/>
    <w:rsid w:val="003D5B15"/>
    <w:rsid w:val="003D6583"/>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E"/>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674"/>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0929"/>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5E9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C51"/>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9"/>
    <w:rsid w:val="00526C9C"/>
    <w:rsid w:val="00526D59"/>
    <w:rsid w:val="00526FA0"/>
    <w:rsid w:val="0052710F"/>
    <w:rsid w:val="00527A43"/>
    <w:rsid w:val="00527FF9"/>
    <w:rsid w:val="00530118"/>
    <w:rsid w:val="00530259"/>
    <w:rsid w:val="00530474"/>
    <w:rsid w:val="005306CC"/>
    <w:rsid w:val="005309E8"/>
    <w:rsid w:val="00530DBC"/>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5C0"/>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59C"/>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93E"/>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793"/>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2EC"/>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B4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0A88"/>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E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6A1"/>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2FE"/>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AA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6CE"/>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0FC"/>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723"/>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DA4"/>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40C"/>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93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B37"/>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3F64"/>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1C1"/>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E49"/>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6A2"/>
    <w:rsid w:val="00DE577F"/>
    <w:rsid w:val="00DE5C3C"/>
    <w:rsid w:val="00DE5D29"/>
    <w:rsid w:val="00DE67D1"/>
    <w:rsid w:val="00DE69DA"/>
    <w:rsid w:val="00DE7180"/>
    <w:rsid w:val="00DE72F1"/>
    <w:rsid w:val="00DE73D4"/>
    <w:rsid w:val="00DE76DE"/>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A5"/>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6E5C"/>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C73"/>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6FC4"/>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styleId="EndnoteText">
    <w:name w:val="endnote text"/>
    <w:basedOn w:val="Normal"/>
    <w:link w:val="EndnoteTextChar"/>
    <w:qFormat/>
    <w:locked/>
    <w:rsid w:val="008036E8"/>
    <w:pPr>
      <w:spacing w:after="0"/>
    </w:pPr>
  </w:style>
  <w:style w:type="character" w:customStyle="1" w:styleId="EndnoteTextChar">
    <w:name w:val="Endnote Text Char"/>
    <w:basedOn w:val="DefaultParagraphFont"/>
    <w:link w:val="EndnoteText"/>
    <w:rsid w:val="008036E8"/>
    <w:rPr>
      <w:rFonts w:eastAsia="Times New Roman"/>
      <w:lang w:val="en-GB" w:eastAsia="ja-JP"/>
    </w:rPr>
  </w:style>
  <w:style w:type="character" w:styleId="EndnoteReference">
    <w:name w:val="endnote reference"/>
    <w:basedOn w:val="DefaultParagraphFont"/>
    <w:locked/>
    <w:rsid w:val="008036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2667168">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5006230">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118328">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5821763">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211328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2904504">
      <w:bodyDiv w:val="1"/>
      <w:marLeft w:val="0"/>
      <w:marRight w:val="0"/>
      <w:marTop w:val="0"/>
      <w:marBottom w:val="0"/>
      <w:divBdr>
        <w:top w:val="none" w:sz="0" w:space="0" w:color="auto"/>
        <w:left w:val="none" w:sz="0" w:space="0" w:color="auto"/>
        <w:bottom w:val="none" w:sz="0" w:space="0" w:color="auto"/>
        <w:right w:val="none" w:sz="0" w:space="0" w:color="auto"/>
      </w:divBdr>
    </w:div>
    <w:div w:id="632951498">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38240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7971768">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047030">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298512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74685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042872">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268197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1918098">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6616214">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7663373">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6664132">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11099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101300">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0616273">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1389</Words>
  <Characters>6989</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2024-08-08T21:04:00Z</dcterms:created>
  <dcterms:modified xsi:type="dcterms:W3CDTF">2024-08-08T21:04:00Z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