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CAABB" w14:textId="2651DB59" w:rsidR="007822AD" w:rsidRPr="007822AD" w:rsidRDefault="007822AD" w:rsidP="007822AD">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822AD">
        <w:rPr>
          <w:rFonts w:ascii="Arial" w:eastAsia="Times New Roman" w:hAnsi="Arial" w:cs="Times New Roman"/>
          <w:b/>
          <w:bCs/>
          <w:kern w:val="0"/>
          <w:sz w:val="24"/>
          <w:szCs w:val="24"/>
          <w:lang w:val="en-GB"/>
          <w14:ligatures w14:val="none"/>
        </w:rPr>
        <w:t xml:space="preserve">3GPP TSG-RAN WG2 Meeting #127                                    </w:t>
      </w:r>
      <w:r w:rsidRPr="007822AD">
        <w:rPr>
          <w:rFonts w:ascii="Arial" w:eastAsia="Times New Roman" w:hAnsi="Arial" w:cs="Times New Roman"/>
          <w:b/>
          <w:bCs/>
          <w:kern w:val="0"/>
          <w:sz w:val="24"/>
          <w:szCs w:val="24"/>
          <w:lang w:val="en-GB"/>
          <w14:ligatures w14:val="none"/>
        </w:rPr>
        <w:tab/>
      </w:r>
      <w:r w:rsidR="00BA70D5" w:rsidRPr="00BA70D5">
        <w:rPr>
          <w:rFonts w:ascii="Arial" w:eastAsia="Times New Roman" w:hAnsi="Arial" w:cs="Times New Roman"/>
          <w:b/>
          <w:bCs/>
          <w:kern w:val="0"/>
          <w:sz w:val="24"/>
          <w:szCs w:val="24"/>
          <w:lang w:val="en-GB"/>
          <w14:ligatures w14:val="none"/>
        </w:rPr>
        <w:t>R2-2406593</w:t>
      </w:r>
    </w:p>
    <w:p w14:paraId="1134B6E9" w14:textId="17BE702C" w:rsidR="007A07E8" w:rsidRPr="007A07E8" w:rsidRDefault="007822AD" w:rsidP="007822AD">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7822AD">
        <w:rPr>
          <w:rFonts w:ascii="Arial" w:eastAsia="Times New Roman" w:hAnsi="Arial" w:cs="Times New Roman"/>
          <w:b/>
          <w:bCs/>
          <w:kern w:val="0"/>
          <w:sz w:val="24"/>
          <w:szCs w:val="24"/>
          <w:lang w:val="en-GB"/>
          <w14:ligatures w14:val="none"/>
        </w:rPr>
        <w:t xml:space="preserve">Maastricht, The Netherlands, Aug 19th – 23rd, 2024                 </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63BF126A" w:rsidR="007A07E8" w:rsidRPr="001D21F4" w:rsidRDefault="007A07E8" w:rsidP="007A07E8">
      <w:pPr>
        <w:tabs>
          <w:tab w:val="left" w:pos="1985"/>
        </w:tabs>
        <w:spacing w:after="120" w:line="240" w:lineRule="auto"/>
        <w:rPr>
          <w:rFonts w:ascii="Arial" w:eastAsia="MS Mincho" w:hAnsi="Arial" w:cs="Arial"/>
          <w:b/>
          <w:bCs/>
          <w:kern w:val="0"/>
          <w:sz w:val="24"/>
          <w:szCs w:val="20"/>
          <w:lang w:val="de-DE"/>
          <w14:ligatures w14:val="none"/>
        </w:rPr>
      </w:pPr>
      <w:r w:rsidRPr="001D21F4">
        <w:rPr>
          <w:rFonts w:ascii="Arial" w:eastAsia="MS Mincho" w:hAnsi="Arial" w:cs="Arial"/>
          <w:b/>
          <w:bCs/>
          <w:kern w:val="0"/>
          <w:sz w:val="24"/>
          <w:szCs w:val="20"/>
          <w:lang w:val="de-DE"/>
          <w14:ligatures w14:val="none"/>
        </w:rPr>
        <w:t>Agenda item:</w:t>
      </w:r>
      <w:r w:rsidRPr="001D21F4">
        <w:rPr>
          <w:rFonts w:ascii="Arial" w:eastAsia="MS Mincho" w:hAnsi="Arial" w:cs="Arial"/>
          <w:b/>
          <w:bCs/>
          <w:kern w:val="0"/>
          <w:sz w:val="24"/>
          <w:szCs w:val="20"/>
          <w:lang w:val="de-DE"/>
          <w14:ligatures w14:val="none"/>
        </w:rPr>
        <w:tab/>
      </w:r>
      <w:r w:rsidR="00BA70D5">
        <w:rPr>
          <w:rFonts w:ascii="Arial" w:eastAsia="MS Mincho" w:hAnsi="Arial" w:cs="Arial"/>
          <w:b/>
          <w:bCs/>
          <w:kern w:val="0"/>
          <w:sz w:val="24"/>
          <w:szCs w:val="20"/>
          <w:lang w:val="de-DE"/>
          <w14:ligatures w14:val="none"/>
        </w:rPr>
        <w:t>8.9.3</w:t>
      </w:r>
    </w:p>
    <w:p w14:paraId="72340846" w14:textId="63FA15CE" w:rsidR="007A07E8" w:rsidRPr="001D21F4" w:rsidRDefault="007A07E8" w:rsidP="007A07E8">
      <w:pPr>
        <w:tabs>
          <w:tab w:val="left" w:pos="1985"/>
        </w:tabs>
        <w:spacing w:after="180" w:line="240" w:lineRule="auto"/>
        <w:ind w:left="1985" w:hanging="1985"/>
        <w:rPr>
          <w:rFonts w:ascii="Arial" w:eastAsia="Times New Roman" w:hAnsi="Arial" w:cs="Arial"/>
          <w:b/>
          <w:bCs/>
          <w:kern w:val="0"/>
          <w:sz w:val="24"/>
          <w:szCs w:val="20"/>
          <w:lang w:val="de-DE"/>
          <w14:ligatures w14:val="none"/>
        </w:rPr>
      </w:pPr>
      <w:r w:rsidRPr="001D21F4">
        <w:rPr>
          <w:rFonts w:ascii="Arial" w:eastAsia="Times New Roman" w:hAnsi="Arial" w:cs="Arial"/>
          <w:b/>
          <w:bCs/>
          <w:kern w:val="0"/>
          <w:sz w:val="24"/>
          <w:szCs w:val="20"/>
          <w:lang w:val="de-DE"/>
          <w14:ligatures w14:val="none"/>
        </w:rPr>
        <w:t>Source:</w:t>
      </w:r>
      <w:r w:rsidRPr="001D21F4">
        <w:rPr>
          <w:rFonts w:ascii="Arial" w:eastAsia="Times New Roman" w:hAnsi="Arial" w:cs="Arial"/>
          <w:b/>
          <w:bCs/>
          <w:kern w:val="0"/>
          <w:sz w:val="24"/>
          <w:szCs w:val="20"/>
          <w:lang w:val="de-DE"/>
          <w14:ligatures w14:val="none"/>
        </w:rPr>
        <w:tab/>
      </w:r>
      <w:r w:rsidR="001D21F4" w:rsidRPr="001D21F4">
        <w:rPr>
          <w:rFonts w:ascii="Arial" w:eastAsia="Times New Roman" w:hAnsi="Arial" w:cs="Arial"/>
          <w:b/>
          <w:bCs/>
          <w:kern w:val="0"/>
          <w:sz w:val="24"/>
          <w:szCs w:val="20"/>
          <w:lang w:val="de-DE"/>
          <w14:ligatures w14:val="none"/>
        </w:rPr>
        <w:t>Deutsches Zentrum für Luft- und Raumfahrt (DLR)</w:t>
      </w:r>
      <w:r w:rsidR="001D21F4">
        <w:rPr>
          <w:rFonts w:ascii="Arial" w:eastAsia="Times New Roman" w:hAnsi="Arial" w:cs="Arial"/>
          <w:b/>
          <w:bCs/>
          <w:kern w:val="0"/>
          <w:sz w:val="24"/>
          <w:szCs w:val="20"/>
          <w:lang w:val="de-DE"/>
          <w14:ligatures w14:val="none"/>
        </w:rPr>
        <w:t xml:space="preserve"> e.V.</w:t>
      </w:r>
    </w:p>
    <w:p w14:paraId="512E6781" w14:textId="0AEB4275"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7822AD">
        <w:rPr>
          <w:rFonts w:ascii="Arial" w:eastAsia="Times New Roman" w:hAnsi="Arial" w:cs="Arial"/>
          <w:b/>
          <w:bCs/>
          <w:kern w:val="0"/>
          <w:sz w:val="24"/>
          <w:szCs w:val="20"/>
          <w:lang w:val="en-GB"/>
          <w14:ligatures w14:val="none"/>
        </w:rPr>
        <w:t xml:space="preserve">Performance of Advanced </w:t>
      </w:r>
      <w:proofErr w:type="gramStart"/>
      <w:r w:rsidR="007822AD">
        <w:rPr>
          <w:rFonts w:ascii="Arial" w:eastAsia="Times New Roman" w:hAnsi="Arial" w:cs="Arial"/>
          <w:b/>
          <w:bCs/>
          <w:kern w:val="0"/>
          <w:sz w:val="24"/>
          <w:szCs w:val="20"/>
          <w:lang w:val="en-GB"/>
          <w14:ligatures w14:val="none"/>
        </w:rPr>
        <w:t>Random Access</w:t>
      </w:r>
      <w:proofErr w:type="gramEnd"/>
      <w:r w:rsidR="007822AD">
        <w:rPr>
          <w:rFonts w:ascii="Arial" w:eastAsia="Times New Roman" w:hAnsi="Arial" w:cs="Arial"/>
          <w:b/>
          <w:bCs/>
          <w:kern w:val="0"/>
          <w:sz w:val="24"/>
          <w:szCs w:val="20"/>
          <w:lang w:val="en-GB"/>
          <w14:ligatures w14:val="none"/>
        </w:rPr>
        <w:t xml:space="preserve"> Protocols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r>
      <w:r w:rsidRPr="00310B73">
        <w:rPr>
          <w:rFonts w:ascii="Arial" w:eastAsia="Times New Roman" w:hAnsi="Arial" w:cs="Arial"/>
          <w:b/>
          <w:bCs/>
          <w:kern w:val="0"/>
          <w:sz w:val="24"/>
          <w:szCs w:val="20"/>
          <w:lang w:val="en-GB"/>
          <w14:ligatures w14:val="none"/>
        </w:rPr>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A759CFB" w14:textId="0041F81D" w:rsidR="007A07E8" w:rsidRPr="00154CF3"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154CF3">
        <w:rPr>
          <w:rFonts w:ascii="Times New Roman" w:eastAsia="Malgun Gothic" w:hAnsi="Times New Roman" w:cs="Times New Roman"/>
          <w:kern w:val="0"/>
          <w:sz w:val="20"/>
          <w:szCs w:val="20"/>
          <w:lang w:val="en-GB" w:eastAsia="x-none"/>
          <w14:ligatures w14:val="none"/>
        </w:rPr>
        <w:t xml:space="preserve">RAN WID [1] has following objective for the </w:t>
      </w:r>
      <w:r w:rsidR="00802E06" w:rsidRPr="00154CF3">
        <w:rPr>
          <w:rFonts w:ascii="Times New Roman" w:eastAsia="Malgun Gothic" w:hAnsi="Times New Roman" w:cs="Times New Roman"/>
          <w:kern w:val="0"/>
          <w:sz w:val="20"/>
          <w:szCs w:val="20"/>
          <w:lang w:val="en-GB" w:eastAsia="x-none"/>
          <w14:ligatures w14:val="none"/>
        </w:rPr>
        <w:t>EDT enhancements</w:t>
      </w:r>
      <w:r w:rsidRPr="00154CF3">
        <w:rPr>
          <w:rFonts w:ascii="Times New Roman" w:eastAsia="Malgun Gothic" w:hAnsi="Times New Roman" w:cs="Times New Roman"/>
          <w:kern w:val="0"/>
          <w:sz w:val="20"/>
          <w:szCs w:val="20"/>
          <w:lang w:val="en-GB" w:eastAsia="x-none"/>
          <w14:ligatures w14:val="none"/>
        </w:rPr>
        <w:t>.</w:t>
      </w:r>
    </w:p>
    <w:p w14:paraId="562F0CF6" w14:textId="1F7322C6" w:rsidR="00DA276F" w:rsidRPr="00154CF3" w:rsidRDefault="00DA276F" w:rsidP="00DA276F">
      <w:pPr>
        <w:spacing w:after="180" w:line="240" w:lineRule="auto"/>
        <w:ind w:left="720"/>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Study and specify, if beneficial the following enhancements to reduce the necessary uplink and downlink </w:t>
      </w:r>
      <w:r w:rsidR="00BE1729" w:rsidRPr="00154CF3">
        <w:rPr>
          <w:rFonts w:ascii="Times New Roman" w:eastAsia="Malgun Gothic" w:hAnsi="Times New Roman" w:cs="Times New Roman"/>
          <w:bCs/>
          <w:i/>
          <w:iCs/>
          <w:kern w:val="0"/>
          <w:sz w:val="20"/>
          <w:szCs w:val="20"/>
          <w:lang w:val="en-GB"/>
          <w14:ligatures w14:val="none"/>
        </w:rPr>
        <w:t>signalling</w:t>
      </w:r>
      <w:r w:rsidRPr="00154CF3">
        <w:rPr>
          <w:rFonts w:ascii="Times New Roman" w:eastAsia="Malgun Gothic" w:hAnsi="Times New Roman" w:cs="Times New Roman"/>
          <w:bCs/>
          <w:i/>
          <w:iCs/>
          <w:kern w:val="0"/>
          <w:sz w:val="20"/>
          <w:szCs w:val="20"/>
          <w:lang w:val="en-GB"/>
          <w14:ligatures w14:val="none"/>
        </w:rPr>
        <w:t xml:space="preserve"> to complete an Early Data Transmission (EDT) transaction [RAN2]:</w:t>
      </w:r>
    </w:p>
    <w:p w14:paraId="7610F2F5" w14:textId="2236DF23" w:rsidR="007A07E8" w:rsidRPr="00154CF3" w:rsidRDefault="00DA276F" w:rsidP="007A07E8">
      <w:pPr>
        <w:pStyle w:val="ListParagraph"/>
        <w:numPr>
          <w:ilvl w:val="0"/>
          <w:numId w:val="7"/>
        </w:numPr>
        <w:spacing w:after="180" w:line="240" w:lineRule="auto"/>
        <w:ind w:left="1440"/>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Msg3 transmission without msg1/ Random Access Response (RAR) </w:t>
      </w:r>
      <w:r w:rsidR="009526DF" w:rsidRPr="00154CF3">
        <w:rPr>
          <w:rFonts w:ascii="Times New Roman" w:eastAsia="Malgun Gothic" w:hAnsi="Times New Roman" w:cs="Times New Roman"/>
          <w:kern w:val="0"/>
          <w:sz w:val="20"/>
          <w:szCs w:val="20"/>
          <w:lang w:val="en-GB" w:eastAsia="x-none"/>
          <w14:ligatures w14:val="none"/>
        </w:rPr>
        <w:t xml:space="preserve"> </w:t>
      </w:r>
    </w:p>
    <w:p w14:paraId="55D90C97" w14:textId="3B0D84AB" w:rsidR="00682229" w:rsidRPr="007A07E8" w:rsidRDefault="0068222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w:t>
      </w:r>
      <w:r w:rsidR="00154CF3">
        <w:rPr>
          <w:rFonts w:ascii="Times New Roman" w:eastAsia="Malgun Gothic" w:hAnsi="Times New Roman" w:cs="Times New Roman"/>
          <w:kern w:val="0"/>
          <w:sz w:val="20"/>
          <w:szCs w:val="20"/>
          <w:lang w:val="en-GB" w:eastAsia="x-none"/>
          <w14:ligatures w14:val="none"/>
        </w:rPr>
        <w:t>2</w:t>
      </w:r>
      <w:r>
        <w:rPr>
          <w:rFonts w:ascii="Times New Roman" w:eastAsia="Malgun Gothic" w:hAnsi="Times New Roman" w:cs="Times New Roman"/>
          <w:kern w:val="0"/>
          <w:sz w:val="20"/>
          <w:szCs w:val="20"/>
          <w:lang w:val="en-GB" w:eastAsia="x-none"/>
          <w14:ligatures w14:val="none"/>
        </w:rPr>
        <w:t>] it was proposed to study EDT enhancements based on Diversity Slotted Aloha and Contention Resolution Diversity Slotted Aloha [</w:t>
      </w:r>
      <w:r w:rsidR="00154CF3">
        <w:rPr>
          <w:rFonts w:ascii="Times New Roman" w:eastAsia="Malgun Gothic" w:hAnsi="Times New Roman" w:cs="Times New Roman"/>
          <w:kern w:val="0"/>
          <w:sz w:val="20"/>
          <w:szCs w:val="20"/>
          <w:lang w:val="en-GB" w:eastAsia="x-none"/>
          <w14:ligatures w14:val="none"/>
        </w:rPr>
        <w:t>4</w:t>
      </w:r>
      <w:r>
        <w:rPr>
          <w:rFonts w:ascii="Times New Roman" w:eastAsia="Malgun Gothic" w:hAnsi="Times New Roman" w:cs="Times New Roman"/>
          <w:kern w:val="0"/>
          <w:sz w:val="20"/>
          <w:szCs w:val="20"/>
          <w:lang w:val="en-GB" w:eastAsia="x-none"/>
          <w14:ligatures w14:val="none"/>
        </w:rPr>
        <w:t>,</w:t>
      </w:r>
      <w:r w:rsidR="00154CF3">
        <w:rPr>
          <w:rFonts w:ascii="Times New Roman" w:eastAsia="Malgun Gothic" w:hAnsi="Times New Roman" w:cs="Times New Roman"/>
          <w:kern w:val="0"/>
          <w:sz w:val="20"/>
          <w:szCs w:val="20"/>
          <w:lang w:val="en-GB" w:eastAsia="x-none"/>
          <w14:ligatures w14:val="none"/>
        </w:rPr>
        <w:t>5</w:t>
      </w:r>
      <w:r>
        <w:rPr>
          <w:rFonts w:ascii="Times New Roman" w:eastAsia="Malgun Gothic" w:hAnsi="Times New Roman" w:cs="Times New Roman"/>
          <w:kern w:val="0"/>
          <w:sz w:val="20"/>
          <w:szCs w:val="20"/>
          <w:lang w:val="en-GB" w:eastAsia="x-none"/>
          <w14:ligatures w14:val="none"/>
        </w:rPr>
        <w:t>]. In this document, we provide some additional results on the performance gains that the two methods can provide</w:t>
      </w:r>
      <w:r w:rsidR="00154CF3">
        <w:rPr>
          <w:rFonts w:ascii="Times New Roman" w:eastAsia="Malgun Gothic" w:hAnsi="Times New Roman" w:cs="Times New Roman"/>
          <w:kern w:val="0"/>
          <w:sz w:val="20"/>
          <w:szCs w:val="20"/>
          <w:lang w:val="en-GB" w:eastAsia="x-none"/>
          <w14:ligatures w14:val="none"/>
        </w:rPr>
        <w:t>, which need to be discussed.</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1B09CCB0" w14:textId="34A9C28D" w:rsidR="00A635C2" w:rsidRPr="009C68BE" w:rsidRDefault="00154CF3" w:rsidP="007A07E8">
      <w:pPr>
        <w:spacing w:after="180" w:line="240" w:lineRule="auto"/>
        <w:rPr>
          <w:rFonts w:ascii="Times New Roman" w:eastAsia="Malgun Gothic" w:hAnsi="Times New Roman" w:cs="Times New Roman"/>
          <w:b/>
          <w:bCs/>
          <w:kern w:val="0"/>
          <w:sz w:val="24"/>
          <w:szCs w:val="24"/>
          <w:u w:val="single"/>
          <w:lang w:val="en-GB" w:eastAsia="x-none"/>
          <w14:ligatures w14:val="none"/>
        </w:rPr>
      </w:pPr>
      <w:r w:rsidRPr="009C68BE">
        <w:rPr>
          <w:rFonts w:ascii="Times New Roman" w:eastAsia="Malgun Gothic" w:hAnsi="Times New Roman" w:cs="Times New Roman"/>
          <w:b/>
          <w:bCs/>
          <w:kern w:val="0"/>
          <w:sz w:val="24"/>
          <w:szCs w:val="24"/>
          <w:u w:val="single"/>
          <w:lang w:val="en-GB" w:eastAsia="x-none"/>
          <w14:ligatures w14:val="none"/>
        </w:rPr>
        <w:t>Performance Improvements via Diversity Slotted Aloha</w:t>
      </w:r>
    </w:p>
    <w:p w14:paraId="697DE2E7" w14:textId="0AD8F79D" w:rsidR="00154CF3" w:rsidRPr="009C68BE" w:rsidRDefault="00154CF3" w:rsidP="009C68BE">
      <w:pPr>
        <w:spacing w:after="180" w:line="240" w:lineRule="auto"/>
        <w:jc w:val="both"/>
        <w:rPr>
          <w:rFonts w:ascii="Times New Roman" w:eastAsia="Malgun Gothic" w:hAnsi="Times New Roman" w:cs="Times New Roman"/>
          <w:kern w:val="0"/>
          <w:lang w:eastAsia="x-none"/>
          <w14:ligatures w14:val="none"/>
        </w:rPr>
      </w:pPr>
      <w:r w:rsidRPr="009C68BE">
        <w:rPr>
          <w:rFonts w:ascii="Times New Roman" w:eastAsia="Malgun Gothic" w:hAnsi="Times New Roman" w:cs="Times New Roman"/>
          <w:kern w:val="0"/>
          <w:lang w:eastAsia="x-none"/>
          <w14:ligatures w14:val="none"/>
        </w:rPr>
        <w:t xml:space="preserve">As observed in [2,3], the use of packet </w:t>
      </w:r>
      <w:r w:rsidR="006A180B">
        <w:rPr>
          <w:rFonts w:ascii="Times New Roman" w:eastAsia="Malgun Gothic" w:hAnsi="Times New Roman" w:cs="Times New Roman"/>
          <w:kern w:val="0"/>
          <w:lang w:eastAsia="x-none"/>
          <w14:ligatures w14:val="none"/>
        </w:rPr>
        <w:t>replication</w:t>
      </w:r>
      <w:r w:rsidRPr="009C68BE">
        <w:rPr>
          <w:rFonts w:ascii="Times New Roman" w:eastAsia="Malgun Gothic" w:hAnsi="Times New Roman" w:cs="Times New Roman"/>
          <w:kern w:val="0"/>
          <w:lang w:eastAsia="x-none"/>
          <w14:ligatures w14:val="none"/>
        </w:rPr>
        <w:t xml:space="preserve"> can drastically improve the performance of Msg3-EDT transmission w/o Msg1 in NB-IoT. Packet </w:t>
      </w:r>
      <w:r w:rsidR="006A180B">
        <w:rPr>
          <w:rFonts w:ascii="Times New Roman" w:eastAsia="Malgun Gothic" w:hAnsi="Times New Roman" w:cs="Times New Roman"/>
          <w:kern w:val="0"/>
          <w:lang w:eastAsia="x-none"/>
          <w14:ligatures w14:val="none"/>
        </w:rPr>
        <w:t>replicas</w:t>
      </w:r>
      <w:r w:rsidRPr="009C68BE">
        <w:rPr>
          <w:rFonts w:ascii="Times New Roman" w:eastAsia="Malgun Gothic" w:hAnsi="Times New Roman" w:cs="Times New Roman"/>
          <w:kern w:val="0"/>
          <w:lang w:eastAsia="x-none"/>
          <w14:ligatures w14:val="none"/>
        </w:rPr>
        <w:t xml:space="preserve"> can be introduced with minor changes to the standard, leaving several possibilities at the receiver end on how to take advantage of the </w:t>
      </w:r>
      <w:r w:rsidR="006A180B">
        <w:rPr>
          <w:rFonts w:ascii="Times New Roman" w:eastAsia="Malgun Gothic" w:hAnsi="Times New Roman" w:cs="Times New Roman"/>
          <w:kern w:val="0"/>
          <w:lang w:eastAsia="x-none"/>
          <w14:ligatures w14:val="none"/>
        </w:rPr>
        <w:t>replication</w:t>
      </w:r>
      <w:r w:rsidRPr="009C68BE">
        <w:rPr>
          <w:rFonts w:ascii="Times New Roman" w:eastAsia="Malgun Gothic" w:hAnsi="Times New Roman" w:cs="Times New Roman"/>
          <w:kern w:val="0"/>
          <w:lang w:eastAsia="x-none"/>
          <w14:ligatures w14:val="none"/>
        </w:rPr>
        <w:t xml:space="preserve">. </w:t>
      </w:r>
    </w:p>
    <w:p w14:paraId="6C1EFB82" w14:textId="12E93C6B" w:rsidR="0037429D" w:rsidRPr="009C68BE" w:rsidRDefault="0037429D" w:rsidP="009C68BE">
      <w:pPr>
        <w:spacing w:after="180" w:line="240" w:lineRule="auto"/>
        <w:jc w:val="both"/>
        <w:rPr>
          <w:rFonts w:ascii="Times New Roman" w:eastAsia="Malgun Gothic" w:hAnsi="Times New Roman" w:cs="Times New Roman"/>
          <w:kern w:val="0"/>
          <w:lang w:eastAsia="x-none"/>
          <w14:ligatures w14:val="none"/>
        </w:rPr>
      </w:pPr>
      <w:r w:rsidRPr="009C68BE">
        <w:rPr>
          <w:rFonts w:ascii="Times New Roman" w:eastAsia="Malgun Gothic" w:hAnsi="Times New Roman" w:cs="Times New Roman"/>
          <w:kern w:val="0"/>
          <w:lang w:eastAsia="x-none"/>
          <w14:ligatures w14:val="none"/>
        </w:rPr>
        <w:t xml:space="preserve">The simplest approach exploits </w:t>
      </w:r>
      <w:r w:rsidR="006A180B">
        <w:rPr>
          <w:rFonts w:ascii="Times New Roman" w:eastAsia="Malgun Gothic" w:hAnsi="Times New Roman" w:cs="Times New Roman"/>
          <w:kern w:val="0"/>
          <w:lang w:eastAsia="x-none"/>
          <w14:ligatures w14:val="none"/>
        </w:rPr>
        <w:t>packet replicas</w:t>
      </w:r>
      <w:r w:rsidRPr="009C68BE">
        <w:rPr>
          <w:rFonts w:ascii="Times New Roman" w:eastAsia="Malgun Gothic" w:hAnsi="Times New Roman" w:cs="Times New Roman"/>
          <w:kern w:val="0"/>
          <w:lang w:eastAsia="x-none"/>
          <w14:ligatures w14:val="none"/>
        </w:rPr>
        <w:t xml:space="preserve"> to achieve collision diversity, reducing the packet error rate of plain slotted Aloha at moderate channel loads. In this approach, the receiver does not require any modification with respect to a legacy slotted Aloha receiver. This approach is commonly referred to a diversity slotted Aloha (DSA) [4].</w:t>
      </w:r>
    </w:p>
    <w:p w14:paraId="3DE20178" w14:textId="6482DF9E" w:rsidR="004D173C" w:rsidRPr="009C68BE" w:rsidRDefault="0037429D" w:rsidP="009C68BE">
      <w:pPr>
        <w:spacing w:after="180" w:line="240" w:lineRule="auto"/>
        <w:jc w:val="both"/>
        <w:rPr>
          <w:rFonts w:ascii="Times New Roman" w:eastAsia="Malgun Gothic" w:hAnsi="Times New Roman" w:cs="Times New Roman"/>
          <w:kern w:val="0"/>
          <w:lang w:eastAsia="x-none"/>
          <w14:ligatures w14:val="none"/>
        </w:rPr>
      </w:pPr>
      <w:r w:rsidRPr="009C68BE">
        <w:rPr>
          <w:rFonts w:ascii="Times New Roman" w:eastAsia="Malgun Gothic" w:hAnsi="Times New Roman" w:cs="Times New Roman"/>
          <w:kern w:val="0"/>
          <w:lang w:eastAsia="x-none"/>
          <w14:ligatures w14:val="none"/>
        </w:rPr>
        <w:t xml:space="preserve">A minor modification of this approach, referred to a contention resolution diversity slotted Aloha (CRDSA) [3,4] applies interference cancellation techniques at the receiver side to drastically improve the gains achieved by DSA. The implementation of CRDSA receiver is nowadays well understood, as CRDSA has been part of the DVB-RCS standard since several years (second release of DVB-RCS [3]). </w:t>
      </w:r>
      <w:r w:rsidR="004D173C" w:rsidRPr="009C68BE">
        <w:rPr>
          <w:rFonts w:ascii="Times New Roman" w:eastAsia="Malgun Gothic" w:hAnsi="Times New Roman" w:cs="Times New Roman"/>
          <w:kern w:val="0"/>
          <w:lang w:eastAsia="x-none"/>
          <w14:ligatures w14:val="none"/>
        </w:rPr>
        <w:br/>
        <w:t xml:space="preserve">Note that, to implement interference cancellation, packet copies should contain a field pointing to the position of the </w:t>
      </w:r>
      <w:r w:rsidR="009C68BE" w:rsidRPr="009C68BE">
        <w:rPr>
          <w:rFonts w:ascii="Times New Roman" w:eastAsia="Malgun Gothic" w:hAnsi="Times New Roman" w:cs="Times New Roman"/>
          <w:kern w:val="0"/>
          <w:lang w:eastAsia="x-none"/>
          <w14:ligatures w14:val="none"/>
        </w:rPr>
        <w:t>packet copy (copies). Alternatively, the position of the packet copies can be obtained by applying a hash function (to be specified) to the packet payload, where the hash function generates the indexes of pointing to the EDT resources where packet copies are transmitted. The use of a linear congruential generator to implement such a behavior was already adopted by the DVB-RCS2 standard [3].</w:t>
      </w:r>
    </w:p>
    <w:p w14:paraId="69CFB1E2" w14:textId="43733B1E" w:rsidR="009C68BE" w:rsidRPr="009C68BE" w:rsidRDefault="009C68BE" w:rsidP="009C68BE">
      <w:pPr>
        <w:spacing w:after="180" w:line="240" w:lineRule="auto"/>
        <w:jc w:val="both"/>
        <w:rPr>
          <w:rFonts w:ascii="Times New Roman" w:eastAsia="Malgun Gothic" w:hAnsi="Times New Roman" w:cs="Times New Roman"/>
          <w:b/>
          <w:bCs/>
          <w:kern w:val="0"/>
          <w:lang w:eastAsia="x-none"/>
          <w14:ligatures w14:val="none"/>
        </w:rPr>
      </w:pPr>
      <w:r w:rsidRPr="009C68BE">
        <w:rPr>
          <w:rFonts w:ascii="Times New Roman" w:eastAsia="Malgun Gothic" w:hAnsi="Times New Roman" w:cs="Times New Roman"/>
          <w:b/>
          <w:bCs/>
          <w:kern w:val="0"/>
          <w:lang w:eastAsia="x-none"/>
          <w14:ligatures w14:val="none"/>
        </w:rPr>
        <w:t>Observation 1: To provide the indexes of the EDT resources where the packet copies are transmitted, one possibility is to employ a hash function that generates the indexes as a function of the packet payload.</w:t>
      </w:r>
    </w:p>
    <w:p w14:paraId="1A4974C4" w14:textId="76267326" w:rsidR="004D173C" w:rsidRDefault="0037429D" w:rsidP="009C68BE">
      <w:pPr>
        <w:spacing w:after="180" w:line="240" w:lineRule="auto"/>
        <w:jc w:val="both"/>
        <w:rPr>
          <w:rFonts w:ascii="Times New Roman" w:eastAsia="Malgun Gothic" w:hAnsi="Times New Roman" w:cs="Times New Roman"/>
          <w:kern w:val="0"/>
          <w:lang w:val="en-GB" w:eastAsia="x-none"/>
          <w14:ligatures w14:val="none"/>
        </w:rPr>
      </w:pPr>
      <w:r w:rsidRPr="009C68BE">
        <w:rPr>
          <w:rFonts w:ascii="Times New Roman" w:eastAsia="Malgun Gothic" w:hAnsi="Times New Roman" w:cs="Times New Roman"/>
          <w:kern w:val="0"/>
          <w:lang w:eastAsia="x-none"/>
          <w14:ligatures w14:val="none"/>
        </w:rPr>
        <w:t xml:space="preserve">Figure 1 reports the packet error rate achieved </w:t>
      </w:r>
      <w:r w:rsidR="009A08CB" w:rsidRPr="009C68BE">
        <w:rPr>
          <w:rFonts w:ascii="Times New Roman" w:eastAsia="Malgun Gothic" w:hAnsi="Times New Roman" w:cs="Times New Roman"/>
          <w:kern w:val="0"/>
          <w:lang w:eastAsia="x-none"/>
          <w14:ligatures w14:val="none"/>
        </w:rPr>
        <w:t xml:space="preserve">by slotted Aloha, DSA, and CRDSA with packet. For DSA and CRDSA, packets are </w:t>
      </w:r>
      <w:r w:rsidR="006A180B">
        <w:rPr>
          <w:rFonts w:ascii="Times New Roman" w:eastAsia="Malgun Gothic" w:hAnsi="Times New Roman" w:cs="Times New Roman"/>
          <w:kern w:val="0"/>
          <w:lang w:eastAsia="x-none"/>
          <w14:ligatures w14:val="none"/>
        </w:rPr>
        <w:t>transmitted</w:t>
      </w:r>
      <w:r w:rsidR="009A08CB" w:rsidRPr="009C68BE">
        <w:rPr>
          <w:rFonts w:ascii="Times New Roman" w:eastAsia="Malgun Gothic" w:hAnsi="Times New Roman" w:cs="Times New Roman"/>
          <w:kern w:val="0"/>
          <w:lang w:eastAsia="x-none"/>
          <w14:ligatures w14:val="none"/>
        </w:rPr>
        <w:t xml:space="preserve"> twice (</w:t>
      </w:r>
      <w:r w:rsidR="006A180B">
        <w:rPr>
          <w:rFonts w:ascii="Times New Roman" w:eastAsia="Malgun Gothic" w:hAnsi="Times New Roman" w:cs="Times New Roman"/>
          <w:kern w:val="0"/>
          <w:lang w:eastAsia="x-none"/>
          <w14:ligatures w14:val="none"/>
        </w:rPr>
        <w:t>two replicas</w:t>
      </w:r>
      <w:r w:rsidR="009A08CB" w:rsidRPr="009C68BE">
        <w:rPr>
          <w:rFonts w:ascii="Times New Roman" w:eastAsia="Malgun Gothic" w:hAnsi="Times New Roman" w:cs="Times New Roman"/>
          <w:kern w:val="0"/>
          <w:lang w:eastAsia="x-none"/>
          <w14:ligatures w14:val="none"/>
        </w:rPr>
        <w:t xml:space="preserve">). The results are obtained via layer-2 Monte Carlo simulation. The physical layer has been abstracted by (a) </w:t>
      </w:r>
      <w:proofErr w:type="gramStart"/>
      <w:r w:rsidR="009A08CB" w:rsidRPr="009C68BE">
        <w:rPr>
          <w:rFonts w:ascii="Times New Roman" w:eastAsia="Malgun Gothic" w:hAnsi="Times New Roman" w:cs="Times New Roman"/>
          <w:kern w:val="0"/>
          <w:lang w:eastAsia="x-none"/>
          <w14:ligatures w14:val="none"/>
        </w:rPr>
        <w:t>assuming that</w:t>
      </w:r>
      <w:proofErr w:type="gramEnd"/>
      <w:r w:rsidR="009A08CB" w:rsidRPr="009C68BE">
        <w:rPr>
          <w:rFonts w:ascii="Times New Roman" w:eastAsia="Malgun Gothic" w:hAnsi="Times New Roman" w:cs="Times New Roman"/>
          <w:kern w:val="0"/>
          <w:lang w:eastAsia="x-none"/>
          <w14:ligatures w14:val="none"/>
        </w:rPr>
        <w:t xml:space="preserve"> collision results in the impossibility of correct decoding and (b) that transmission w/o collision incurs in a packet error probability of 1%. Furthermore, under CRDSA, ideal interference cancellation is assumed. The latter assumption typically yields realistic performance estimates [4,5]</w:t>
      </w:r>
      <w:r w:rsidR="004D173C" w:rsidRPr="009C68BE">
        <w:rPr>
          <w:rFonts w:ascii="Times New Roman" w:eastAsia="Malgun Gothic" w:hAnsi="Times New Roman" w:cs="Times New Roman"/>
          <w:kern w:val="0"/>
          <w:lang w:eastAsia="x-none"/>
          <w14:ligatures w14:val="none"/>
        </w:rPr>
        <w:t>, especially considering that</w:t>
      </w:r>
      <w:r w:rsidR="004D173C">
        <w:rPr>
          <w:rFonts w:ascii="Times New Roman" w:eastAsia="Malgun Gothic" w:hAnsi="Times New Roman" w:cs="Times New Roman"/>
          <w:kern w:val="0"/>
          <w:lang w:val="en-GB" w:eastAsia="x-none"/>
          <w14:ligatures w14:val="none"/>
        </w:rPr>
        <w:t xml:space="preserve"> the signal processing chain required </w:t>
      </w:r>
      <w:r w:rsidR="004D173C">
        <w:rPr>
          <w:rFonts w:ascii="Times New Roman" w:eastAsia="Malgun Gothic" w:hAnsi="Times New Roman" w:cs="Times New Roman"/>
          <w:kern w:val="0"/>
          <w:lang w:val="en-GB" w:eastAsia="x-none"/>
          <w14:ligatures w14:val="none"/>
        </w:rPr>
        <w:lastRenderedPageBreak/>
        <w:t>to implement interference cancellation in CRDSA is particularly simple, with channel estimation that can be reliably obtained by exploiting the decoded data.</w:t>
      </w:r>
    </w:p>
    <w:p w14:paraId="75C1C300" w14:textId="0F11381B" w:rsidR="00682229" w:rsidRDefault="009A08CB" w:rsidP="009C68BE">
      <w:pPr>
        <w:spacing w:after="180" w:line="240" w:lineRule="auto"/>
        <w:jc w:val="both"/>
        <w:rPr>
          <w:rFonts w:ascii="Times New Roman" w:eastAsia="Malgun Gothic" w:hAnsi="Times New Roman" w:cs="Times New Roman"/>
          <w:kern w:val="0"/>
          <w:lang w:val="en-GB" w:eastAsia="x-none"/>
          <w14:ligatures w14:val="none"/>
        </w:rPr>
      </w:pPr>
      <w:r>
        <w:rPr>
          <w:rFonts w:ascii="Times New Roman" w:eastAsia="Malgun Gothic" w:hAnsi="Times New Roman" w:cs="Times New Roman"/>
          <w:kern w:val="0"/>
          <w:lang w:val="en-GB" w:eastAsia="x-none"/>
          <w14:ligatures w14:val="none"/>
        </w:rPr>
        <w:t>The parameters used for the simulation are summarized in Table 1. The channel load G is measured in packets/slot, and it is obtained as</w:t>
      </w:r>
    </w:p>
    <w:p w14:paraId="0C7A00F3" w14:textId="77777777" w:rsidR="009A08CB" w:rsidRDefault="009A08CB" w:rsidP="0037429D">
      <w:pPr>
        <w:spacing w:after="180" w:line="240" w:lineRule="auto"/>
        <w:rPr>
          <w:rFonts w:ascii="Times New Roman" w:eastAsia="Malgun Gothic" w:hAnsi="Times New Roman" w:cs="Times New Roman"/>
          <w:kern w:val="0"/>
          <w:lang w:val="en-GB" w:eastAsia="x-none"/>
          <w14:ligatures w14:val="none"/>
        </w:rPr>
      </w:pPr>
    </w:p>
    <w:p w14:paraId="7A19D1E1" w14:textId="3459CDF4" w:rsidR="009A08CB" w:rsidRDefault="009A08CB" w:rsidP="009A08CB">
      <w:pPr>
        <w:spacing w:after="180" w:line="240" w:lineRule="auto"/>
        <w:jc w:val="center"/>
        <w:rPr>
          <w:rFonts w:ascii="Times New Roman" w:eastAsiaTheme="minorEastAsia" w:hAnsi="Times New Roman" w:cs="Times New Roman"/>
          <w:sz w:val="20"/>
          <w:szCs w:val="20"/>
        </w:rPr>
      </w:pPr>
      <m:oMath>
        <m:r>
          <w:rPr>
            <w:rFonts w:ascii="Cambria Math" w:hAnsi="Cambria Math" w:cs="Times New Roman"/>
            <w:sz w:val="20"/>
            <w:szCs w:val="20"/>
          </w:rPr>
          <m:t>G=</m:t>
        </m:r>
        <m:f>
          <m:fPr>
            <m:ctrlPr>
              <w:rPr>
                <w:rFonts w:ascii="Cambria Math" w:hAnsi="Cambria Math" w:cs="Times New Roman"/>
                <w:i/>
                <w:sz w:val="20"/>
                <w:szCs w:val="20"/>
              </w:rPr>
            </m:ctrlPr>
          </m:fPr>
          <m:num>
            <m:r>
              <w:rPr>
                <w:rFonts w:ascii="Cambria Math" w:hAnsi="Cambria Math" w:cs="Times New Roman"/>
                <w:sz w:val="20"/>
                <w:szCs w:val="20"/>
              </w:rPr>
              <m:t>Number_of_active_users</m:t>
            </m:r>
          </m:num>
          <m:den>
            <m:r>
              <w:rPr>
                <w:rFonts w:ascii="Cambria Math" w:hAnsi="Cambria Math" w:cs="Times New Roman"/>
                <w:sz w:val="20"/>
                <w:szCs w:val="20"/>
              </w:rPr>
              <m:t>Number of EDT resources per occasion*Number of EDT occasions</m:t>
            </m:r>
          </m:den>
        </m:f>
        <m:r>
          <w:rPr>
            <w:rFonts w:ascii="Cambria Math" w:hAnsi="Cambria Math" w:cs="Times New Roman"/>
            <w:sz w:val="20"/>
            <w:szCs w:val="20"/>
          </w:rPr>
          <m:t xml:space="preserve"> </m:t>
        </m:r>
      </m:oMath>
      <w:r>
        <w:rPr>
          <w:rFonts w:ascii="Times New Roman" w:eastAsiaTheme="minorEastAsia" w:hAnsi="Times New Roman" w:cs="Times New Roman"/>
          <w:sz w:val="20"/>
          <w:szCs w:val="20"/>
        </w:rPr>
        <w:t xml:space="preserve"> </w:t>
      </w:r>
    </w:p>
    <w:p w14:paraId="26A5C96E" w14:textId="77777777" w:rsidR="009A08CB" w:rsidRDefault="009A08CB" w:rsidP="009A08CB">
      <w:pPr>
        <w:spacing w:after="180" w:line="240" w:lineRule="auto"/>
        <w:jc w:val="center"/>
        <w:rPr>
          <w:rFonts w:ascii="Times New Roman" w:eastAsiaTheme="minorEastAsia" w:hAnsi="Times New Roman" w:cs="Times New Roman"/>
          <w:sz w:val="20"/>
          <w:szCs w:val="20"/>
        </w:rPr>
      </w:pPr>
    </w:p>
    <w:p w14:paraId="34550D96" w14:textId="32F5E20A" w:rsidR="006F2F28" w:rsidRDefault="009A08CB" w:rsidP="009C68BE">
      <w:pPr>
        <w:spacing w:after="180" w:line="240" w:lineRule="auto"/>
        <w:jc w:val="both"/>
        <w:rPr>
          <w:rFonts w:ascii="Times New Roman" w:eastAsiaTheme="minorEastAsia" w:hAnsi="Times New Roman" w:cs="Times New Roman"/>
        </w:rPr>
      </w:pPr>
      <w:r w:rsidRPr="009A08CB">
        <w:rPr>
          <w:rFonts w:ascii="Times New Roman" w:eastAsiaTheme="minorEastAsia" w:hAnsi="Times New Roman" w:cs="Times New Roman"/>
        </w:rPr>
        <w:t xml:space="preserve">where </w:t>
      </w:r>
      <w:proofErr w:type="spellStart"/>
      <w:r w:rsidRPr="009A08CB">
        <w:rPr>
          <w:rFonts w:ascii="Times New Roman" w:eastAsiaTheme="minorEastAsia" w:hAnsi="Times New Roman" w:cs="Times New Roman"/>
        </w:rPr>
        <w:t>Number_of_active_users</w:t>
      </w:r>
      <w:proofErr w:type="spellEnd"/>
      <w:r w:rsidRPr="009A08CB">
        <w:rPr>
          <w:rFonts w:ascii="Times New Roman" w:eastAsiaTheme="minorEastAsia" w:hAnsi="Times New Roman" w:cs="Times New Roman"/>
        </w:rPr>
        <w:t xml:space="preserve"> </w:t>
      </w:r>
      <w:proofErr w:type="gramStart"/>
      <w:r w:rsidRPr="009A08CB">
        <w:rPr>
          <w:rFonts w:ascii="Times New Roman" w:eastAsiaTheme="minorEastAsia" w:hAnsi="Times New Roman" w:cs="Times New Roman"/>
        </w:rPr>
        <w:t>denotes</w:t>
      </w:r>
      <w:proofErr w:type="gramEnd"/>
      <w:r w:rsidRPr="009A08CB">
        <w:rPr>
          <w:rFonts w:ascii="Times New Roman" w:eastAsiaTheme="minorEastAsia" w:hAnsi="Times New Roman" w:cs="Times New Roman"/>
        </w:rPr>
        <w:t xml:space="preserve"> the </w:t>
      </w:r>
      <w:r>
        <w:rPr>
          <w:rFonts w:ascii="Times New Roman" w:eastAsiaTheme="minorEastAsia" w:hAnsi="Times New Roman" w:cs="Times New Roman"/>
        </w:rPr>
        <w:t xml:space="preserve">number of attempted packet transmissions, and where the denominator, according to the parameters of Table 1, is 12*4 = 48. Note that a fixed value of G refers to a fixed </w:t>
      </w:r>
      <w:proofErr w:type="spellStart"/>
      <w:r w:rsidRPr="009A08CB">
        <w:rPr>
          <w:rFonts w:ascii="Times New Roman" w:eastAsiaTheme="minorEastAsia" w:hAnsi="Times New Roman" w:cs="Times New Roman"/>
        </w:rPr>
        <w:t>Number_of_active_users</w:t>
      </w:r>
      <w:proofErr w:type="spellEnd"/>
      <w:r>
        <w:rPr>
          <w:rFonts w:ascii="Times New Roman" w:eastAsiaTheme="minorEastAsia" w:hAnsi="Times New Roman" w:cs="Times New Roman"/>
        </w:rPr>
        <w:t xml:space="preserve">. </w:t>
      </w:r>
      <w:r w:rsidR="004D173C">
        <w:rPr>
          <w:rFonts w:ascii="Times New Roman" w:eastAsiaTheme="minorEastAsia" w:hAnsi="Times New Roman" w:cs="Times New Roman"/>
        </w:rPr>
        <w:t>Assuming a target PER = 10%, DSA achieves a two-fold gain over slotted Aloha, allowing to support twice the traffic of slotted Aloha. CRDSA yields a five-fold gain over slotted Aloha. By setting the target PER to lower values, the relative gain of DSA and CRDSA over slotted Aloha further increases.</w:t>
      </w:r>
      <w:r w:rsidR="00833673">
        <w:rPr>
          <w:rFonts w:ascii="Times New Roman" w:eastAsiaTheme="minorEastAsia" w:hAnsi="Times New Roman" w:cs="Times New Roman"/>
        </w:rPr>
        <w:t xml:space="preserve"> </w:t>
      </w:r>
      <w:r w:rsidR="006F2F28">
        <w:rPr>
          <w:rFonts w:ascii="Times New Roman" w:eastAsiaTheme="minorEastAsia" w:hAnsi="Times New Roman" w:cs="Times New Roman"/>
        </w:rPr>
        <w:t>Not</w:t>
      </w:r>
      <w:r w:rsidR="00195D94">
        <w:rPr>
          <w:rFonts w:ascii="Times New Roman" w:eastAsiaTheme="minorEastAsia" w:hAnsi="Times New Roman" w:cs="Times New Roman"/>
        </w:rPr>
        <w:t>e</w:t>
      </w:r>
      <w:r w:rsidR="006F2F28">
        <w:rPr>
          <w:rFonts w:ascii="Times New Roman" w:eastAsiaTheme="minorEastAsia" w:hAnsi="Times New Roman" w:cs="Times New Roman"/>
        </w:rPr>
        <w:t xml:space="preserve">, in fact, that a target PER = 1% can be achieved, by slotted Aloha, only when no collisions can occur (owing to the single user PER = 1%), i.e., at a load G = 1/48 </w:t>
      </w:r>
      <w:r w:rsidR="006F2F28">
        <w:rPr>
          <w:rFonts w:ascii="Times New Roman" w:eastAsiaTheme="minorEastAsia" w:hAnsi="Times New Roman" w:cs="Times New Roman"/>
        </w:rPr>
        <w:sym w:font="Symbol" w:char="F0BB"/>
      </w:r>
      <w:r w:rsidR="006F2F28">
        <w:rPr>
          <w:rFonts w:ascii="Times New Roman" w:eastAsiaTheme="minorEastAsia" w:hAnsi="Times New Roman" w:cs="Times New Roman"/>
        </w:rPr>
        <w:t xml:space="preserve"> 0.02. DSA achieves the same target PER at G </w:t>
      </w:r>
      <w:r w:rsidR="006F2F28">
        <w:rPr>
          <w:rFonts w:ascii="Times New Roman" w:eastAsiaTheme="minorEastAsia" w:hAnsi="Times New Roman" w:cs="Times New Roman"/>
        </w:rPr>
        <w:sym w:font="Symbol" w:char="F0BB"/>
      </w:r>
      <w:r w:rsidR="006F2F28">
        <w:rPr>
          <w:rFonts w:ascii="Times New Roman" w:eastAsiaTheme="minorEastAsia" w:hAnsi="Times New Roman" w:cs="Times New Roman"/>
        </w:rPr>
        <w:t xml:space="preserve"> 0.08 (4-fold gain), and CRDSA at G </w:t>
      </w:r>
      <w:r w:rsidR="006F2F28">
        <w:rPr>
          <w:rFonts w:ascii="Times New Roman" w:eastAsiaTheme="minorEastAsia" w:hAnsi="Times New Roman" w:cs="Times New Roman"/>
        </w:rPr>
        <w:sym w:font="Symbol" w:char="F0BB"/>
      </w:r>
      <w:r w:rsidR="006F2F28">
        <w:rPr>
          <w:rFonts w:ascii="Times New Roman" w:eastAsiaTheme="minorEastAsia" w:hAnsi="Times New Roman" w:cs="Times New Roman"/>
        </w:rPr>
        <w:t xml:space="preserve"> 0.16 (8-fold gain). </w:t>
      </w:r>
    </w:p>
    <w:p w14:paraId="2BAD4469" w14:textId="6CECA851" w:rsidR="004D173C" w:rsidRPr="004D173C" w:rsidRDefault="004D173C" w:rsidP="009C68BE">
      <w:pPr>
        <w:spacing w:after="180" w:line="240" w:lineRule="auto"/>
        <w:jc w:val="both"/>
        <w:rPr>
          <w:rFonts w:ascii="Times New Roman" w:eastAsiaTheme="minorEastAsia" w:hAnsi="Times New Roman" w:cs="Times New Roman"/>
          <w:b/>
          <w:bCs/>
        </w:rPr>
      </w:pPr>
      <w:r w:rsidRPr="004D173C">
        <w:rPr>
          <w:rFonts w:ascii="Times New Roman" w:eastAsiaTheme="minorEastAsia" w:hAnsi="Times New Roman" w:cs="Times New Roman"/>
          <w:b/>
          <w:bCs/>
        </w:rPr>
        <w:t xml:space="preserve">Observation </w:t>
      </w:r>
      <w:r w:rsidR="009C68BE">
        <w:rPr>
          <w:rFonts w:ascii="Times New Roman" w:eastAsiaTheme="minorEastAsia" w:hAnsi="Times New Roman" w:cs="Times New Roman"/>
          <w:b/>
          <w:bCs/>
        </w:rPr>
        <w:t>2:</w:t>
      </w:r>
      <w:r w:rsidRPr="004D173C">
        <w:rPr>
          <w:rFonts w:ascii="Times New Roman" w:eastAsiaTheme="minorEastAsia" w:hAnsi="Times New Roman" w:cs="Times New Roman"/>
          <w:b/>
          <w:bCs/>
        </w:rPr>
        <w:t xml:space="preserve"> The gains provided by DSA/CRDSA over slotted Aloha are large already at high PER </w:t>
      </w:r>
      <w:proofErr w:type="gramStart"/>
      <w:r w:rsidRPr="004D173C">
        <w:rPr>
          <w:rFonts w:ascii="Times New Roman" w:eastAsiaTheme="minorEastAsia" w:hAnsi="Times New Roman" w:cs="Times New Roman"/>
          <w:b/>
          <w:bCs/>
        </w:rPr>
        <w:t>regimes, and</w:t>
      </w:r>
      <w:proofErr w:type="gramEnd"/>
      <w:r w:rsidRPr="004D173C">
        <w:rPr>
          <w:rFonts w:ascii="Times New Roman" w:eastAsiaTheme="minorEastAsia" w:hAnsi="Times New Roman" w:cs="Times New Roman"/>
          <w:b/>
          <w:bCs/>
        </w:rPr>
        <w:t xml:space="preserve"> tend to become larger as the target PER is lowered.</w:t>
      </w:r>
    </w:p>
    <w:p w14:paraId="3910CD8D" w14:textId="5965EC07" w:rsidR="004D173C" w:rsidRPr="00195D94" w:rsidRDefault="004D173C" w:rsidP="009C68BE">
      <w:pPr>
        <w:spacing w:after="180" w:line="240" w:lineRule="auto"/>
        <w:jc w:val="both"/>
        <w:rPr>
          <w:rFonts w:ascii="Times New Roman" w:hAnsi="Times New Roman" w:cs="Times New Roman"/>
          <w:color w:val="000000" w:themeColor="text1"/>
          <w:sz w:val="20"/>
          <w:szCs w:val="20"/>
        </w:rPr>
      </w:pPr>
      <w:r>
        <w:rPr>
          <w:rFonts w:ascii="Times New Roman" w:eastAsiaTheme="minorEastAsia" w:hAnsi="Times New Roman" w:cs="Times New Roman"/>
        </w:rPr>
        <w:t xml:space="preserve">Figure 2 reports a comparison of CRDSA with </w:t>
      </w:r>
      <w:r w:rsidR="006A180B">
        <w:rPr>
          <w:rFonts w:ascii="Times New Roman" w:eastAsiaTheme="minorEastAsia" w:hAnsi="Times New Roman" w:cs="Times New Roman"/>
        </w:rPr>
        <w:t>2 and 3 replicas</w:t>
      </w:r>
      <w:r>
        <w:rPr>
          <w:rFonts w:ascii="Times New Roman" w:eastAsiaTheme="minorEastAsia" w:hAnsi="Times New Roman" w:cs="Times New Roman"/>
        </w:rPr>
        <w:t xml:space="preserve">. </w:t>
      </w:r>
      <w:r w:rsidR="006A180B">
        <w:rPr>
          <w:rFonts w:ascii="Times New Roman" w:eastAsiaTheme="minorEastAsia" w:hAnsi="Times New Roman" w:cs="Times New Roman"/>
        </w:rPr>
        <w:t>The case with 3 replicas</w:t>
      </w:r>
      <w:r>
        <w:rPr>
          <w:rFonts w:ascii="Times New Roman" w:eastAsiaTheme="minorEastAsia" w:hAnsi="Times New Roman" w:cs="Times New Roman"/>
        </w:rPr>
        <w:t xml:space="preserve"> is providing gains over 2</w:t>
      </w:r>
      <w:r w:rsidR="006A180B">
        <w:rPr>
          <w:rFonts w:ascii="Times New Roman" w:eastAsiaTheme="minorEastAsia" w:hAnsi="Times New Roman" w:cs="Times New Roman"/>
        </w:rPr>
        <w:t xml:space="preserve"> replicas</w:t>
      </w:r>
      <w:r>
        <w:rPr>
          <w:rFonts w:ascii="Times New Roman" w:eastAsiaTheme="minorEastAsia" w:hAnsi="Times New Roman" w:cs="Times New Roman"/>
        </w:rPr>
        <w:t xml:space="preserve"> which range from about 20% at target PER = 10%, to about 200% at target PER = 1%.</w:t>
      </w:r>
      <w:r w:rsidR="00833673">
        <w:rPr>
          <w:rFonts w:ascii="Times New Roman" w:eastAsiaTheme="minorEastAsia" w:hAnsi="Times New Roman" w:cs="Times New Roman"/>
        </w:rPr>
        <w:t xml:space="preserve"> </w:t>
      </w:r>
      <w:r w:rsidR="006F2F28" w:rsidRPr="00195D94">
        <w:rPr>
          <w:rFonts w:ascii="Times New Roman" w:eastAsiaTheme="minorEastAsia" w:hAnsi="Times New Roman" w:cs="Times New Roman"/>
          <w:color w:val="000000" w:themeColor="text1"/>
        </w:rPr>
        <w:t>Hence, 3-replicas CRDSA achieves a 23-fold gain over slotted Aloha, at target PER = 1%.</w:t>
      </w:r>
    </w:p>
    <w:p w14:paraId="4347078A" w14:textId="77777777" w:rsidR="00682229" w:rsidRPr="00682229" w:rsidRDefault="00682229" w:rsidP="00682229">
      <w:pPr>
        <w:rPr>
          <w:rFonts w:ascii="Times New Roman" w:hAnsi="Times New Roman" w:cs="Times New Roman"/>
          <w:sz w:val="20"/>
          <w:szCs w:val="20"/>
        </w:rPr>
      </w:pPr>
    </w:p>
    <w:p w14:paraId="4BA13530" w14:textId="514C4CF9" w:rsidR="00682229" w:rsidRDefault="00682229" w:rsidP="0068222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Configuration A parameters</w:t>
      </w:r>
    </w:p>
    <w:tbl>
      <w:tblPr>
        <w:tblStyle w:val="TableGrid"/>
        <w:tblW w:w="0" w:type="auto"/>
        <w:jc w:val="center"/>
        <w:tblLook w:val="04A0" w:firstRow="1" w:lastRow="0" w:firstColumn="1" w:lastColumn="0" w:noHBand="0" w:noVBand="1"/>
      </w:tblPr>
      <w:tblGrid>
        <w:gridCol w:w="3854"/>
        <w:gridCol w:w="2716"/>
      </w:tblGrid>
      <w:tr w:rsidR="00682229" w:rsidRPr="00682229" w14:paraId="4CC22116" w14:textId="77777777" w:rsidTr="00CA2710">
        <w:trPr>
          <w:jc w:val="center"/>
        </w:trPr>
        <w:tc>
          <w:tcPr>
            <w:tcW w:w="3854" w:type="dxa"/>
          </w:tcPr>
          <w:p w14:paraId="5AF6FDAF" w14:textId="46AB83AE" w:rsidR="00682229" w:rsidRPr="00682229" w:rsidRDefault="00682229" w:rsidP="00682229">
            <w:pPr>
              <w:rPr>
                <w:rFonts w:ascii="Times New Roman" w:hAnsi="Times New Roman" w:cs="Times New Roman"/>
                <w:b/>
                <w:bCs/>
                <w:sz w:val="20"/>
                <w:szCs w:val="20"/>
              </w:rPr>
            </w:pPr>
            <w:r w:rsidRPr="00682229">
              <w:rPr>
                <w:rFonts w:ascii="Times New Roman" w:hAnsi="Times New Roman" w:cs="Times New Roman"/>
                <w:b/>
                <w:bCs/>
                <w:sz w:val="20"/>
                <w:szCs w:val="20"/>
              </w:rPr>
              <w:t>Parameter</w:t>
            </w:r>
          </w:p>
        </w:tc>
        <w:tc>
          <w:tcPr>
            <w:tcW w:w="2716" w:type="dxa"/>
          </w:tcPr>
          <w:p w14:paraId="506EFBE3" w14:textId="001D9466" w:rsidR="00682229" w:rsidRPr="00682229" w:rsidRDefault="00682229" w:rsidP="00682229">
            <w:pPr>
              <w:rPr>
                <w:rFonts w:ascii="Times New Roman" w:hAnsi="Times New Roman" w:cs="Times New Roman"/>
                <w:b/>
                <w:bCs/>
                <w:sz w:val="20"/>
                <w:szCs w:val="20"/>
              </w:rPr>
            </w:pPr>
            <w:r w:rsidRPr="00682229">
              <w:rPr>
                <w:rFonts w:ascii="Times New Roman" w:hAnsi="Times New Roman" w:cs="Times New Roman"/>
                <w:b/>
                <w:bCs/>
                <w:sz w:val="20"/>
                <w:szCs w:val="20"/>
              </w:rPr>
              <w:t>Value</w:t>
            </w:r>
          </w:p>
        </w:tc>
      </w:tr>
      <w:tr w:rsidR="00682229" w14:paraId="765923A7" w14:textId="77777777" w:rsidTr="00CA2710">
        <w:trPr>
          <w:jc w:val="center"/>
        </w:trPr>
        <w:tc>
          <w:tcPr>
            <w:tcW w:w="3854" w:type="dxa"/>
          </w:tcPr>
          <w:p w14:paraId="4E7C18DD" w14:textId="038A33F3" w:rsidR="00682229" w:rsidRPr="00682229" w:rsidRDefault="00682229" w:rsidP="00682229">
            <w:pPr>
              <w:rPr>
                <w:rFonts w:ascii="Times New Roman" w:hAnsi="Times New Roman" w:cs="Times New Roman"/>
                <w:sz w:val="18"/>
                <w:szCs w:val="18"/>
              </w:rPr>
            </w:pPr>
            <w:r>
              <w:rPr>
                <w:rFonts w:ascii="Times New Roman" w:hAnsi="Times New Roman" w:cs="Times New Roman"/>
                <w:sz w:val="18"/>
                <w:szCs w:val="18"/>
              </w:rPr>
              <w:t>Number of EDT resources (carriers) per occasion</w:t>
            </w:r>
          </w:p>
        </w:tc>
        <w:tc>
          <w:tcPr>
            <w:tcW w:w="2716" w:type="dxa"/>
          </w:tcPr>
          <w:p w14:paraId="09D2C841" w14:textId="1DB1B4C6" w:rsidR="00682229" w:rsidRPr="00682229" w:rsidRDefault="00CA2710" w:rsidP="00682229">
            <w:pPr>
              <w:rPr>
                <w:rFonts w:ascii="Times New Roman" w:hAnsi="Times New Roman" w:cs="Times New Roman"/>
                <w:sz w:val="18"/>
                <w:szCs w:val="18"/>
              </w:rPr>
            </w:pPr>
            <w:r>
              <w:rPr>
                <w:rFonts w:ascii="Times New Roman" w:hAnsi="Times New Roman" w:cs="Times New Roman"/>
                <w:sz w:val="18"/>
                <w:szCs w:val="18"/>
              </w:rPr>
              <w:t>12</w:t>
            </w:r>
          </w:p>
        </w:tc>
      </w:tr>
      <w:tr w:rsidR="00682229" w14:paraId="1FBCFBF4" w14:textId="77777777" w:rsidTr="00CA2710">
        <w:trPr>
          <w:jc w:val="center"/>
        </w:trPr>
        <w:tc>
          <w:tcPr>
            <w:tcW w:w="3854" w:type="dxa"/>
          </w:tcPr>
          <w:p w14:paraId="08CB205C" w14:textId="5E7ED4EC" w:rsidR="00682229" w:rsidRDefault="00682229" w:rsidP="00682229">
            <w:pPr>
              <w:rPr>
                <w:rFonts w:ascii="Times New Roman" w:hAnsi="Times New Roman" w:cs="Times New Roman"/>
                <w:sz w:val="18"/>
                <w:szCs w:val="18"/>
              </w:rPr>
            </w:pPr>
            <w:r>
              <w:rPr>
                <w:rFonts w:ascii="Times New Roman" w:hAnsi="Times New Roman" w:cs="Times New Roman"/>
                <w:sz w:val="18"/>
                <w:szCs w:val="18"/>
              </w:rPr>
              <w:t>Number of EDT occasions</w:t>
            </w:r>
          </w:p>
        </w:tc>
        <w:tc>
          <w:tcPr>
            <w:tcW w:w="2716" w:type="dxa"/>
          </w:tcPr>
          <w:p w14:paraId="73A51900" w14:textId="4570C7FA" w:rsidR="00682229" w:rsidRPr="00682229" w:rsidRDefault="00CA2710" w:rsidP="00682229">
            <w:pPr>
              <w:rPr>
                <w:rFonts w:ascii="Times New Roman" w:hAnsi="Times New Roman" w:cs="Times New Roman"/>
                <w:sz w:val="18"/>
                <w:szCs w:val="18"/>
              </w:rPr>
            </w:pPr>
            <w:r>
              <w:rPr>
                <w:rFonts w:ascii="Times New Roman" w:hAnsi="Times New Roman" w:cs="Times New Roman"/>
                <w:sz w:val="18"/>
                <w:szCs w:val="18"/>
              </w:rPr>
              <w:t>4</w:t>
            </w:r>
          </w:p>
        </w:tc>
      </w:tr>
      <w:tr w:rsidR="00682229" w14:paraId="5354AD44" w14:textId="77777777" w:rsidTr="00CA2710">
        <w:trPr>
          <w:jc w:val="center"/>
        </w:trPr>
        <w:tc>
          <w:tcPr>
            <w:tcW w:w="3854" w:type="dxa"/>
          </w:tcPr>
          <w:p w14:paraId="1C12C680" w14:textId="2020EFD5" w:rsidR="00682229" w:rsidRDefault="006A180B" w:rsidP="00682229">
            <w:pPr>
              <w:rPr>
                <w:rFonts w:ascii="Times New Roman" w:hAnsi="Times New Roman" w:cs="Times New Roman"/>
                <w:sz w:val="18"/>
                <w:szCs w:val="18"/>
              </w:rPr>
            </w:pPr>
            <w:r>
              <w:rPr>
                <w:rFonts w:ascii="Times New Roman" w:hAnsi="Times New Roman" w:cs="Times New Roman"/>
                <w:sz w:val="18"/>
                <w:szCs w:val="18"/>
              </w:rPr>
              <w:t>Replicas</w:t>
            </w:r>
          </w:p>
        </w:tc>
        <w:tc>
          <w:tcPr>
            <w:tcW w:w="2716" w:type="dxa"/>
          </w:tcPr>
          <w:p w14:paraId="1755D838" w14:textId="0745E029" w:rsidR="00682229" w:rsidRPr="00682229" w:rsidRDefault="00CA2710" w:rsidP="00682229">
            <w:pPr>
              <w:rPr>
                <w:rFonts w:ascii="Times New Roman" w:hAnsi="Times New Roman" w:cs="Times New Roman"/>
                <w:sz w:val="18"/>
                <w:szCs w:val="18"/>
              </w:rPr>
            </w:pPr>
            <w:r>
              <w:rPr>
                <w:rFonts w:ascii="Times New Roman" w:hAnsi="Times New Roman" w:cs="Times New Roman"/>
                <w:sz w:val="18"/>
                <w:szCs w:val="18"/>
              </w:rPr>
              <w:t>2</w:t>
            </w:r>
            <w:r w:rsidR="00963D80">
              <w:rPr>
                <w:rFonts w:ascii="Times New Roman" w:hAnsi="Times New Roman" w:cs="Times New Roman"/>
                <w:sz w:val="18"/>
                <w:szCs w:val="18"/>
              </w:rPr>
              <w:t xml:space="preserve"> and 3</w:t>
            </w:r>
          </w:p>
        </w:tc>
      </w:tr>
      <w:tr w:rsidR="00682229" w14:paraId="07DF1CF0" w14:textId="77777777" w:rsidTr="00CA2710">
        <w:trPr>
          <w:jc w:val="center"/>
        </w:trPr>
        <w:tc>
          <w:tcPr>
            <w:tcW w:w="3854" w:type="dxa"/>
          </w:tcPr>
          <w:p w14:paraId="5A5F9EEA" w14:textId="4EF98C4A" w:rsidR="00682229" w:rsidRDefault="00682229" w:rsidP="00682229">
            <w:pPr>
              <w:rPr>
                <w:rFonts w:ascii="Times New Roman" w:hAnsi="Times New Roman" w:cs="Times New Roman"/>
                <w:sz w:val="18"/>
                <w:szCs w:val="18"/>
              </w:rPr>
            </w:pPr>
            <w:r>
              <w:rPr>
                <w:rFonts w:ascii="Times New Roman" w:hAnsi="Times New Roman" w:cs="Times New Roman"/>
                <w:sz w:val="18"/>
                <w:szCs w:val="18"/>
              </w:rPr>
              <w:t>Single-user PER (w/o interference)</w:t>
            </w:r>
          </w:p>
        </w:tc>
        <w:tc>
          <w:tcPr>
            <w:tcW w:w="2716" w:type="dxa"/>
          </w:tcPr>
          <w:p w14:paraId="21605665" w14:textId="6F4F2D94" w:rsidR="00682229" w:rsidRPr="00682229" w:rsidRDefault="00CA2710" w:rsidP="00682229">
            <w:pPr>
              <w:rPr>
                <w:rFonts w:ascii="Times New Roman" w:hAnsi="Times New Roman" w:cs="Times New Roman"/>
                <w:sz w:val="18"/>
                <w:szCs w:val="18"/>
              </w:rPr>
            </w:pPr>
            <w:r>
              <w:rPr>
                <w:rFonts w:ascii="Times New Roman" w:hAnsi="Times New Roman" w:cs="Times New Roman"/>
                <w:sz w:val="18"/>
                <w:szCs w:val="18"/>
              </w:rPr>
              <w:t>0.01</w:t>
            </w:r>
          </w:p>
        </w:tc>
      </w:tr>
      <w:tr w:rsidR="00682229" w14:paraId="55790A99" w14:textId="77777777" w:rsidTr="00CA2710">
        <w:trPr>
          <w:jc w:val="center"/>
        </w:trPr>
        <w:tc>
          <w:tcPr>
            <w:tcW w:w="3854" w:type="dxa"/>
          </w:tcPr>
          <w:p w14:paraId="25FDC0CC" w14:textId="69FB296F" w:rsidR="00682229" w:rsidRDefault="00682229" w:rsidP="00682229">
            <w:pPr>
              <w:rPr>
                <w:rFonts w:ascii="Times New Roman" w:hAnsi="Times New Roman" w:cs="Times New Roman"/>
                <w:sz w:val="18"/>
                <w:szCs w:val="18"/>
              </w:rPr>
            </w:pPr>
            <w:r>
              <w:rPr>
                <w:rFonts w:ascii="Times New Roman" w:hAnsi="Times New Roman" w:cs="Times New Roman"/>
                <w:sz w:val="18"/>
                <w:szCs w:val="18"/>
              </w:rPr>
              <w:t>SIC</w:t>
            </w:r>
          </w:p>
        </w:tc>
        <w:tc>
          <w:tcPr>
            <w:tcW w:w="2716" w:type="dxa"/>
          </w:tcPr>
          <w:p w14:paraId="12DA22E3" w14:textId="3796355E" w:rsidR="00682229" w:rsidRPr="00682229" w:rsidRDefault="00CA2710" w:rsidP="00682229">
            <w:pPr>
              <w:rPr>
                <w:rFonts w:ascii="Times New Roman" w:hAnsi="Times New Roman" w:cs="Times New Roman"/>
                <w:sz w:val="18"/>
                <w:szCs w:val="18"/>
              </w:rPr>
            </w:pPr>
            <w:r>
              <w:rPr>
                <w:rFonts w:ascii="Times New Roman" w:hAnsi="Times New Roman" w:cs="Times New Roman"/>
                <w:sz w:val="18"/>
                <w:szCs w:val="18"/>
              </w:rPr>
              <w:t>5 iterations</w:t>
            </w:r>
          </w:p>
        </w:tc>
      </w:tr>
    </w:tbl>
    <w:p w14:paraId="2643145E" w14:textId="77777777" w:rsidR="00682229" w:rsidRDefault="00682229" w:rsidP="00682229">
      <w:pPr>
        <w:rPr>
          <w:rFonts w:ascii="Times New Roman" w:hAnsi="Times New Roman" w:cs="Times New Roman"/>
          <w:b/>
          <w:bCs/>
          <w:u w:val="single"/>
        </w:rPr>
      </w:pPr>
    </w:p>
    <w:p w14:paraId="40D2C989" w14:textId="77777777" w:rsidR="00CA2710" w:rsidRDefault="00CA2710" w:rsidP="00CA2710">
      <w:pPr>
        <w:keepNext/>
        <w:jc w:val="center"/>
      </w:pPr>
      <w:r w:rsidRPr="00CA2710">
        <w:rPr>
          <w:rFonts w:ascii="Times New Roman" w:hAnsi="Times New Roman" w:cs="Times New Roman"/>
          <w:noProof/>
        </w:rPr>
        <w:lastRenderedPageBreak/>
        <w:drawing>
          <wp:inline distT="0" distB="0" distL="0" distR="0" wp14:anchorId="0D57EE70" wp14:editId="5EBFDB3E">
            <wp:extent cx="5226205" cy="4572999"/>
            <wp:effectExtent l="0" t="0" r="0" b="0"/>
            <wp:docPr id="1926898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898743" name=""/>
                    <pic:cNvPicPr/>
                  </pic:nvPicPr>
                  <pic:blipFill>
                    <a:blip r:embed="rId11"/>
                    <a:stretch>
                      <a:fillRect/>
                    </a:stretch>
                  </pic:blipFill>
                  <pic:spPr>
                    <a:xfrm>
                      <a:off x="0" y="0"/>
                      <a:ext cx="5330751" cy="4664478"/>
                    </a:xfrm>
                    <a:prstGeom prst="rect">
                      <a:avLst/>
                    </a:prstGeom>
                  </pic:spPr>
                </pic:pic>
              </a:graphicData>
            </a:graphic>
          </wp:inline>
        </w:drawing>
      </w:r>
    </w:p>
    <w:p w14:paraId="369FB592" w14:textId="238343BA" w:rsidR="00CA2710" w:rsidRDefault="00CA2710" w:rsidP="00CA2710">
      <w:pPr>
        <w:pStyle w:val="Caption"/>
        <w:jc w:val="center"/>
      </w:pPr>
      <w:r>
        <w:t xml:space="preserve">Figure </w:t>
      </w:r>
      <w:r>
        <w:fldChar w:fldCharType="begin"/>
      </w:r>
      <w:r>
        <w:instrText xml:space="preserve"> SEQ Figure \* ARABIC </w:instrText>
      </w:r>
      <w:r>
        <w:fldChar w:fldCharType="separate"/>
      </w:r>
      <w:r w:rsidR="0037429D">
        <w:rPr>
          <w:noProof/>
        </w:rPr>
        <w:t>1</w:t>
      </w:r>
      <w:r>
        <w:fldChar w:fldCharType="end"/>
      </w:r>
      <w:r>
        <w:t xml:space="preserve"> Packet Error Rate vs. Channel Load, Configuration A.</w:t>
      </w:r>
      <w:r w:rsidR="00963D80">
        <w:t xml:space="preserve"> CRDSA and DSA with </w:t>
      </w:r>
      <w:r w:rsidR="006A180B">
        <w:t xml:space="preserve">2 </w:t>
      </w:r>
      <w:r w:rsidR="00963D80">
        <w:t>rep</w:t>
      </w:r>
      <w:r w:rsidR="006A180B">
        <w:t>licas</w:t>
      </w:r>
      <w:r w:rsidR="00963D80">
        <w:t>.</w:t>
      </w:r>
    </w:p>
    <w:p w14:paraId="2B29E041" w14:textId="77777777" w:rsidR="00963D80" w:rsidRDefault="00963D80" w:rsidP="00963D80">
      <w:pPr>
        <w:keepNext/>
        <w:jc w:val="center"/>
      </w:pPr>
      <w:r w:rsidRPr="00963D80">
        <w:rPr>
          <w:noProof/>
        </w:rPr>
        <w:lastRenderedPageBreak/>
        <w:drawing>
          <wp:inline distT="0" distB="0" distL="0" distR="0" wp14:anchorId="0D4166FB" wp14:editId="014ACAF8">
            <wp:extent cx="5230368" cy="4572000"/>
            <wp:effectExtent l="0" t="0" r="0" b="0"/>
            <wp:docPr id="1125798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798651" name=""/>
                    <pic:cNvPicPr/>
                  </pic:nvPicPr>
                  <pic:blipFill>
                    <a:blip r:embed="rId12"/>
                    <a:stretch>
                      <a:fillRect/>
                    </a:stretch>
                  </pic:blipFill>
                  <pic:spPr>
                    <a:xfrm>
                      <a:off x="0" y="0"/>
                      <a:ext cx="5230368" cy="4572000"/>
                    </a:xfrm>
                    <a:prstGeom prst="rect">
                      <a:avLst/>
                    </a:prstGeom>
                  </pic:spPr>
                </pic:pic>
              </a:graphicData>
            </a:graphic>
          </wp:inline>
        </w:drawing>
      </w:r>
    </w:p>
    <w:p w14:paraId="2DB66D73" w14:textId="70D0B58B" w:rsidR="00963D80" w:rsidRDefault="00963D80" w:rsidP="00963D80">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xml:space="preserve"> </w:t>
      </w:r>
      <w:r w:rsidRPr="00963D80">
        <w:t xml:space="preserve">Packet Error Rate vs. Channel Load, Configuration A. </w:t>
      </w:r>
      <w:r>
        <w:t xml:space="preserve">Comparison between </w:t>
      </w:r>
      <w:r w:rsidR="006A180B">
        <w:t>2 and 3 replicas</w:t>
      </w:r>
      <w:r>
        <w:t>.</w:t>
      </w:r>
    </w:p>
    <w:p w14:paraId="31268A6E" w14:textId="2D593FB9" w:rsidR="009C68BE" w:rsidRDefault="006A180B" w:rsidP="009C68BE">
      <w:pPr>
        <w:rPr>
          <w:rFonts w:ascii="Times New Roman" w:hAnsi="Times New Roman" w:cs="Times New Roman"/>
        </w:rPr>
      </w:pPr>
      <w:r>
        <w:rPr>
          <w:rFonts w:ascii="Times New Roman" w:hAnsi="Times New Roman" w:cs="Times New Roman"/>
        </w:rPr>
        <w:tab/>
      </w:r>
    </w:p>
    <w:p w14:paraId="502B69EE" w14:textId="4DDC4BD4" w:rsidR="009C68BE" w:rsidRDefault="009C68BE" w:rsidP="009C68BE">
      <w:pPr>
        <w:jc w:val="both"/>
        <w:rPr>
          <w:rFonts w:ascii="Times New Roman" w:hAnsi="Times New Roman" w:cs="Times New Roman"/>
        </w:rPr>
      </w:pPr>
      <w:r>
        <w:rPr>
          <w:rFonts w:ascii="Times New Roman" w:hAnsi="Times New Roman" w:cs="Times New Roman"/>
        </w:rPr>
        <w:t>More advanced techniques to exploit the energy used to transmit packet copies for improving the energy efficiency of CRDSA-like protocols are discussed in [6].</w:t>
      </w:r>
    </w:p>
    <w:p w14:paraId="731D9FF9" w14:textId="3DB54846" w:rsidR="009C68BE" w:rsidRPr="009C68BE" w:rsidRDefault="009C68BE" w:rsidP="009C68BE">
      <w:pPr>
        <w:jc w:val="both"/>
        <w:rPr>
          <w:rFonts w:ascii="Times New Roman" w:hAnsi="Times New Roman" w:cs="Times New Roman"/>
          <w:b/>
          <w:bCs/>
        </w:rPr>
      </w:pPr>
      <w:r w:rsidRPr="009C68BE">
        <w:rPr>
          <w:rFonts w:ascii="Times New Roman" w:hAnsi="Times New Roman" w:cs="Times New Roman"/>
          <w:b/>
          <w:bCs/>
        </w:rPr>
        <w:t xml:space="preserve">Proposal 1: RAN2 to study </w:t>
      </w:r>
      <w:r>
        <w:rPr>
          <w:rFonts w:ascii="Times New Roman" w:hAnsi="Times New Roman" w:cs="Times New Roman"/>
          <w:b/>
          <w:bCs/>
        </w:rPr>
        <w:t xml:space="preserve">improved </w:t>
      </w:r>
      <w:r w:rsidRPr="009C68BE">
        <w:rPr>
          <w:rFonts w:ascii="Times New Roman" w:hAnsi="Times New Roman" w:cs="Times New Roman"/>
          <w:b/>
          <w:bCs/>
        </w:rPr>
        <w:t>random access</w:t>
      </w:r>
      <w:r>
        <w:rPr>
          <w:rFonts w:ascii="Times New Roman" w:hAnsi="Times New Roman" w:cs="Times New Roman"/>
          <w:b/>
          <w:bCs/>
        </w:rPr>
        <w:t xml:space="preserve"> </w:t>
      </w:r>
      <w:proofErr w:type="gramStart"/>
      <w:r>
        <w:rPr>
          <w:rFonts w:ascii="Times New Roman" w:hAnsi="Times New Roman" w:cs="Times New Roman"/>
          <w:b/>
          <w:bCs/>
        </w:rPr>
        <w:t xml:space="preserve">protocols </w:t>
      </w:r>
      <w:r w:rsidRPr="009C68BE">
        <w:rPr>
          <w:rFonts w:ascii="Times New Roman" w:hAnsi="Times New Roman" w:cs="Times New Roman"/>
          <w:b/>
          <w:bCs/>
        </w:rPr>
        <w:t xml:space="preserve"> </w:t>
      </w:r>
      <w:r>
        <w:rPr>
          <w:rFonts w:ascii="Times New Roman" w:hAnsi="Times New Roman" w:cs="Times New Roman"/>
          <w:b/>
          <w:bCs/>
        </w:rPr>
        <w:t>for</w:t>
      </w:r>
      <w:proofErr w:type="gramEnd"/>
      <w:r>
        <w:rPr>
          <w:rFonts w:ascii="Times New Roman" w:hAnsi="Times New Roman" w:cs="Times New Roman"/>
          <w:b/>
          <w:bCs/>
        </w:rPr>
        <w:t xml:space="preserve"> </w:t>
      </w:r>
      <w:r w:rsidRPr="009C68BE">
        <w:rPr>
          <w:rFonts w:ascii="Times New Roman" w:hAnsi="Times New Roman" w:cs="Times New Roman"/>
          <w:b/>
          <w:bCs/>
        </w:rPr>
        <w:t>Msg3-EDT transmissions without msg1/ Random Access Response</w:t>
      </w:r>
      <w:r>
        <w:rPr>
          <w:rFonts w:ascii="Times New Roman" w:hAnsi="Times New Roman" w:cs="Times New Roman"/>
          <w:b/>
          <w:bCs/>
        </w:rPr>
        <w:t>, with focus on low-complexity techniques as DSA and CRDSA.</w:t>
      </w:r>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2AD3346E" w:rsid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9C68BE">
        <w:rPr>
          <w:rFonts w:ascii="Times New Roman" w:eastAsia="Malgun Gothic" w:hAnsi="Times New Roman" w:cs="Times New Roman"/>
          <w:kern w:val="0"/>
          <w:sz w:val="20"/>
          <w:szCs w:val="20"/>
          <w:lang w:val="en-GB"/>
          <w14:ligatures w14:val="none"/>
        </w:rPr>
        <w:t xml:space="preserve"> observations and </w:t>
      </w:r>
      <w:r w:rsidRPr="007A07E8">
        <w:rPr>
          <w:rFonts w:ascii="Times New Roman" w:eastAsia="Malgun Gothic" w:hAnsi="Times New Roman" w:cs="Times New Roman"/>
          <w:kern w:val="0"/>
          <w:sz w:val="20"/>
          <w:szCs w:val="20"/>
          <w:lang w:val="en-GB"/>
          <w14:ligatures w14:val="none"/>
        </w:rPr>
        <w:t>proposals are made:</w:t>
      </w:r>
    </w:p>
    <w:p w14:paraId="6349841D" w14:textId="38E3F527" w:rsidR="009C68BE" w:rsidRPr="009C68BE" w:rsidRDefault="009C68BE" w:rsidP="007A07E8">
      <w:pPr>
        <w:spacing w:after="180" w:line="240" w:lineRule="auto"/>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Observation 1: To provide the indexes of the EDT resources where the packet copies are transmitted, one possibility is to employ a hash function that generates the indexes as a function of the packet payload.</w:t>
      </w:r>
    </w:p>
    <w:p w14:paraId="4E60F9D6" w14:textId="1015315F" w:rsidR="009C68BE" w:rsidRPr="009C68BE" w:rsidRDefault="009C68BE" w:rsidP="007A07E8">
      <w:pPr>
        <w:spacing w:after="180" w:line="240" w:lineRule="auto"/>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 xml:space="preserve">Observation 2: The gains provided by DSA/CRDSA over slotted Aloha are large already at high PER </w:t>
      </w:r>
      <w:proofErr w:type="gramStart"/>
      <w:r w:rsidRPr="009C68BE">
        <w:rPr>
          <w:rFonts w:ascii="Times New Roman" w:eastAsia="Malgun Gothic" w:hAnsi="Times New Roman" w:cs="Times New Roman"/>
          <w:b/>
          <w:bCs/>
          <w:kern w:val="0"/>
          <w:sz w:val="20"/>
          <w:szCs w:val="20"/>
          <w:lang w:val="en-GB"/>
          <w14:ligatures w14:val="none"/>
        </w:rPr>
        <w:t>regimes, and</w:t>
      </w:r>
      <w:proofErr w:type="gramEnd"/>
      <w:r w:rsidRPr="009C68BE">
        <w:rPr>
          <w:rFonts w:ascii="Times New Roman" w:eastAsia="Malgun Gothic" w:hAnsi="Times New Roman" w:cs="Times New Roman"/>
          <w:b/>
          <w:bCs/>
          <w:kern w:val="0"/>
          <w:sz w:val="20"/>
          <w:szCs w:val="20"/>
          <w:lang w:val="en-GB"/>
          <w14:ligatures w14:val="none"/>
        </w:rPr>
        <w:t xml:space="preserve"> tend to become larger as the target PER is lowered.</w:t>
      </w:r>
    </w:p>
    <w:p w14:paraId="369D4D2A" w14:textId="0745913D" w:rsidR="009C68BE" w:rsidRPr="009C68BE" w:rsidRDefault="009C68BE" w:rsidP="009C68BE">
      <w:pPr>
        <w:pStyle w:val="TOC1"/>
        <w:rPr>
          <w:rFonts w:ascii="Arial" w:eastAsia="Malgun Gothic" w:hAnsi="Arial" w:cs="Times New Roman"/>
          <w:bCs/>
          <w:kern w:val="0"/>
          <w:sz w:val="36"/>
          <w:szCs w:val="20"/>
          <w:lang w:val="en-GB"/>
          <w14:ligatures w14:val="none"/>
        </w:rPr>
      </w:pPr>
      <w:r w:rsidRPr="009C68BE">
        <w:rPr>
          <w:rFonts w:eastAsia="Malgun Gothic" w:cs="Times New Roman"/>
          <w:bCs/>
          <w:kern w:val="0"/>
          <w:szCs w:val="20"/>
          <w:lang w:val="en-GB"/>
          <w14:ligatures w14:val="none"/>
        </w:rPr>
        <w:t>Proposal 1: RAN2 to study improved random access protocols for Msg3-EDT transmissions without msg1/ Random Access Response, with focus on low-complexity techniques as DSA and CRDSA.</w:t>
      </w:r>
      <w:r w:rsidRPr="009C68BE">
        <w:rPr>
          <w:rFonts w:ascii="Arial" w:eastAsia="Malgun Gothic" w:hAnsi="Arial" w:cs="Times New Roman"/>
          <w:bCs/>
          <w:kern w:val="0"/>
          <w:sz w:val="36"/>
          <w:szCs w:val="20"/>
          <w:lang w:val="en-GB"/>
          <w14:ligatures w14:val="none"/>
        </w:rPr>
        <w:t xml:space="preserve"> </w:t>
      </w:r>
    </w:p>
    <w:p w14:paraId="53399D63" w14:textId="1401E5AB"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References</w:t>
      </w:r>
    </w:p>
    <w:p w14:paraId="3FCA477E" w14:textId="40E51A73" w:rsidR="00154CF3" w:rsidRDefault="00154CF3" w:rsidP="001D21F4">
      <w:pPr>
        <w:keepNext/>
        <w:keepLines/>
        <w:widowControl w:val="0"/>
        <w:tabs>
          <w:tab w:val="left" w:pos="1418"/>
          <w:tab w:val="right" w:leader="dot" w:pos="9639"/>
        </w:tabs>
        <w:spacing w:before="120" w:after="240" w:line="240" w:lineRule="auto"/>
        <w:ind w:right="425"/>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[1] </w:t>
      </w:r>
      <w:r w:rsidRPr="00154CF3">
        <w:rPr>
          <w:rFonts w:ascii="Times New Roman" w:eastAsia="Malgun Gothic" w:hAnsi="Times New Roman" w:cs="Times New Roman"/>
          <w:noProof/>
          <w:kern w:val="0"/>
          <w:szCs w:val="20"/>
          <w:lang w:val="en-GB" w:eastAsia="x-none"/>
          <w14:ligatures w14:val="none"/>
        </w:rPr>
        <w:t>RP-240776, “Revised WID on Non-Terrestrial Networks (NTN) for Internet of Things (IoT) Phase 3”, March 18-21, 2024.</w:t>
      </w:r>
    </w:p>
    <w:p w14:paraId="6457B521" w14:textId="6D19101D" w:rsidR="007A07E8" w:rsidRDefault="001D21F4" w:rsidP="001D21F4">
      <w:pPr>
        <w:keepNext/>
        <w:keepLines/>
        <w:widowControl w:val="0"/>
        <w:tabs>
          <w:tab w:val="left" w:pos="1418"/>
          <w:tab w:val="right" w:leader="dot" w:pos="9639"/>
        </w:tabs>
        <w:spacing w:before="120" w:after="240" w:line="240" w:lineRule="auto"/>
        <w:ind w:right="425"/>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154CF3">
        <w:rPr>
          <w:rFonts w:ascii="Times New Roman" w:eastAsia="Malgun Gothic" w:hAnsi="Times New Roman" w:cs="Times New Roman"/>
          <w:noProof/>
          <w:kern w:val="0"/>
          <w:szCs w:val="20"/>
          <w:lang w:val="en-GB" w:eastAsia="x-none"/>
          <w14:ligatures w14:val="none"/>
        </w:rPr>
        <w:t>2</w:t>
      </w:r>
      <w:r>
        <w:rPr>
          <w:rFonts w:ascii="Times New Roman" w:eastAsia="Malgun Gothic" w:hAnsi="Times New Roman" w:cs="Times New Roman"/>
          <w:noProof/>
          <w:kern w:val="0"/>
          <w:szCs w:val="20"/>
          <w:lang w:val="en-GB" w:eastAsia="x-none"/>
          <w14:ligatures w14:val="none"/>
        </w:rPr>
        <w:t xml:space="preserve">] </w:t>
      </w:r>
      <w:r w:rsidRPr="001D21F4">
        <w:rPr>
          <w:rFonts w:ascii="Times New Roman" w:eastAsia="Malgun Gothic" w:hAnsi="Times New Roman" w:cs="Times New Roman"/>
          <w:noProof/>
          <w:kern w:val="0"/>
          <w:szCs w:val="20"/>
          <w:lang w:val="en-GB" w:eastAsia="x-none"/>
          <w14:ligatures w14:val="none"/>
        </w:rPr>
        <w:t>R2-2402811</w:t>
      </w:r>
      <w:r>
        <w:rPr>
          <w:rFonts w:ascii="Times New Roman" w:eastAsia="Malgun Gothic" w:hAnsi="Times New Roman" w:cs="Times New Roman"/>
          <w:noProof/>
          <w:kern w:val="0"/>
          <w:szCs w:val="20"/>
          <w:lang w:val="en-GB" w:eastAsia="x-none"/>
          <w14:ligatures w14:val="none"/>
        </w:rPr>
        <w:t>, “</w:t>
      </w:r>
      <w:r w:rsidRPr="001D21F4">
        <w:rPr>
          <w:rFonts w:ascii="Times New Roman" w:eastAsia="Malgun Gothic" w:hAnsi="Times New Roman" w:cs="Times New Roman"/>
          <w:noProof/>
          <w:kern w:val="0"/>
          <w:szCs w:val="20"/>
          <w:lang w:val="en-GB" w:eastAsia="x-none"/>
          <w14:ligatures w14:val="none"/>
        </w:rPr>
        <w:t>Discussion on EDT enhancements</w:t>
      </w:r>
      <w:r>
        <w:rPr>
          <w:rFonts w:ascii="Times New Roman" w:eastAsia="Malgun Gothic" w:hAnsi="Times New Roman" w:cs="Times New Roman"/>
          <w:noProof/>
          <w:kern w:val="0"/>
          <w:szCs w:val="20"/>
          <w:lang w:val="en-GB" w:eastAsia="x-none"/>
          <w14:ligatures w14:val="none"/>
        </w:rPr>
        <w:t xml:space="preserve">”, Qualcomm INC., </w:t>
      </w:r>
      <w:r w:rsidRPr="001D21F4">
        <w:rPr>
          <w:rFonts w:ascii="Times New Roman" w:eastAsia="Malgun Gothic" w:hAnsi="Times New Roman" w:cs="Times New Roman"/>
          <w:noProof/>
          <w:kern w:val="0"/>
          <w:szCs w:val="20"/>
          <w:lang w:val="en-GB" w:eastAsia="x-none"/>
          <w14:ligatures w14:val="none"/>
        </w:rPr>
        <w:t>3GPP TSG-RAN WG2</w:t>
      </w:r>
      <w:r w:rsidR="00154CF3">
        <w:rPr>
          <w:rFonts w:ascii="Times New Roman" w:eastAsia="Malgun Gothic" w:hAnsi="Times New Roman" w:cs="Times New Roman"/>
          <w:noProof/>
          <w:kern w:val="0"/>
          <w:szCs w:val="20"/>
          <w:lang w:val="en-GB" w:eastAsia="x-none"/>
          <w14:ligatures w14:val="none"/>
        </w:rPr>
        <w:t xml:space="preserve"> </w:t>
      </w:r>
      <w:r w:rsidRPr="001D21F4">
        <w:rPr>
          <w:rFonts w:ascii="Times New Roman" w:eastAsia="Malgun Gothic" w:hAnsi="Times New Roman" w:cs="Times New Roman"/>
          <w:noProof/>
          <w:kern w:val="0"/>
          <w:szCs w:val="20"/>
          <w:lang w:val="en-GB" w:eastAsia="x-none"/>
          <w14:ligatures w14:val="none"/>
        </w:rPr>
        <w:t>Meeting #125bis</w:t>
      </w:r>
      <w:r>
        <w:rPr>
          <w:rFonts w:ascii="Times New Roman" w:eastAsia="Malgun Gothic" w:hAnsi="Times New Roman" w:cs="Times New Roman"/>
          <w:noProof/>
          <w:kern w:val="0"/>
          <w:szCs w:val="20"/>
          <w:lang w:val="en-GB" w:eastAsia="x-none"/>
          <w14:ligatures w14:val="none"/>
        </w:rPr>
        <w:t xml:space="preserve">, </w:t>
      </w:r>
      <w:r w:rsidRPr="001D21F4">
        <w:rPr>
          <w:rFonts w:ascii="Times New Roman" w:eastAsia="Malgun Gothic" w:hAnsi="Times New Roman" w:cs="Times New Roman"/>
          <w:noProof/>
          <w:kern w:val="0"/>
          <w:szCs w:val="20"/>
          <w:lang w:val="en-GB" w:eastAsia="x-none"/>
          <w14:ligatures w14:val="none"/>
        </w:rPr>
        <w:t>Changsha, China, April 2024</w:t>
      </w:r>
      <w:r>
        <w:rPr>
          <w:rFonts w:ascii="Times New Roman" w:eastAsia="Malgun Gothic" w:hAnsi="Times New Roman" w:cs="Times New Roman"/>
          <w:noProof/>
          <w:kern w:val="0"/>
          <w:szCs w:val="20"/>
          <w:lang w:val="en-GB" w:eastAsia="x-none"/>
          <w14:ligatures w14:val="none"/>
        </w:rPr>
        <w:t>.</w:t>
      </w:r>
    </w:p>
    <w:p w14:paraId="05A3761B" w14:textId="6404BDEC" w:rsidR="00154CF3" w:rsidRDefault="00154CF3" w:rsidP="001D21F4">
      <w:pPr>
        <w:keepNext/>
        <w:keepLines/>
        <w:widowControl w:val="0"/>
        <w:tabs>
          <w:tab w:val="left" w:pos="1418"/>
          <w:tab w:val="right" w:leader="dot" w:pos="9639"/>
        </w:tabs>
        <w:spacing w:before="120" w:after="240" w:line="240" w:lineRule="auto"/>
        <w:ind w:right="425"/>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[3] R2-2405202, “Discussion on EDT enhancements”, ESA, 3GPP TSG-RAN WG2 Meeting #126, Fukuoka, Japan, May 2024.</w:t>
      </w:r>
    </w:p>
    <w:p w14:paraId="34E87D3A" w14:textId="5F3AF712" w:rsidR="00C57083" w:rsidRDefault="002B4D43" w:rsidP="001D21F4">
      <w:pPr>
        <w:spacing w:after="240" w:line="240" w:lineRule="auto"/>
        <w:rPr>
          <w:rFonts w:ascii="Times New Roman" w:eastAsia="Malgun Gothic" w:hAnsi="Times New Roman" w:cs="Times New Roman"/>
          <w:noProof/>
          <w:kern w:val="0"/>
          <w:szCs w:val="20"/>
          <w:lang w:val="en-GB" w:eastAsia="x-none"/>
          <w14:ligatures w14:val="none"/>
        </w:rPr>
      </w:pPr>
      <w:r w:rsidRPr="00EC3058">
        <w:rPr>
          <w:rFonts w:ascii="Times New Roman" w:eastAsia="Malgun Gothic" w:hAnsi="Times New Roman" w:cs="Times New Roman"/>
          <w:noProof/>
          <w:kern w:val="0"/>
          <w:szCs w:val="20"/>
          <w:lang w:eastAsia="x-none"/>
          <w14:ligatures w14:val="none"/>
        </w:rPr>
        <w:t>[</w:t>
      </w:r>
      <w:r w:rsidR="00154CF3">
        <w:rPr>
          <w:rFonts w:ascii="Times New Roman" w:eastAsia="Malgun Gothic" w:hAnsi="Times New Roman" w:cs="Times New Roman"/>
          <w:noProof/>
          <w:kern w:val="0"/>
          <w:szCs w:val="20"/>
          <w:lang w:eastAsia="x-none"/>
          <w14:ligatures w14:val="none"/>
        </w:rPr>
        <w:t>3</w:t>
      </w:r>
      <w:r w:rsidRPr="00EC3058">
        <w:rPr>
          <w:rFonts w:ascii="Times New Roman" w:eastAsia="Malgun Gothic" w:hAnsi="Times New Roman" w:cs="Times New Roman"/>
          <w:noProof/>
          <w:kern w:val="0"/>
          <w:szCs w:val="20"/>
          <w:lang w:eastAsia="x-none"/>
          <w14:ligatures w14:val="none"/>
        </w:rPr>
        <w:t xml:space="preserve">] ETSI EN 301 545-2, “Digital Video Broadcasting (DVB); </w:t>
      </w:r>
      <w:r w:rsidRPr="002B4D43">
        <w:rPr>
          <w:rFonts w:ascii="Times New Roman" w:eastAsia="Malgun Gothic" w:hAnsi="Times New Roman" w:cs="Times New Roman"/>
          <w:noProof/>
          <w:kern w:val="0"/>
          <w:szCs w:val="20"/>
          <w:lang w:val="en-GB" w:eastAsia="x-none"/>
          <w14:ligatures w14:val="none"/>
        </w:rPr>
        <w:t>Second Generation DVB</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Interactive</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Satellite System (DVB-RCS2);</w:t>
      </w:r>
      <w:r>
        <w:rPr>
          <w:rFonts w:ascii="Times New Roman" w:eastAsia="Malgun Gothic" w:hAnsi="Times New Roman" w:cs="Times New Roman"/>
          <w:noProof/>
          <w:kern w:val="0"/>
          <w:szCs w:val="20"/>
          <w:lang w:val="en-GB" w:eastAsia="x-none"/>
          <w14:ligatures w14:val="none"/>
        </w:rPr>
        <w:t xml:space="preserve"> </w:t>
      </w:r>
      <w:r w:rsidRPr="002B4D43">
        <w:rPr>
          <w:rFonts w:ascii="Times New Roman" w:eastAsia="Malgun Gothic" w:hAnsi="Times New Roman" w:cs="Times New Roman"/>
          <w:noProof/>
          <w:kern w:val="0"/>
          <w:szCs w:val="20"/>
          <w:lang w:val="en-GB" w:eastAsia="x-none"/>
          <w14:ligatures w14:val="none"/>
        </w:rPr>
        <w:t>Part 2: Lower Layers for Satellite standard</w:t>
      </w:r>
      <w:r>
        <w:rPr>
          <w:rFonts w:ascii="Times New Roman" w:eastAsia="Malgun Gothic" w:hAnsi="Times New Roman" w:cs="Times New Roman"/>
          <w:noProof/>
          <w:kern w:val="0"/>
          <w:szCs w:val="20"/>
          <w:lang w:val="en-GB" w:eastAsia="x-none"/>
          <w14:ligatures w14:val="none"/>
        </w:rPr>
        <w:t>”</w:t>
      </w:r>
      <w:r w:rsidR="001D21F4">
        <w:rPr>
          <w:rFonts w:ascii="Times New Roman" w:eastAsia="Malgun Gothic" w:hAnsi="Times New Roman" w:cs="Times New Roman"/>
          <w:noProof/>
          <w:kern w:val="0"/>
          <w:szCs w:val="20"/>
          <w:lang w:val="en-GB" w:eastAsia="x-none"/>
          <w14:ligatures w14:val="none"/>
        </w:rPr>
        <w:t>.</w:t>
      </w:r>
    </w:p>
    <w:p w14:paraId="314FB6AA" w14:textId="54C2EAD3" w:rsidR="001D21F4" w:rsidRDefault="00931248"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154CF3">
        <w:rPr>
          <w:rFonts w:ascii="Times New Roman" w:eastAsia="Malgun Gothic" w:hAnsi="Times New Roman" w:cs="Times New Roman"/>
          <w:noProof/>
          <w:kern w:val="0"/>
          <w:szCs w:val="20"/>
          <w:lang w:val="en-GB" w:eastAsia="x-none"/>
          <w14:ligatures w14:val="none"/>
        </w:rPr>
        <w:t>4</w:t>
      </w:r>
      <w:r>
        <w:rPr>
          <w:rFonts w:ascii="Times New Roman" w:eastAsia="Malgun Gothic" w:hAnsi="Times New Roman" w:cs="Times New Roman"/>
          <w:noProof/>
          <w:kern w:val="0"/>
          <w:szCs w:val="20"/>
          <w:lang w:val="en-GB" w:eastAsia="x-none"/>
          <w14:ligatures w14:val="none"/>
        </w:rPr>
        <w:t xml:space="preserve">] </w:t>
      </w:r>
      <w:r w:rsidR="001D21F4" w:rsidRPr="001D21F4">
        <w:rPr>
          <w:rFonts w:ascii="Times New Roman" w:eastAsia="Malgun Gothic" w:hAnsi="Times New Roman" w:cs="Times New Roman"/>
          <w:noProof/>
          <w:kern w:val="0"/>
          <w:szCs w:val="20"/>
          <w:lang w:val="en-GB" w:eastAsia="x-none"/>
          <w14:ligatures w14:val="none"/>
        </w:rPr>
        <w:t>E. Casini, R. De Gaudenzi and O. Del Rio Herrero, "Contention Resolution Diversity Slotted ALOHA (CRDSA): An Enhanced Random Access Schemefor Satellite Access Packet Networks," in IEEE Transactions on Wireless Communications, vol. 6, no. 4, pp. 1408-1419, April 2007</w:t>
      </w:r>
      <w:r w:rsidR="001D21F4">
        <w:rPr>
          <w:rFonts w:ascii="Times New Roman" w:eastAsia="Malgun Gothic" w:hAnsi="Times New Roman" w:cs="Times New Roman"/>
          <w:noProof/>
          <w:kern w:val="0"/>
          <w:szCs w:val="20"/>
          <w:lang w:val="en-GB" w:eastAsia="x-none"/>
          <w14:ligatures w14:val="none"/>
        </w:rPr>
        <w:t>.</w:t>
      </w:r>
    </w:p>
    <w:p w14:paraId="5376766F" w14:textId="1E4A80CB" w:rsidR="00931248" w:rsidRDefault="00931248"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154CF3">
        <w:rPr>
          <w:rFonts w:ascii="Times New Roman" w:eastAsia="Malgun Gothic" w:hAnsi="Times New Roman" w:cs="Times New Roman"/>
          <w:noProof/>
          <w:kern w:val="0"/>
          <w:szCs w:val="20"/>
          <w:lang w:val="en-GB" w:eastAsia="x-none"/>
          <w14:ligatures w14:val="none"/>
        </w:rPr>
        <w:t>5</w:t>
      </w:r>
      <w:r>
        <w:rPr>
          <w:rFonts w:ascii="Times New Roman" w:eastAsia="Malgun Gothic" w:hAnsi="Times New Roman" w:cs="Times New Roman"/>
          <w:noProof/>
          <w:kern w:val="0"/>
          <w:szCs w:val="20"/>
          <w:lang w:val="en-GB" w:eastAsia="x-none"/>
          <w14:ligatures w14:val="none"/>
        </w:rPr>
        <w:t xml:space="preserve">] </w:t>
      </w:r>
      <w:r w:rsidR="00E95BCC" w:rsidRPr="00E95BCC">
        <w:rPr>
          <w:rFonts w:ascii="Times New Roman" w:eastAsia="Malgun Gothic" w:hAnsi="Times New Roman" w:cs="Times New Roman"/>
          <w:noProof/>
          <w:kern w:val="0"/>
          <w:szCs w:val="20"/>
          <w:lang w:val="en-GB" w:eastAsia="x-none"/>
          <w14:ligatures w14:val="none"/>
        </w:rPr>
        <w:t>G. Liva, “Graph-Based Analysis and Optimization of Contention Resolution Diversity Slotted ALOHA,” in IEEE Transactions on</w:t>
      </w:r>
      <w:r w:rsidR="00E95BCC">
        <w:rPr>
          <w:rFonts w:ascii="Times New Roman" w:eastAsia="Malgun Gothic" w:hAnsi="Times New Roman" w:cs="Times New Roman"/>
          <w:noProof/>
          <w:kern w:val="0"/>
          <w:szCs w:val="20"/>
          <w:lang w:val="en-GB" w:eastAsia="x-none"/>
          <w14:ligatures w14:val="none"/>
        </w:rPr>
        <w:t xml:space="preserve"> </w:t>
      </w:r>
      <w:r w:rsidR="00E95BCC" w:rsidRPr="00E95BCC">
        <w:rPr>
          <w:rFonts w:ascii="Times New Roman" w:eastAsia="Malgun Gothic" w:hAnsi="Times New Roman" w:cs="Times New Roman"/>
          <w:noProof/>
          <w:kern w:val="0"/>
          <w:szCs w:val="20"/>
          <w:lang w:val="en-GB" w:eastAsia="x-none"/>
          <w14:ligatures w14:val="none"/>
        </w:rPr>
        <w:t>Communications</w:t>
      </w:r>
      <w:r w:rsidR="00E95BCC">
        <w:rPr>
          <w:rFonts w:ascii="Times New Roman" w:eastAsia="Malgun Gothic" w:hAnsi="Times New Roman" w:cs="Times New Roman"/>
          <w:noProof/>
          <w:kern w:val="0"/>
          <w:szCs w:val="20"/>
          <w:lang w:val="en-GB" w:eastAsia="x-none"/>
          <w14:ligatures w14:val="none"/>
        </w:rPr>
        <w:t>,</w:t>
      </w:r>
      <w:r w:rsidR="00E95BCC" w:rsidRPr="00E95BCC">
        <w:rPr>
          <w:rFonts w:ascii="Times New Roman" w:eastAsia="Malgun Gothic" w:hAnsi="Times New Roman" w:cs="Times New Roman"/>
          <w:noProof/>
          <w:kern w:val="0"/>
          <w:szCs w:val="20"/>
          <w:lang w:val="en-GB" w:eastAsia="x-none"/>
          <w14:ligatures w14:val="none"/>
        </w:rPr>
        <w:t xml:space="preserve"> vol. 59, no. 2, pp. 477–487, Feb</w:t>
      </w:r>
      <w:r w:rsidR="00E95BCC">
        <w:rPr>
          <w:rFonts w:ascii="Times New Roman" w:eastAsia="Malgun Gothic" w:hAnsi="Times New Roman" w:cs="Times New Roman"/>
          <w:noProof/>
          <w:kern w:val="0"/>
          <w:szCs w:val="20"/>
          <w:lang w:val="en-GB" w:eastAsia="x-none"/>
          <w14:ligatures w14:val="none"/>
        </w:rPr>
        <w:t>ruary</w:t>
      </w:r>
      <w:r w:rsidR="00E95BCC" w:rsidRPr="00E95BCC">
        <w:rPr>
          <w:rFonts w:ascii="Times New Roman" w:eastAsia="Malgun Gothic" w:hAnsi="Times New Roman" w:cs="Times New Roman"/>
          <w:noProof/>
          <w:kern w:val="0"/>
          <w:szCs w:val="20"/>
          <w:lang w:val="en-GB" w:eastAsia="x-none"/>
          <w14:ligatures w14:val="none"/>
        </w:rPr>
        <w:t xml:space="preserve"> 2011.</w:t>
      </w:r>
    </w:p>
    <w:p w14:paraId="744F7AEC" w14:textId="2A0A575D" w:rsidR="00C701E9" w:rsidRPr="00E95BCC" w:rsidRDefault="00425D03" w:rsidP="00DD3038">
      <w:pPr>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154CF3">
        <w:rPr>
          <w:rFonts w:ascii="Times New Roman" w:eastAsia="Malgun Gothic" w:hAnsi="Times New Roman" w:cs="Times New Roman"/>
          <w:noProof/>
          <w:kern w:val="0"/>
          <w:szCs w:val="20"/>
          <w:lang w:val="en-GB" w:eastAsia="x-none"/>
          <w14:ligatures w14:val="none"/>
        </w:rPr>
        <w:t>6</w:t>
      </w:r>
      <w:r>
        <w:rPr>
          <w:rFonts w:ascii="Times New Roman" w:eastAsia="Malgun Gothic" w:hAnsi="Times New Roman" w:cs="Times New Roman"/>
          <w:noProof/>
          <w:kern w:val="0"/>
          <w:szCs w:val="20"/>
          <w:lang w:val="en-GB" w:eastAsia="x-none"/>
          <w14:ligatures w14:val="none"/>
        </w:rPr>
        <w:t xml:space="preserve">] </w:t>
      </w:r>
      <w:r w:rsidR="00E95BCC" w:rsidRPr="00E95BCC">
        <w:rPr>
          <w:rFonts w:ascii="Times New Roman" w:eastAsia="Malgun Gothic" w:hAnsi="Times New Roman" w:cs="Times New Roman"/>
          <w:noProof/>
          <w:kern w:val="0"/>
          <w:szCs w:val="20"/>
          <w:lang w:val="en-GB" w:eastAsia="x-none"/>
          <w14:ligatures w14:val="none"/>
        </w:rPr>
        <w:t>P. Agostini et al., “Evolution of the 5G New Radio Two-Step Random Access towards 6G Unsourced MAC,” May 06, 2024, arXiv: arXiv:2405.03348</w:t>
      </w:r>
      <w:r w:rsidR="00E95BCC">
        <w:rPr>
          <w:rFonts w:ascii="Times New Roman" w:eastAsia="Malgun Gothic" w:hAnsi="Times New Roman" w:cs="Times New Roman"/>
          <w:noProof/>
          <w:kern w:val="0"/>
          <w:szCs w:val="20"/>
          <w:lang w:val="en-GB" w:eastAsia="x-none"/>
          <w14:ligatures w14:val="none"/>
        </w:rPr>
        <w:t xml:space="preserve">. Also available at </w:t>
      </w:r>
      <w:hyperlink r:id="rId13" w:history="1">
        <w:r w:rsidR="00E95BCC" w:rsidRPr="0008281D">
          <w:rPr>
            <w:rStyle w:val="Hyperlink"/>
            <w:rFonts w:ascii="Times New Roman" w:eastAsia="Malgun Gothic" w:hAnsi="Times New Roman" w:cs="Times New Roman"/>
            <w:noProof/>
            <w:kern w:val="0"/>
            <w:szCs w:val="20"/>
            <w:lang w:val="en-GB" w:eastAsia="x-none"/>
            <w14:ligatures w14:val="none"/>
          </w:rPr>
          <w:t>http://www.smalldatanet.com</w:t>
        </w:r>
      </w:hyperlink>
      <w:r w:rsidR="00E95BCC">
        <w:rPr>
          <w:rFonts w:ascii="Times New Roman" w:eastAsia="Malgun Gothic" w:hAnsi="Times New Roman" w:cs="Times New Roman"/>
          <w:noProof/>
          <w:kern w:val="0"/>
          <w:szCs w:val="20"/>
          <w:lang w:val="en-GB" w:eastAsia="x-none"/>
          <w14:ligatures w14:val="none"/>
        </w:rPr>
        <w:t xml:space="preserve">. </w:t>
      </w:r>
    </w:p>
    <w:sectPr w:rsidR="00C701E9" w:rsidRPr="00E95BCC" w:rsidSect="00460971">
      <w:footerReference w:type="default" r:id="rId14"/>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ED53C" w14:textId="77777777" w:rsidR="003E431F" w:rsidRDefault="003E431F">
      <w:pPr>
        <w:spacing w:after="0" w:line="240" w:lineRule="auto"/>
      </w:pPr>
      <w:r>
        <w:separator/>
      </w:r>
    </w:p>
  </w:endnote>
  <w:endnote w:type="continuationSeparator" w:id="0">
    <w:p w14:paraId="4AF993C8" w14:textId="77777777" w:rsidR="003E431F" w:rsidRDefault="003E431F">
      <w:pPr>
        <w:spacing w:after="0" w:line="240" w:lineRule="auto"/>
      </w:pPr>
      <w:r>
        <w:continuationSeparator/>
      </w:r>
    </w:p>
  </w:endnote>
  <w:endnote w:type="continuationNotice" w:id="1">
    <w:p w14:paraId="23B133A7" w14:textId="77777777" w:rsidR="003E431F" w:rsidRDefault="003E43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455887" w14:textId="77777777" w:rsidR="003E431F" w:rsidRDefault="003E431F">
      <w:pPr>
        <w:spacing w:after="0" w:line="240" w:lineRule="auto"/>
      </w:pPr>
      <w:r>
        <w:separator/>
      </w:r>
    </w:p>
  </w:footnote>
  <w:footnote w:type="continuationSeparator" w:id="0">
    <w:p w14:paraId="1A19F3DE" w14:textId="77777777" w:rsidR="003E431F" w:rsidRDefault="003E431F">
      <w:pPr>
        <w:spacing w:after="0" w:line="240" w:lineRule="auto"/>
      </w:pPr>
      <w:r>
        <w:continuationSeparator/>
      </w:r>
    </w:p>
  </w:footnote>
  <w:footnote w:type="continuationNotice" w:id="1">
    <w:p w14:paraId="4304ED28" w14:textId="77777777" w:rsidR="003E431F" w:rsidRDefault="003E43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4B2955"/>
    <w:multiLevelType w:val="hybridMultilevel"/>
    <w:tmpl w:val="457AECF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3"/>
  </w:num>
  <w:num w:numId="2" w16cid:durableId="392777090">
    <w:abstractNumId w:val="4"/>
  </w:num>
  <w:num w:numId="3" w16cid:durableId="1242370117">
    <w:abstractNumId w:val="2"/>
  </w:num>
  <w:num w:numId="4" w16cid:durableId="1591308875">
    <w:abstractNumId w:val="6"/>
  </w:num>
  <w:num w:numId="5" w16cid:durableId="1747534291">
    <w:abstractNumId w:val="5"/>
  </w:num>
  <w:num w:numId="6" w16cid:durableId="1646818151">
    <w:abstractNumId w:val="1"/>
  </w:num>
  <w:num w:numId="7" w16cid:durableId="766190181">
    <w:abstractNumId w:val="0"/>
  </w:num>
  <w:num w:numId="8" w16cid:durableId="213814162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6150"/>
    <w:rsid w:val="0002605E"/>
    <w:rsid w:val="00044BF5"/>
    <w:rsid w:val="000608C2"/>
    <w:rsid w:val="000970F4"/>
    <w:rsid w:val="000A775C"/>
    <w:rsid w:val="000A7EA0"/>
    <w:rsid w:val="000C4147"/>
    <w:rsid w:val="000C6FF7"/>
    <w:rsid w:val="00104237"/>
    <w:rsid w:val="001136EC"/>
    <w:rsid w:val="00130FE0"/>
    <w:rsid w:val="001411EB"/>
    <w:rsid w:val="001424F3"/>
    <w:rsid w:val="00154CF3"/>
    <w:rsid w:val="00157829"/>
    <w:rsid w:val="001815C7"/>
    <w:rsid w:val="00181957"/>
    <w:rsid w:val="001876B4"/>
    <w:rsid w:val="00193189"/>
    <w:rsid w:val="00195D94"/>
    <w:rsid w:val="00197E64"/>
    <w:rsid w:val="001B5A21"/>
    <w:rsid w:val="001C30B7"/>
    <w:rsid w:val="001D0884"/>
    <w:rsid w:val="001D21F4"/>
    <w:rsid w:val="001E5AF0"/>
    <w:rsid w:val="001E5CB3"/>
    <w:rsid w:val="00214B8C"/>
    <w:rsid w:val="002159F3"/>
    <w:rsid w:val="00222DEE"/>
    <w:rsid w:val="00226DB9"/>
    <w:rsid w:val="002277F4"/>
    <w:rsid w:val="00245597"/>
    <w:rsid w:val="00254B77"/>
    <w:rsid w:val="00274B6A"/>
    <w:rsid w:val="0027753D"/>
    <w:rsid w:val="002819BA"/>
    <w:rsid w:val="00282F00"/>
    <w:rsid w:val="00286DFE"/>
    <w:rsid w:val="00291387"/>
    <w:rsid w:val="00293680"/>
    <w:rsid w:val="002A2288"/>
    <w:rsid w:val="002B4D43"/>
    <w:rsid w:val="002D08C6"/>
    <w:rsid w:val="002D0B69"/>
    <w:rsid w:val="002E3271"/>
    <w:rsid w:val="002F3D10"/>
    <w:rsid w:val="00310B73"/>
    <w:rsid w:val="00310BF3"/>
    <w:rsid w:val="003275BF"/>
    <w:rsid w:val="00335A1C"/>
    <w:rsid w:val="00344D6E"/>
    <w:rsid w:val="003632FD"/>
    <w:rsid w:val="0037429D"/>
    <w:rsid w:val="00376751"/>
    <w:rsid w:val="003B7277"/>
    <w:rsid w:val="003C65EF"/>
    <w:rsid w:val="003E0287"/>
    <w:rsid w:val="003E0D5D"/>
    <w:rsid w:val="003E3D8E"/>
    <w:rsid w:val="003E431F"/>
    <w:rsid w:val="003E4FB8"/>
    <w:rsid w:val="00406853"/>
    <w:rsid w:val="00425D03"/>
    <w:rsid w:val="00443B19"/>
    <w:rsid w:val="00446788"/>
    <w:rsid w:val="00460971"/>
    <w:rsid w:val="00465B80"/>
    <w:rsid w:val="0048029B"/>
    <w:rsid w:val="00484048"/>
    <w:rsid w:val="004964B9"/>
    <w:rsid w:val="004B77CC"/>
    <w:rsid w:val="004D173C"/>
    <w:rsid w:val="004F05DE"/>
    <w:rsid w:val="00500D85"/>
    <w:rsid w:val="00524129"/>
    <w:rsid w:val="0053521F"/>
    <w:rsid w:val="0054288B"/>
    <w:rsid w:val="005462AF"/>
    <w:rsid w:val="005D1E08"/>
    <w:rsid w:val="005D6DD9"/>
    <w:rsid w:val="006050F0"/>
    <w:rsid w:val="00606F0D"/>
    <w:rsid w:val="006311AB"/>
    <w:rsid w:val="006567DA"/>
    <w:rsid w:val="00667107"/>
    <w:rsid w:val="00667637"/>
    <w:rsid w:val="00682229"/>
    <w:rsid w:val="006A180B"/>
    <w:rsid w:val="006A5654"/>
    <w:rsid w:val="006B4651"/>
    <w:rsid w:val="006B7590"/>
    <w:rsid w:val="006E38F9"/>
    <w:rsid w:val="006F2F28"/>
    <w:rsid w:val="006F7AFA"/>
    <w:rsid w:val="007042C1"/>
    <w:rsid w:val="007056B4"/>
    <w:rsid w:val="00710876"/>
    <w:rsid w:val="00712049"/>
    <w:rsid w:val="007139DE"/>
    <w:rsid w:val="00723400"/>
    <w:rsid w:val="0074214D"/>
    <w:rsid w:val="0074545E"/>
    <w:rsid w:val="00764C34"/>
    <w:rsid w:val="00765ED3"/>
    <w:rsid w:val="007822AD"/>
    <w:rsid w:val="0079132A"/>
    <w:rsid w:val="00794171"/>
    <w:rsid w:val="0079451B"/>
    <w:rsid w:val="007970B3"/>
    <w:rsid w:val="00797A49"/>
    <w:rsid w:val="007A07E8"/>
    <w:rsid w:val="00802E06"/>
    <w:rsid w:val="0080317B"/>
    <w:rsid w:val="008039F2"/>
    <w:rsid w:val="00821EC7"/>
    <w:rsid w:val="008261E5"/>
    <w:rsid w:val="00833673"/>
    <w:rsid w:val="00884549"/>
    <w:rsid w:val="00890E68"/>
    <w:rsid w:val="008919CF"/>
    <w:rsid w:val="008C578C"/>
    <w:rsid w:val="008E1467"/>
    <w:rsid w:val="008E53DB"/>
    <w:rsid w:val="008F4963"/>
    <w:rsid w:val="00913AAA"/>
    <w:rsid w:val="00931248"/>
    <w:rsid w:val="009429D0"/>
    <w:rsid w:val="009526DF"/>
    <w:rsid w:val="009529CE"/>
    <w:rsid w:val="0095765B"/>
    <w:rsid w:val="0096319E"/>
    <w:rsid w:val="00963D80"/>
    <w:rsid w:val="009650E4"/>
    <w:rsid w:val="009A08CB"/>
    <w:rsid w:val="009C68BE"/>
    <w:rsid w:val="009D112E"/>
    <w:rsid w:val="00A07D63"/>
    <w:rsid w:val="00A13ADC"/>
    <w:rsid w:val="00A20AD6"/>
    <w:rsid w:val="00A33F03"/>
    <w:rsid w:val="00A340CB"/>
    <w:rsid w:val="00A5682E"/>
    <w:rsid w:val="00A635C2"/>
    <w:rsid w:val="00A64935"/>
    <w:rsid w:val="00A76F82"/>
    <w:rsid w:val="00AA1A78"/>
    <w:rsid w:val="00AA5343"/>
    <w:rsid w:val="00AD2300"/>
    <w:rsid w:val="00AD70D7"/>
    <w:rsid w:val="00AF3675"/>
    <w:rsid w:val="00B02767"/>
    <w:rsid w:val="00B327EC"/>
    <w:rsid w:val="00B461ED"/>
    <w:rsid w:val="00B84D02"/>
    <w:rsid w:val="00B91962"/>
    <w:rsid w:val="00B959F2"/>
    <w:rsid w:val="00BA4A45"/>
    <w:rsid w:val="00BA70D5"/>
    <w:rsid w:val="00BB268E"/>
    <w:rsid w:val="00BD1390"/>
    <w:rsid w:val="00BE1729"/>
    <w:rsid w:val="00BF3756"/>
    <w:rsid w:val="00C01F39"/>
    <w:rsid w:val="00C37629"/>
    <w:rsid w:val="00C53FD6"/>
    <w:rsid w:val="00C57083"/>
    <w:rsid w:val="00C57361"/>
    <w:rsid w:val="00C701E9"/>
    <w:rsid w:val="00C71121"/>
    <w:rsid w:val="00C91A1B"/>
    <w:rsid w:val="00C950D5"/>
    <w:rsid w:val="00CA2710"/>
    <w:rsid w:val="00CA608D"/>
    <w:rsid w:val="00CA7EBA"/>
    <w:rsid w:val="00CD0477"/>
    <w:rsid w:val="00CD2356"/>
    <w:rsid w:val="00D2375D"/>
    <w:rsid w:val="00D330FC"/>
    <w:rsid w:val="00D43730"/>
    <w:rsid w:val="00D66B2B"/>
    <w:rsid w:val="00D70D78"/>
    <w:rsid w:val="00D82BF3"/>
    <w:rsid w:val="00D90522"/>
    <w:rsid w:val="00D931A8"/>
    <w:rsid w:val="00DA276F"/>
    <w:rsid w:val="00DA6BFC"/>
    <w:rsid w:val="00DA7CF3"/>
    <w:rsid w:val="00DD3038"/>
    <w:rsid w:val="00DD770E"/>
    <w:rsid w:val="00DE2E3F"/>
    <w:rsid w:val="00E0416A"/>
    <w:rsid w:val="00E12378"/>
    <w:rsid w:val="00E46A4E"/>
    <w:rsid w:val="00E46D86"/>
    <w:rsid w:val="00E90B83"/>
    <w:rsid w:val="00E95BCC"/>
    <w:rsid w:val="00EB3436"/>
    <w:rsid w:val="00EB6B73"/>
    <w:rsid w:val="00EC0AB7"/>
    <w:rsid w:val="00EC3058"/>
    <w:rsid w:val="00EC3663"/>
    <w:rsid w:val="00EC5FA5"/>
    <w:rsid w:val="00EC7916"/>
    <w:rsid w:val="00ED4FB1"/>
    <w:rsid w:val="00EE12C4"/>
    <w:rsid w:val="00EE5CFB"/>
    <w:rsid w:val="00F37026"/>
    <w:rsid w:val="00F5238B"/>
    <w:rsid w:val="00F53AF3"/>
    <w:rsid w:val="00F60D25"/>
    <w:rsid w:val="00F62938"/>
    <w:rsid w:val="00F636A4"/>
    <w:rsid w:val="00F6392B"/>
    <w:rsid w:val="00F72DC5"/>
    <w:rsid w:val="00F77097"/>
    <w:rsid w:val="00F77882"/>
    <w:rsid w:val="00F804A4"/>
    <w:rsid w:val="00F83158"/>
    <w:rsid w:val="00F90E9A"/>
    <w:rsid w:val="00FA0165"/>
    <w:rsid w:val="00FA79D4"/>
    <w:rsid w:val="00FB4B8B"/>
    <w:rsid w:val="00FC36BC"/>
    <w:rsid w:val="00FD27C6"/>
    <w:rsid w:val="00FD543E"/>
    <w:rsid w:val="00FF07A9"/>
    <w:rsid w:val="00FF3002"/>
    <w:rsid w:val="00FF4068"/>
    <w:rsid w:val="56047555"/>
    <w:rsid w:val="7A898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character" w:styleId="Hyperlink">
    <w:name w:val="Hyperlink"/>
    <w:basedOn w:val="DefaultParagraphFont"/>
    <w:uiPriority w:val="99"/>
    <w:unhideWhenUsed/>
    <w:rsid w:val="00E95BCC"/>
    <w:rPr>
      <w:color w:val="0563C1" w:themeColor="hyperlink"/>
      <w:u w:val="single"/>
    </w:rPr>
  </w:style>
  <w:style w:type="character" w:styleId="UnresolvedMention">
    <w:name w:val="Unresolved Mention"/>
    <w:basedOn w:val="DefaultParagraphFont"/>
    <w:uiPriority w:val="99"/>
    <w:semiHidden/>
    <w:unhideWhenUsed/>
    <w:rsid w:val="00E95BCC"/>
    <w:rPr>
      <w:color w:val="605E5C"/>
      <w:shd w:val="clear" w:color="auto" w:fill="E1DFDD"/>
    </w:rPr>
  </w:style>
  <w:style w:type="table" w:styleId="TableGrid">
    <w:name w:val="Table Grid"/>
    <w:basedOn w:val="TableNormal"/>
    <w:uiPriority w:val="39"/>
    <w:rsid w:val="00682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08C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malldatane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4.xml><?xml version="1.0" encoding="utf-8"?>
<ds:datastoreItem xmlns:ds="http://schemas.openxmlformats.org/officeDocument/2006/customXml" ds:itemID="{B0F7E4B1-2C5B-4638-9963-349451F8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5</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Gianluigi Liva</cp:lastModifiedBy>
  <cp:revision>7</cp:revision>
  <dcterms:created xsi:type="dcterms:W3CDTF">2024-08-01T16:18:00Z</dcterms:created>
  <dcterms:modified xsi:type="dcterms:W3CDTF">2024-08-07T12:33:00Z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