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037BF9E"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374FFF">
        <w:rPr>
          <w:rFonts w:ascii="Times New Roman" w:hAnsi="Times New Roman" w:cs="Times New Roman"/>
          <w:sz w:val="24"/>
          <w:szCs w:val="24"/>
          <w:lang w:val="de-DE"/>
        </w:rPr>
        <w:t>5bis</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374FFF">
        <w:rPr>
          <w:rFonts w:ascii="Times New Roman" w:hAnsi="Times New Roman" w:cs="Times New Roman"/>
          <w:sz w:val="24"/>
          <w:szCs w:val="24"/>
          <w:lang w:val="de-DE" w:eastAsia="en-GB"/>
        </w:rPr>
        <w:t>4</w:t>
      </w:r>
      <w:r w:rsidR="00F15B5A">
        <w:rPr>
          <w:rFonts w:ascii="Times New Roman" w:hAnsi="Times New Roman" w:cs="Times New Roman"/>
          <w:sz w:val="24"/>
          <w:szCs w:val="24"/>
          <w:lang w:val="de-DE" w:eastAsia="en-GB"/>
        </w:rPr>
        <w:t>03270</w:t>
      </w:r>
    </w:p>
    <w:p w14:paraId="3DCE96D0" w14:textId="59542338" w:rsidR="000E37C1" w:rsidRPr="00025716" w:rsidRDefault="00374FFF"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Changsha, China</w:t>
      </w:r>
      <w:r w:rsidR="00A31A6E"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April 15 - 19</w:t>
      </w:r>
      <w:r w:rsidR="00A31A6E" w:rsidRPr="00025716">
        <w:rPr>
          <w:rFonts w:ascii="Times New Roman" w:hAnsi="Times New Roman" w:cs="Times New Roman"/>
          <w:sz w:val="24"/>
          <w:szCs w:val="24"/>
          <w:lang w:val="pt-BR"/>
        </w:rPr>
        <w:t>, 20</w:t>
      </w:r>
      <w:r w:rsidR="00F80A19" w:rsidRPr="00025716">
        <w:rPr>
          <w:rFonts w:ascii="Times New Roman" w:hAnsi="Times New Roman" w:cs="Times New Roman"/>
          <w:sz w:val="24"/>
          <w:szCs w:val="24"/>
          <w:lang w:val="pt-BR"/>
        </w:rPr>
        <w:t>2</w:t>
      </w:r>
      <w:r>
        <w:rPr>
          <w:rFonts w:ascii="Times New Roman" w:hAnsi="Times New Roman" w:cs="Times New Roman"/>
          <w:sz w:val="24"/>
          <w:szCs w:val="24"/>
          <w:lang w:val="pt-BR"/>
        </w:rPr>
        <w:t>4</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p>
    <w:p w14:paraId="397C6F3F" w14:textId="5C41D534"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374FFF">
        <w:rPr>
          <w:rFonts w:ascii="Times New Roman" w:hAnsi="Times New Roman" w:cs="Times New Roman"/>
          <w:sz w:val="24"/>
          <w:szCs w:val="24"/>
        </w:rPr>
        <w:t>8.10.2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bookmarkStart w:id="0" w:name="_GoBack"/>
      <w:bookmarkEnd w:id="0"/>
    </w:p>
    <w:p w14:paraId="12767F29" w14:textId="2A08921D"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374FFF">
        <w:rPr>
          <w:rFonts w:ascii="Times New Roman" w:hAnsi="Times New Roman" w:cs="Times New Roman"/>
          <w:sz w:val="24"/>
          <w:szCs w:val="24"/>
        </w:rPr>
        <w:t>SON/MDT reports for LTM</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1F694176" w14:textId="077EE558" w:rsidR="00374FFF" w:rsidRPr="006D33E9" w:rsidRDefault="00374FFF" w:rsidP="00A14546">
      <w:pPr>
        <w:jc w:val="both"/>
        <w:rPr>
          <w:rFonts w:ascii="Times New Roman" w:hAnsi="Times New Roman" w:cs="Times New Roman"/>
        </w:rPr>
      </w:pPr>
      <w:r>
        <w:rPr>
          <w:rFonts w:ascii="Times New Roman" w:hAnsi="Times New Roman" w:cs="Times New Roman"/>
        </w:rPr>
        <w:t>For</w:t>
      </w:r>
      <w:r w:rsidRPr="00E11E14">
        <w:rPr>
          <w:rFonts w:ascii="Times New Roman" w:hAnsi="Times New Roman" w:cs="Times New Roman"/>
        </w:rPr>
        <w:t xml:space="preserve"> Rel</w:t>
      </w:r>
      <w:r>
        <w:rPr>
          <w:rFonts w:ascii="Times New Roman" w:hAnsi="Times New Roman" w:cs="Times New Roman"/>
        </w:rPr>
        <w:t>-19 the</w:t>
      </w:r>
      <w:r w:rsidRPr="00E11E14">
        <w:rPr>
          <w:rFonts w:ascii="Times New Roman" w:hAnsi="Times New Roman" w:cs="Times New Roman"/>
        </w:rPr>
        <w:t xml:space="preserve"> WID </w:t>
      </w:r>
      <w:r>
        <w:rPr>
          <w:rFonts w:ascii="Times New Roman" w:hAnsi="Times New Roman" w:cs="Times New Roman"/>
        </w:rPr>
        <w:t>included</w:t>
      </w:r>
      <w:r w:rsidRPr="00E11E14">
        <w:rPr>
          <w:rFonts w:ascii="Times New Roman" w:hAnsi="Times New Roman" w:cs="Times New Roman"/>
        </w:rPr>
        <w:t xml:space="preserve"> further enhancement of data collection for SON/MDT </w:t>
      </w:r>
      <w:r>
        <w:rPr>
          <w:rFonts w:ascii="Times New Roman" w:hAnsi="Times New Roman" w:cs="Times New Roman"/>
        </w:rPr>
        <w:t xml:space="preserve">for </w:t>
      </w:r>
      <w:r>
        <w:rPr>
          <w:rFonts w:ascii="Times New Roman" w:eastAsia="SimSun" w:hAnsi="Times New Roman" w:cs="Times New Roman"/>
        </w:rPr>
        <w:t>LTM, CHO with candidate SCGs, subsequent CPAC</w:t>
      </w:r>
      <w:r w:rsidR="00D23A7A">
        <w:rPr>
          <w:rFonts w:ascii="Times New Roman" w:eastAsia="SimSun" w:hAnsi="Times New Roman" w:cs="Times New Roman"/>
        </w:rPr>
        <w:t xml:space="preserve"> [1]</w:t>
      </w:r>
      <w:r>
        <w:rPr>
          <w:rFonts w:ascii="Times New Roman" w:eastAsia="SimSun" w:hAnsi="Times New Roman" w:cs="Times New Roman"/>
        </w:rPr>
        <w:t xml:space="preserve">. </w:t>
      </w:r>
      <w:r w:rsidRPr="00E11E14">
        <w:rPr>
          <w:rFonts w:ascii="Times New Roman" w:hAnsi="Times New Roman" w:cs="Times New Roman"/>
        </w:rPr>
        <w:t xml:space="preserve"> </w:t>
      </w:r>
      <w:r>
        <w:rPr>
          <w:rFonts w:ascii="Times New Roman" w:hAnsi="Times New Roman" w:cs="Times New Roman"/>
        </w:rPr>
        <w:t>This contribution</w:t>
      </w:r>
      <w:r w:rsidRPr="00E11E14">
        <w:rPr>
          <w:rFonts w:ascii="Times New Roman" w:hAnsi="Times New Roman" w:cs="Times New Roman"/>
        </w:rPr>
        <w:t xml:space="preserve"> discuss</w:t>
      </w:r>
      <w:r>
        <w:rPr>
          <w:rFonts w:ascii="Times New Roman" w:hAnsi="Times New Roman" w:cs="Times New Roman"/>
        </w:rPr>
        <w:t>es the</w:t>
      </w:r>
      <w:r w:rsidRPr="00E11E14">
        <w:rPr>
          <w:rFonts w:ascii="Times New Roman" w:hAnsi="Times New Roman" w:cs="Times New Roman"/>
        </w:rPr>
        <w:t xml:space="preserve"> required enhancements that can be introduced in the SON/MDT framework to support </w:t>
      </w:r>
      <w:r>
        <w:rPr>
          <w:rFonts w:ascii="Times New Roman" w:hAnsi="Times New Roman" w:cs="Times New Roman"/>
        </w:rPr>
        <w:t>LTM.</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41519CCE" w:rsidR="00102A07" w:rsidRPr="00932B7C" w:rsidRDefault="00370111" w:rsidP="00102A07">
      <w:pPr>
        <w:pStyle w:val="B1"/>
        <w:ind w:left="284" w:firstLine="0"/>
        <w:rPr>
          <w:sz w:val="22"/>
          <w:szCs w:val="22"/>
        </w:rPr>
      </w:pPr>
      <w:r w:rsidRPr="00932B7C">
        <w:rPr>
          <w:sz w:val="22"/>
          <w:szCs w:val="22"/>
        </w:rPr>
        <w:t xml:space="preserve">The </w:t>
      </w:r>
      <w:r w:rsidR="00D23A7A" w:rsidRPr="00932B7C">
        <w:rPr>
          <w:sz w:val="22"/>
          <w:szCs w:val="22"/>
        </w:rPr>
        <w:t xml:space="preserve">MRO enhancement </w:t>
      </w:r>
      <w:r w:rsidRPr="00932B7C">
        <w:rPr>
          <w:sz w:val="22"/>
          <w:szCs w:val="22"/>
        </w:rPr>
        <w:t>for</w:t>
      </w:r>
      <w:r w:rsidR="00D23A7A" w:rsidRPr="00932B7C">
        <w:rPr>
          <w:sz w:val="22"/>
          <w:szCs w:val="22"/>
        </w:rPr>
        <w:t xml:space="preserve"> Rel-19 objective is </w:t>
      </w:r>
      <w:r w:rsidRPr="00932B7C">
        <w:rPr>
          <w:sz w:val="22"/>
          <w:szCs w:val="22"/>
        </w:rPr>
        <w:t>described as follows</w:t>
      </w:r>
      <w:r w:rsidR="00932B7C" w:rsidRPr="00932B7C">
        <w:rPr>
          <w:sz w:val="22"/>
          <w:szCs w:val="22"/>
        </w:rPr>
        <w:t>, which includes the enhancement for LTM.</w:t>
      </w:r>
    </w:p>
    <w:p w14:paraId="406576AA" w14:textId="7091091A"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The objective of this work item is to specify </w:t>
      </w:r>
      <w:r w:rsidRPr="00932B7C">
        <w:rPr>
          <w:rFonts w:ascii="Times New Roman" w:eastAsia="SimSun" w:hAnsi="Times New Roman" w:cs="Times New Roman" w:hint="eastAsia"/>
        </w:rPr>
        <w:t xml:space="preserve">data collection enhancement in NR </w:t>
      </w:r>
      <w:r w:rsidRPr="00932B7C">
        <w:rPr>
          <w:rFonts w:ascii="Times New Roman" w:eastAsia="SimSun" w:hAnsi="Times New Roman" w:cs="Times New Roman"/>
        </w:rPr>
        <w:t>standalone and MR-DC for SON/MDT purpose</w:t>
      </w:r>
      <w:r w:rsidRPr="00932B7C">
        <w:rPr>
          <w:rFonts w:ascii="Times New Roman" w:eastAsia="SimSun" w:hAnsi="Times New Roman" w:cs="Times New Roman" w:hint="eastAsia"/>
        </w:rPr>
        <w:t xml:space="preserve">. </w:t>
      </w:r>
      <w:r w:rsidRPr="00932B7C">
        <w:rPr>
          <w:rFonts w:ascii="Times New Roman" w:eastAsia="SimSun" w:hAnsi="Times New Roman" w:cs="Times New Roman"/>
        </w:rPr>
        <w:t>The specific objectives of this work item are</w:t>
      </w:r>
    </w:p>
    <w:p w14:paraId="2801A516" w14:textId="1BB8C753"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  - MRO enhancement for </w:t>
      </w:r>
      <w:r w:rsidRPr="00932B7C">
        <w:rPr>
          <w:rFonts w:ascii="Times New Roman" w:eastAsia="SimSun" w:hAnsi="Times New Roman" w:cs="Times New Roman"/>
          <w:highlight w:val="yellow"/>
        </w:rPr>
        <w:t>R18 mobility mechanisms, including</w:t>
      </w:r>
      <w:r w:rsidRPr="00932B7C">
        <w:rPr>
          <w:rFonts w:ascii="Times New Roman" w:hAnsi="Times New Roman" w:cs="Times New Roman" w:hint="eastAsia"/>
          <w:highlight w:val="yellow"/>
        </w:rPr>
        <w:t>,</w:t>
      </w:r>
      <w:r w:rsidRPr="00932B7C">
        <w:rPr>
          <w:rFonts w:ascii="Times New Roman" w:hAnsi="Times New Roman" w:cs="Times New Roman" w:hint="eastAsia"/>
        </w:rPr>
        <w:t xml:space="preserve"> </w:t>
      </w:r>
      <w:r w:rsidRPr="00932B7C">
        <w:rPr>
          <w:rFonts w:ascii="Times New Roman" w:eastAsia="SimSun" w:hAnsi="Times New Roman" w:cs="Times New Roman"/>
          <w:highlight w:val="yellow"/>
        </w:rPr>
        <w:t>Lower layer triggered mobility (LTM),</w:t>
      </w:r>
      <w:r w:rsidRPr="00932B7C">
        <w:rPr>
          <w:rFonts w:ascii="Times New Roman" w:eastAsia="SimSun" w:hAnsi="Times New Roman" w:cs="Times New Roman"/>
        </w:rPr>
        <w:t xml:space="preserve"> CHO with candidate SCGs, subsequent CPAC [RAN3, RAN2]</w:t>
      </w:r>
    </w:p>
    <w:p w14:paraId="6BDC1664" w14:textId="19A68BB7"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sz w:val="22"/>
          <w:szCs w:val="22"/>
        </w:rPr>
        <w:t>Specification of the inter-node information exchange, including possible enhancements to interfaces [RAN3]</w:t>
      </w:r>
    </w:p>
    <w:p w14:paraId="7553F2CF" w14:textId="3089D037"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hint="eastAsia"/>
          <w:sz w:val="22"/>
          <w:szCs w:val="22"/>
        </w:rPr>
        <w:t>Identify and specify necessary UE reporting to enhance the mobility parameter tuning</w:t>
      </w:r>
      <w:r w:rsidRPr="00932B7C">
        <w:rPr>
          <w:rFonts w:ascii="Times New Roman" w:eastAsia="SimSun" w:hAnsi="Times New Roman" w:cs="Times New Roman"/>
          <w:sz w:val="22"/>
          <w:szCs w:val="22"/>
        </w:rPr>
        <w:t> [RAN2]</w:t>
      </w:r>
    </w:p>
    <w:p w14:paraId="25ACE194" w14:textId="2F0F9922"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7F79B1">
        <w:rPr>
          <w:rFonts w:ascii="Times New Roman" w:hAnsi="Times New Roman" w:cs="Times New Roman"/>
          <w:sz w:val="32"/>
          <w:szCs w:val="32"/>
          <w:lang w:eastAsia="zh-CN"/>
        </w:rPr>
        <w:t>Enhancements for LTM</w:t>
      </w:r>
    </w:p>
    <w:p w14:paraId="37ADE080" w14:textId="3A9D86E8" w:rsidR="007F79B1" w:rsidRPr="00B43BF9" w:rsidRDefault="007F79B1" w:rsidP="007F79B1">
      <w:pPr>
        <w:rPr>
          <w:rFonts w:ascii="Times New Roman" w:hAnsi="Times New Roman" w:cs="Times New Roman"/>
        </w:rPr>
      </w:pPr>
      <w:r w:rsidRPr="00B43BF9">
        <w:rPr>
          <w:rFonts w:ascii="Times New Roman" w:hAnsi="Times New Roman" w:cs="Times New Roman"/>
          <w:iCs/>
        </w:rPr>
        <w:t>For Rel-18, the procedure for LTM is</w:t>
      </w:r>
      <w:r w:rsidRPr="00B43BF9">
        <w:rPr>
          <w:rFonts w:ascii="Times New Roman" w:hAnsi="Times New Roman" w:cs="Times New Roman"/>
        </w:rPr>
        <w:t xml:space="preserve"> depicted in the following Figure 1.</w:t>
      </w:r>
    </w:p>
    <w:p w14:paraId="248A6784" w14:textId="77777777" w:rsidR="007F79B1" w:rsidRDefault="007F79B1" w:rsidP="007F79B1">
      <w:pPr>
        <w:pStyle w:val="Caption"/>
      </w:pPr>
      <w:r w:rsidRPr="00E96F07">
        <w:rPr>
          <w:noProof/>
        </w:rPr>
        <w:object w:dxaOrig="7543" w:dyaOrig="8219" w14:anchorId="04728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411.15pt" o:ole="">
            <v:imagedata r:id="rId8" o:title=""/>
          </v:shape>
          <o:OLEObject Type="Embed" ProgID="Visio.Drawing.15" ShapeID="_x0000_i1025" DrawAspect="Content" ObjectID="_1773739113" r:id="rId9"/>
        </w:object>
      </w:r>
    </w:p>
    <w:p w14:paraId="6CB204B3" w14:textId="77777777" w:rsidR="007F79B1" w:rsidRDefault="007F79B1" w:rsidP="007F79B1">
      <w:pPr>
        <w:pStyle w:val="Caption"/>
      </w:pPr>
      <w:r>
        <w:t xml:space="preserve">Figure </w:t>
      </w:r>
      <w:r>
        <w:fldChar w:fldCharType="begin"/>
      </w:r>
      <w:r>
        <w:instrText xml:space="preserve"> SEQ Figure \* ARABIC </w:instrText>
      </w:r>
      <w:r>
        <w:fldChar w:fldCharType="separate"/>
      </w:r>
      <w:r>
        <w:rPr>
          <w:noProof/>
        </w:rPr>
        <w:t>1</w:t>
      </w:r>
      <w:r>
        <w:fldChar w:fldCharType="end"/>
      </w:r>
      <w:r>
        <w:tab/>
      </w:r>
      <w:r>
        <w:rPr>
          <w:rFonts w:hint="eastAsia"/>
        </w:rPr>
        <w:t xml:space="preserve"> </w:t>
      </w:r>
      <w:r w:rsidRPr="00950041">
        <w:t>Signalling procedure for LTM</w:t>
      </w:r>
      <w:r>
        <w:rPr>
          <w:rFonts w:hint="eastAsia"/>
        </w:rPr>
        <w:t xml:space="preserve"> (</w:t>
      </w:r>
      <w:r w:rsidRPr="00950041">
        <w:t>Figure 9.2.3.5.2-1</w:t>
      </w:r>
      <w:r>
        <w:rPr>
          <w:rFonts w:hint="eastAsia"/>
        </w:rPr>
        <w:t xml:space="preserve"> in </w:t>
      </w:r>
      <w:r>
        <w:fldChar w:fldCharType="begin"/>
      </w:r>
      <w:r>
        <w:instrText xml:space="preserve"> </w:instrText>
      </w:r>
      <w:r>
        <w:rPr>
          <w:rFonts w:hint="eastAsia"/>
        </w:rPr>
        <w:instrText>REF _Ref161726078 \w \h</w:instrText>
      </w:r>
      <w:r>
        <w:instrText xml:space="preserve"> </w:instrText>
      </w:r>
      <w:r>
        <w:fldChar w:fldCharType="separate"/>
      </w:r>
      <w:r>
        <w:t>[2]</w:t>
      </w:r>
      <w:r>
        <w:fldChar w:fldCharType="end"/>
      </w:r>
      <w:r>
        <w:rPr>
          <w:rFonts w:hint="eastAsia"/>
        </w:rPr>
        <w:t>)</w:t>
      </w:r>
    </w:p>
    <w:p w14:paraId="6388A06B" w14:textId="4F972932" w:rsidR="00D16DDC" w:rsidRDefault="00D16DDC" w:rsidP="001C68D6">
      <w:pPr>
        <w:rPr>
          <w:rFonts w:ascii="Times New Roman" w:hAnsi="Times New Roman" w:cs="Times New Roman"/>
          <w:lang w:eastAsia="zh-CN"/>
        </w:rPr>
      </w:pPr>
    </w:p>
    <w:p w14:paraId="767221F9" w14:textId="0594A2F9" w:rsidR="00B049B1" w:rsidRPr="006A1935" w:rsidRDefault="006618F6" w:rsidP="00A14546">
      <w:pPr>
        <w:jc w:val="both"/>
        <w:rPr>
          <w:rFonts w:ascii="Times New Roman" w:hAnsi="Times New Roman" w:cs="Times New Roman"/>
          <w:highlight w:val="yellow"/>
          <w:lang w:eastAsia="zh-CN"/>
        </w:rPr>
      </w:pPr>
      <w:r>
        <w:rPr>
          <w:rFonts w:ascii="Times New Roman" w:hAnsi="Times New Roman" w:cs="Times New Roman"/>
          <w:lang w:eastAsia="zh-CN"/>
        </w:rPr>
        <w:t xml:space="preserve">With reference to Figure 1, in addition to the use of L1 measurement reports (step 5) from the UE, LTM leverages on early sync (step 4) for the UE to acquire early TAs associated with candidate cells and the use of   Cell Switch Command to trigger the UE to switch to </w:t>
      </w:r>
      <w:r w:rsidR="00B049B1">
        <w:rPr>
          <w:rFonts w:ascii="Times New Roman" w:hAnsi="Times New Roman" w:cs="Times New Roman"/>
          <w:lang w:eastAsia="zh-CN"/>
        </w:rPr>
        <w:t xml:space="preserve">the target cell. </w:t>
      </w:r>
      <w:r w:rsidR="006A1935">
        <w:rPr>
          <w:rFonts w:ascii="Times New Roman" w:hAnsi="Times New Roman" w:cs="Times New Roman"/>
          <w:lang w:eastAsia="zh-CN"/>
        </w:rPr>
        <w:t xml:space="preserve"> </w:t>
      </w:r>
      <w:r w:rsidR="006A1935" w:rsidRPr="007E43E1">
        <w:rPr>
          <w:rFonts w:ascii="Times New Roman" w:hAnsi="Times New Roman" w:cs="Times New Roman"/>
          <w:lang w:eastAsia="zh-CN"/>
        </w:rPr>
        <w:t xml:space="preserve">To distinguish LTM from other types of HOF, RAN2 should consider adding “LTM” as one of the </w:t>
      </w:r>
      <w:r w:rsidR="006A1935" w:rsidRPr="007E43E1">
        <w:rPr>
          <w:rFonts w:ascii="Times New Roman" w:hAnsi="Times New Roman" w:cs="Times New Roman"/>
          <w:i/>
          <w:lang w:eastAsia="zh-CN"/>
        </w:rPr>
        <w:t>HO-Type</w:t>
      </w:r>
      <w:r w:rsidR="006A1935" w:rsidRPr="007E43E1">
        <w:rPr>
          <w:rFonts w:ascii="Times New Roman" w:hAnsi="Times New Roman" w:cs="Times New Roman"/>
          <w:lang w:eastAsia="zh-CN"/>
        </w:rPr>
        <w:t xml:space="preserve"> in </w:t>
      </w:r>
      <w:r w:rsidR="006A1935" w:rsidRPr="007E43E1">
        <w:rPr>
          <w:rFonts w:ascii="Times New Roman" w:hAnsi="Times New Roman" w:cs="Times New Roman"/>
          <w:i/>
          <w:lang w:eastAsia="zh-CN"/>
        </w:rPr>
        <w:t>UEInformationResponse.</w:t>
      </w:r>
    </w:p>
    <w:p w14:paraId="0F0B9B50" w14:textId="4B520F46" w:rsidR="006A1935" w:rsidRPr="006A1935" w:rsidRDefault="006A1935" w:rsidP="00A14546">
      <w:pPr>
        <w:jc w:val="both"/>
        <w:rPr>
          <w:rFonts w:ascii="Times New Roman" w:hAnsi="Times New Roman" w:cs="Times New Roman"/>
          <w:highlight w:val="yellow"/>
          <w:lang w:eastAsia="zh-CN"/>
        </w:rPr>
      </w:pPr>
    </w:p>
    <w:p w14:paraId="01CEB3B8" w14:textId="2BC05277" w:rsidR="006A1935" w:rsidRPr="006D33E9" w:rsidRDefault="006A1935" w:rsidP="006A1935">
      <w:pPr>
        <w:pStyle w:val="Observation"/>
        <w:numPr>
          <w:ilvl w:val="0"/>
          <w:numId w:val="0"/>
        </w:numPr>
        <w:ind w:left="1560" w:hanging="1560"/>
        <w:rPr>
          <w:rFonts w:ascii="Times New Roman" w:hAnsi="Times New Roman"/>
          <w:sz w:val="22"/>
          <w:szCs w:val="22"/>
        </w:rPr>
      </w:pPr>
      <w:r w:rsidRPr="007E43E1">
        <w:rPr>
          <w:rFonts w:ascii="Times New Roman" w:hAnsi="Times New Roman"/>
          <w:sz w:val="22"/>
          <w:szCs w:val="22"/>
          <w:lang w:eastAsia="ja-JP"/>
        </w:rPr>
        <w:t>Proposal 1</w:t>
      </w:r>
      <w:r w:rsidRPr="007E43E1">
        <w:rPr>
          <w:rFonts w:ascii="Times New Roman" w:hAnsi="Times New Roman"/>
          <w:sz w:val="22"/>
          <w:szCs w:val="22"/>
          <w:lang w:eastAsia="ja-JP"/>
        </w:rPr>
        <w:tab/>
        <w:t xml:space="preserve">In order to indicate HOF due to LTM, “LTM” should be included as a new type for </w:t>
      </w:r>
      <w:r w:rsidRPr="007E43E1">
        <w:rPr>
          <w:rFonts w:ascii="Times New Roman" w:hAnsi="Times New Roman"/>
          <w:i/>
          <w:lang w:eastAsia="zh-CN"/>
        </w:rPr>
        <w:t>HO-Type</w:t>
      </w:r>
      <w:r w:rsidRPr="007E43E1">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B76CA8B" w14:textId="6744F968" w:rsidR="00760680" w:rsidRDefault="00760680" w:rsidP="00A14546">
      <w:pPr>
        <w:jc w:val="both"/>
        <w:rPr>
          <w:rFonts w:ascii="Times New Roman" w:hAnsi="Times New Roman" w:cs="Times New Roman"/>
          <w:lang w:eastAsia="zh-CN"/>
        </w:rPr>
      </w:pPr>
    </w:p>
    <w:p w14:paraId="2AB6772C" w14:textId="254DE5CD" w:rsidR="00552F89" w:rsidRDefault="006A1935" w:rsidP="00A14546">
      <w:pPr>
        <w:jc w:val="both"/>
        <w:rPr>
          <w:rFonts w:ascii="Times New Roman" w:hAnsi="Times New Roman" w:cs="Times New Roman"/>
          <w:lang w:eastAsia="zh-CN"/>
        </w:rPr>
      </w:pPr>
      <w:r>
        <w:rPr>
          <w:rFonts w:ascii="Times New Roman" w:hAnsi="Times New Roman" w:cs="Times New Roman"/>
          <w:lang w:eastAsia="zh-CN"/>
        </w:rPr>
        <w:t>Furthermore, s</w:t>
      </w:r>
      <w:r w:rsidR="00552F89">
        <w:rPr>
          <w:rFonts w:ascii="Times New Roman" w:hAnsi="Times New Roman" w:cs="Times New Roman"/>
          <w:lang w:eastAsia="zh-CN"/>
        </w:rPr>
        <w:t xml:space="preserve">ince one of the key features of LTM is the use of L1 measurement used by the NW to activate the Cell Switch Command, when LTM failure occurs, the </w:t>
      </w:r>
      <w:r w:rsidR="00552F89" w:rsidRPr="00552F89">
        <w:rPr>
          <w:rFonts w:ascii="Times New Roman" w:hAnsi="Times New Roman" w:cs="Times New Roman"/>
          <w:i/>
          <w:lang w:eastAsia="zh-CN"/>
        </w:rPr>
        <w:t>RLF-Report</w:t>
      </w:r>
      <w:r w:rsidR="00552F89">
        <w:rPr>
          <w:rFonts w:ascii="Times New Roman" w:hAnsi="Times New Roman" w:cs="Times New Roman"/>
          <w:lang w:eastAsia="zh-CN"/>
        </w:rPr>
        <w:t xml:space="preserve"> should include the L1 measurement used to generate the report sent to the NW.  </w:t>
      </w:r>
    </w:p>
    <w:p w14:paraId="0B46322B" w14:textId="38E58CDA" w:rsidR="00552F89" w:rsidRDefault="00552F89" w:rsidP="00552F89">
      <w:pPr>
        <w:pStyle w:val="Observation"/>
        <w:numPr>
          <w:ilvl w:val="0"/>
          <w:numId w:val="0"/>
        </w:numPr>
        <w:ind w:left="1560" w:hanging="1560"/>
        <w:rPr>
          <w:rFonts w:ascii="Times New Roman" w:hAnsi="Times New Roman"/>
          <w:sz w:val="22"/>
          <w:szCs w:val="22"/>
          <w:lang w:eastAsia="ja-JP"/>
        </w:rPr>
      </w:pPr>
    </w:p>
    <w:p w14:paraId="59596C1F" w14:textId="77777777" w:rsidR="006A1935" w:rsidRDefault="006A1935" w:rsidP="00552F89">
      <w:pPr>
        <w:pStyle w:val="Observation"/>
        <w:numPr>
          <w:ilvl w:val="0"/>
          <w:numId w:val="0"/>
        </w:numPr>
        <w:ind w:left="1560" w:hanging="1560"/>
        <w:rPr>
          <w:rFonts w:ascii="Times New Roman" w:hAnsi="Times New Roman"/>
          <w:sz w:val="22"/>
          <w:szCs w:val="22"/>
          <w:lang w:eastAsia="ja-JP"/>
        </w:rPr>
      </w:pPr>
    </w:p>
    <w:p w14:paraId="3A7E039C" w14:textId="657B1190" w:rsidR="00552F89" w:rsidRPr="006D33E9" w:rsidRDefault="00552F89" w:rsidP="00552F8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lastRenderedPageBreak/>
        <w:t xml:space="preserve">Proposal </w:t>
      </w:r>
      <w:r w:rsidR="00230B57">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the L1 measurements used to generate the report sent to the NW should be included in the </w:t>
      </w:r>
      <w:r w:rsidRPr="00552F89">
        <w:rPr>
          <w:rFonts w:ascii="Times New Roman" w:hAnsi="Times New Roman"/>
          <w:i/>
          <w:sz w:val="22"/>
          <w:szCs w:val="22"/>
          <w:lang w:eastAsia="ja-JP"/>
        </w:rPr>
        <w:t>RLF-report</w:t>
      </w:r>
      <w:r>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275050CB" w14:textId="77777777" w:rsidR="00552F89" w:rsidRDefault="00552F89" w:rsidP="001C68D6">
      <w:pPr>
        <w:rPr>
          <w:rFonts w:ascii="Times New Roman" w:hAnsi="Times New Roman" w:cs="Times New Roman"/>
          <w:lang w:eastAsia="zh-CN"/>
        </w:rPr>
      </w:pPr>
    </w:p>
    <w:p w14:paraId="131385E6" w14:textId="410D8412" w:rsidR="001B4051" w:rsidRDefault="00552F89" w:rsidP="00A14546">
      <w:pPr>
        <w:jc w:val="both"/>
        <w:rPr>
          <w:rFonts w:ascii="Times New Roman" w:hAnsi="Times New Roman" w:cs="Times New Roman"/>
          <w:lang w:eastAsia="zh-CN"/>
        </w:rPr>
      </w:pPr>
      <w:r>
        <w:rPr>
          <w:rFonts w:ascii="Times New Roman" w:hAnsi="Times New Roman" w:cs="Times New Roman"/>
          <w:lang w:eastAsia="zh-CN"/>
        </w:rPr>
        <w:t>Another key</w:t>
      </w:r>
      <w:r w:rsidR="00E07A7F">
        <w:rPr>
          <w:rFonts w:ascii="Times New Roman" w:hAnsi="Times New Roman" w:cs="Times New Roman"/>
          <w:lang w:eastAsia="zh-CN"/>
        </w:rPr>
        <w:t xml:space="preserve"> features in LTM is the availability of a TA value prior to the cell switch to the target cell.  Currently, there are two ways for the UE to acquire the early TA values associated with each candidate cell.  T</w:t>
      </w:r>
      <w:r w:rsidR="00E07A7F" w:rsidRPr="00E07A7F">
        <w:rPr>
          <w:rFonts w:ascii="Times New Roman" w:hAnsi="Times New Roman" w:cs="Times New Roman"/>
          <w:lang w:eastAsia="zh-CN"/>
        </w:rPr>
        <w:t xml:space="preserve">he serving cell </w:t>
      </w:r>
      <w:r w:rsidR="00E07A7F">
        <w:rPr>
          <w:rFonts w:ascii="Times New Roman" w:hAnsi="Times New Roman" w:cs="Times New Roman"/>
          <w:lang w:eastAsia="zh-CN"/>
        </w:rPr>
        <w:t xml:space="preserve">may </w:t>
      </w:r>
      <w:r w:rsidR="00E07A7F" w:rsidRPr="00E07A7F">
        <w:rPr>
          <w:rFonts w:ascii="Times New Roman" w:hAnsi="Times New Roman" w:cs="Times New Roman"/>
          <w:lang w:eastAsia="zh-CN"/>
        </w:rPr>
        <w:t>send the TA value in the LTM cell switch command MAC CE when triggering LTM cell switch</w:t>
      </w:r>
      <w:r w:rsidR="00E07A7F">
        <w:rPr>
          <w:rFonts w:ascii="Times New Roman" w:hAnsi="Times New Roman" w:cs="Times New Roman"/>
          <w:lang w:eastAsia="zh-CN"/>
        </w:rPr>
        <w:t xml:space="preserve"> or the UE performs TA measurement for the candidate cells after being configured by RRC.</w:t>
      </w:r>
      <w:r w:rsidR="001B4051">
        <w:rPr>
          <w:rFonts w:ascii="Times New Roman" w:hAnsi="Times New Roman" w:cs="Times New Roman"/>
          <w:lang w:eastAsia="zh-CN"/>
        </w:rPr>
        <w:t xml:space="preserve"> Considering the possibility of LTM failure due to inappropriate 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RAN2 should consider including the 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xml:space="preserve"> of all candidate cells</w:t>
      </w:r>
      <w:r w:rsidR="00FD5E78">
        <w:rPr>
          <w:rFonts w:ascii="Times New Roman" w:hAnsi="Times New Roman" w:cs="Times New Roman"/>
          <w:lang w:eastAsia="zh-CN"/>
        </w:rPr>
        <w:t xml:space="preserve"> </w:t>
      </w:r>
      <w:r w:rsidR="00FD5E78" w:rsidRPr="007E43E1">
        <w:rPr>
          <w:rFonts w:ascii="Times New Roman" w:hAnsi="Times New Roman" w:cs="Times New Roman"/>
          <w:lang w:eastAsia="zh-CN"/>
        </w:rPr>
        <w:t>or only the TA associated with the target cell</w:t>
      </w:r>
      <w:r w:rsidR="001B4051">
        <w:rPr>
          <w:rFonts w:ascii="Times New Roman" w:hAnsi="Times New Roman" w:cs="Times New Roman"/>
          <w:lang w:eastAsia="zh-CN"/>
        </w:rPr>
        <w:t xml:space="preserve">.  </w:t>
      </w:r>
    </w:p>
    <w:p w14:paraId="1AF7467E" w14:textId="5AE66802" w:rsidR="001B4051" w:rsidRDefault="001B4051" w:rsidP="001C68D6">
      <w:pPr>
        <w:rPr>
          <w:rFonts w:ascii="Times New Roman" w:hAnsi="Times New Roman" w:cs="Times New Roman"/>
          <w:lang w:eastAsia="zh-CN"/>
        </w:rPr>
      </w:pPr>
    </w:p>
    <w:p w14:paraId="78843112" w14:textId="0629666C" w:rsidR="001B4051" w:rsidRPr="006D33E9" w:rsidRDefault="001B4051" w:rsidP="001B4051">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w:t>
      </w:r>
      <w:r w:rsidR="00B61A70">
        <w:rPr>
          <w:rFonts w:ascii="Times New Roman" w:hAnsi="Times New Roman"/>
          <w:sz w:val="22"/>
          <w:szCs w:val="22"/>
          <w:lang w:eastAsia="ja-JP"/>
        </w:rPr>
        <w:t xml:space="preserve">RAN2 should consider if all available early TA values or just the early TA values associated with the target cell </w:t>
      </w:r>
      <w:r>
        <w:rPr>
          <w:rFonts w:ascii="Times New Roman" w:hAnsi="Times New Roman"/>
          <w:sz w:val="22"/>
          <w:szCs w:val="22"/>
          <w:lang w:eastAsia="ja-JP"/>
        </w:rPr>
        <w:t>should be included in the RLF-report</w:t>
      </w:r>
      <w:r w:rsidR="00C41217">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54310B1D" w14:textId="77777777" w:rsidR="001B4051" w:rsidRDefault="001B4051" w:rsidP="001C68D6">
      <w:pPr>
        <w:rPr>
          <w:rFonts w:ascii="Times New Roman" w:hAnsi="Times New Roman" w:cs="Times New Roman"/>
          <w:lang w:eastAsia="zh-CN"/>
        </w:rPr>
      </w:pPr>
    </w:p>
    <w:p w14:paraId="1ACBC3B0" w14:textId="77777777" w:rsidR="0027038E" w:rsidRDefault="0027038E" w:rsidP="00A14546">
      <w:pPr>
        <w:jc w:val="both"/>
        <w:rPr>
          <w:rFonts w:ascii="Times New Roman" w:hAnsi="Times New Roman" w:cs="Times New Roman"/>
          <w:lang w:eastAsia="zh-CN"/>
        </w:rPr>
      </w:pPr>
      <w:r>
        <w:rPr>
          <w:rFonts w:ascii="Times New Roman" w:hAnsi="Times New Roman" w:cs="Times New Roman"/>
          <w:lang w:eastAsia="zh-CN"/>
        </w:rPr>
        <w:t xml:space="preserve">Since the TA values may be provided to the UE during Cell Switch Command or calculated by the UE based on its own measurements, the RLF-Report should also differentiate between the two cases. </w:t>
      </w:r>
    </w:p>
    <w:p w14:paraId="5F385B16" w14:textId="77777777" w:rsidR="0027038E" w:rsidRDefault="0027038E" w:rsidP="001C68D6">
      <w:pPr>
        <w:rPr>
          <w:rFonts w:ascii="Times New Roman" w:hAnsi="Times New Roman" w:cs="Times New Roman"/>
          <w:lang w:eastAsia="zh-CN"/>
        </w:rPr>
      </w:pPr>
    </w:p>
    <w:p w14:paraId="467138C9" w14:textId="0C9274F8" w:rsidR="0027038E" w:rsidRPr="006D33E9" w:rsidRDefault="001B4051" w:rsidP="0027038E">
      <w:pPr>
        <w:pStyle w:val="Observation"/>
        <w:numPr>
          <w:ilvl w:val="0"/>
          <w:numId w:val="0"/>
        </w:numPr>
        <w:ind w:left="1560" w:hanging="1560"/>
        <w:rPr>
          <w:rFonts w:ascii="Times New Roman" w:hAnsi="Times New Roman"/>
          <w:sz w:val="22"/>
          <w:szCs w:val="22"/>
        </w:rPr>
      </w:pPr>
      <w:r>
        <w:rPr>
          <w:rFonts w:ascii="Times New Roman" w:hAnsi="Times New Roman"/>
          <w:lang w:eastAsia="zh-CN"/>
        </w:rPr>
        <w:t xml:space="preserve"> </w:t>
      </w:r>
      <w:r w:rsidR="0027038E"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4</w:t>
      </w:r>
      <w:r w:rsidR="0027038E" w:rsidRPr="006D33E9">
        <w:rPr>
          <w:rFonts w:ascii="Times New Roman" w:hAnsi="Times New Roman"/>
          <w:sz w:val="22"/>
          <w:szCs w:val="22"/>
          <w:lang w:eastAsia="ja-JP"/>
        </w:rPr>
        <w:tab/>
      </w:r>
      <w:r w:rsidR="0027038E">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562EA40E" w14:textId="77777777" w:rsidR="00D22361" w:rsidRDefault="00D22361" w:rsidP="00A14546">
      <w:pPr>
        <w:jc w:val="both"/>
        <w:rPr>
          <w:rFonts w:ascii="Times New Roman" w:hAnsi="Times New Roman" w:cs="Times New Roman"/>
          <w:strike/>
          <w:lang w:eastAsia="zh-CN"/>
        </w:rPr>
      </w:pPr>
    </w:p>
    <w:p w14:paraId="3949CAF3" w14:textId="41402DED" w:rsidR="00640520" w:rsidRDefault="00F7201A" w:rsidP="00A14546">
      <w:pPr>
        <w:jc w:val="both"/>
        <w:rPr>
          <w:rFonts w:ascii="Times New Roman" w:hAnsi="Times New Roman" w:cs="Times New Roman"/>
          <w:lang w:eastAsia="zh-CN"/>
        </w:rPr>
      </w:pPr>
      <w:r>
        <w:rPr>
          <w:rFonts w:ascii="Times New Roman" w:hAnsi="Times New Roman" w:cs="Times New Roman"/>
          <w:lang w:eastAsia="zh-CN"/>
        </w:rPr>
        <w:t>In our view, the</w:t>
      </w:r>
      <w:r w:rsidR="003D11F8">
        <w:rPr>
          <w:rFonts w:ascii="Times New Roman" w:hAnsi="Times New Roman" w:cs="Times New Roman"/>
          <w:lang w:eastAsia="zh-CN"/>
        </w:rPr>
        <w:t xml:space="preserve"> accuracy of the TA measurements </w:t>
      </w:r>
      <w:r>
        <w:rPr>
          <w:rFonts w:ascii="Times New Roman" w:hAnsi="Times New Roman" w:cs="Times New Roman"/>
          <w:lang w:eastAsia="zh-CN"/>
        </w:rPr>
        <w:t xml:space="preserve">(esp. for the case of UE-based TA measurement) </w:t>
      </w:r>
      <w:r w:rsidR="003D11F8">
        <w:rPr>
          <w:rFonts w:ascii="Times New Roman" w:hAnsi="Times New Roman" w:cs="Times New Roman"/>
          <w:lang w:eastAsia="zh-CN"/>
        </w:rPr>
        <w:t>is confined within the cyclic prefix used by each cell.  T</w:t>
      </w:r>
      <w:r w:rsidR="003D11F8" w:rsidRPr="003D11F8">
        <w:rPr>
          <w:rFonts w:ascii="Times New Roman" w:hAnsi="Times New Roman" w:cs="Times New Roman"/>
          <w:lang w:eastAsia="zh-CN"/>
        </w:rPr>
        <w:t xml:space="preserve">he cyclic prefix used in calculating the UE-based TA value.  CP is typically determined based on different frequency bands and deployment scenarios (e.g., macrocells would require larger CP to account for the larger delay spread).  </w:t>
      </w:r>
    </w:p>
    <w:p w14:paraId="74D918D2" w14:textId="77777777" w:rsidR="00640520" w:rsidRDefault="00640520" w:rsidP="001C68D6">
      <w:pPr>
        <w:rPr>
          <w:rFonts w:ascii="Times New Roman" w:hAnsi="Times New Roman" w:cs="Times New Roman"/>
          <w:lang w:eastAsia="zh-CN"/>
        </w:rPr>
      </w:pPr>
    </w:p>
    <w:p w14:paraId="4CD7F706" w14:textId="147F01FD" w:rsidR="00640520" w:rsidRPr="006D33E9" w:rsidRDefault="00640520" w:rsidP="00640520">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0015512E" w14:textId="77777777" w:rsidR="00640520" w:rsidRDefault="00640520" w:rsidP="001C68D6">
      <w:pPr>
        <w:rPr>
          <w:rFonts w:ascii="Times New Roman" w:hAnsi="Times New Roman" w:cs="Times New Roman"/>
          <w:lang w:eastAsia="zh-CN"/>
        </w:rPr>
      </w:pPr>
    </w:p>
    <w:p w14:paraId="67A8664C" w14:textId="6EF1A014" w:rsidR="00E07A7F" w:rsidRDefault="003D11F8" w:rsidP="00A14546">
      <w:pPr>
        <w:jc w:val="both"/>
        <w:rPr>
          <w:rFonts w:ascii="Times New Roman" w:hAnsi="Times New Roman" w:cs="Times New Roman"/>
          <w:lang w:eastAsia="zh-CN"/>
        </w:rPr>
      </w:pPr>
      <w:r w:rsidRPr="003D11F8">
        <w:rPr>
          <w:rFonts w:ascii="Times New Roman" w:hAnsi="Times New Roman" w:cs="Times New Roman"/>
          <w:lang w:eastAsia="zh-CN"/>
        </w:rPr>
        <w:t>Although, the NW may also have available this information, it may be more convenient to have the UE provide this information together with the</w:t>
      </w:r>
      <w:r w:rsidR="00534C32">
        <w:rPr>
          <w:rFonts w:ascii="Times New Roman" w:hAnsi="Times New Roman" w:cs="Times New Roman"/>
          <w:lang w:eastAsia="zh-CN"/>
        </w:rPr>
        <w:t xml:space="preserve"> early</w:t>
      </w:r>
      <w:r w:rsidRPr="003D11F8">
        <w:rPr>
          <w:rFonts w:ascii="Times New Roman" w:hAnsi="Times New Roman" w:cs="Times New Roman"/>
          <w:lang w:eastAsia="zh-CN"/>
        </w:rPr>
        <w:t xml:space="preserve"> TA value</w:t>
      </w:r>
      <w:r w:rsidR="00640520">
        <w:rPr>
          <w:rFonts w:ascii="Times New Roman" w:hAnsi="Times New Roman" w:cs="Times New Roman"/>
          <w:lang w:eastAsia="zh-CN"/>
        </w:rPr>
        <w:t>s, regardless of whether they are provided to the UE or UE-based TA measurements</w:t>
      </w:r>
      <w:r w:rsidRPr="003D11F8">
        <w:rPr>
          <w:rFonts w:ascii="Times New Roman" w:hAnsi="Times New Roman" w:cs="Times New Roman"/>
          <w:lang w:eastAsia="zh-CN"/>
        </w:rPr>
        <w:t>.  In some cases, the network may dynamically change the numerology or CP length based on channel conditions or other factors.  If the network decides to change the CP length (e.g., due to mobility or interference), it informs the UE through updated SIB2. It indicates whether the cell uses normal cyclic prefix (NCP) or extended cyclic prefix (ECP).</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14A06D21" w14:textId="6F783224" w:rsidR="00235350" w:rsidRDefault="00BA4AEA" w:rsidP="00D12D3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5</w:t>
      </w:r>
      <w:r w:rsidRPr="006D33E9">
        <w:rPr>
          <w:rFonts w:ascii="Times New Roman" w:hAnsi="Times New Roman"/>
          <w:sz w:val="22"/>
          <w:szCs w:val="22"/>
          <w:lang w:eastAsia="ja-JP"/>
        </w:rPr>
        <w:tab/>
      </w:r>
      <w:r w:rsidR="00640520">
        <w:rPr>
          <w:rFonts w:ascii="Times New Roman" w:hAnsi="Times New Roman"/>
          <w:sz w:val="22"/>
          <w:szCs w:val="22"/>
          <w:lang w:eastAsia="ja-JP"/>
        </w:rPr>
        <w:t xml:space="preserve">RAN2 should discuss whether it will be helpful </w:t>
      </w:r>
      <w:r w:rsidR="00A06F65">
        <w:rPr>
          <w:rFonts w:ascii="Times New Roman" w:hAnsi="Times New Roman"/>
          <w:sz w:val="22"/>
          <w:szCs w:val="22"/>
          <w:lang w:eastAsia="ja-JP"/>
        </w:rPr>
        <w:t>to include the cyclic prefix (e.g., NCP vs ECP) used for calculating the early TA values</w:t>
      </w:r>
      <w:r w:rsidR="00626983">
        <w:rPr>
          <w:rFonts w:ascii="Times New Roman" w:hAnsi="Times New Roman"/>
          <w:sz w:val="22"/>
          <w:szCs w:val="22"/>
          <w:lang w:eastAsia="ja-JP"/>
        </w:rPr>
        <w:t xml:space="preserve"> and the associated numerology</w:t>
      </w:r>
      <w:r w:rsidR="00A06F6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10F42AEB" w14:textId="77777777" w:rsidR="00D12D3E" w:rsidRPr="00D12D3E" w:rsidRDefault="00D12D3E" w:rsidP="00D12D3E">
      <w:pPr>
        <w:pStyle w:val="Observation"/>
        <w:numPr>
          <w:ilvl w:val="0"/>
          <w:numId w:val="0"/>
        </w:numPr>
        <w:ind w:left="1560" w:hanging="1560"/>
        <w:rPr>
          <w:rFonts w:ascii="Times New Roman" w:hAnsi="Times New Roman"/>
          <w:sz w:val="22"/>
          <w:szCs w:val="22"/>
        </w:rPr>
      </w:pPr>
    </w:p>
    <w:p w14:paraId="71B7F138" w14:textId="2CA1FAF1" w:rsidR="00D40C33" w:rsidRDefault="00B45E9E" w:rsidP="00A14546">
      <w:pPr>
        <w:jc w:val="both"/>
        <w:rPr>
          <w:rFonts w:ascii="Times New Roman" w:hAnsi="Times New Roman" w:cs="Times New Roman"/>
          <w:lang w:eastAsia="zh-CN"/>
        </w:rPr>
      </w:pPr>
      <w:r>
        <w:rPr>
          <w:rFonts w:ascii="Times New Roman" w:hAnsi="Times New Roman" w:cs="Times New Roman"/>
          <w:lang w:eastAsia="zh-CN"/>
        </w:rPr>
        <w:lastRenderedPageBreak/>
        <w:t>In addition to</w:t>
      </w:r>
      <w:r w:rsidR="00235350">
        <w:rPr>
          <w:rFonts w:ascii="Times New Roman" w:hAnsi="Times New Roman" w:cs="Times New Roman"/>
          <w:lang w:eastAsia="zh-CN"/>
        </w:rPr>
        <w:t xml:space="preserve"> logging the</w:t>
      </w:r>
      <w:r>
        <w:rPr>
          <w:rFonts w:ascii="Times New Roman" w:hAnsi="Times New Roman" w:cs="Times New Roman"/>
          <w:lang w:eastAsia="zh-CN"/>
        </w:rPr>
        <w:t xml:space="preserve"> </w:t>
      </w:r>
      <w:r w:rsidR="00235350">
        <w:rPr>
          <w:rFonts w:ascii="Times New Roman" w:hAnsi="Times New Roman" w:cs="Times New Roman"/>
          <w:lang w:eastAsia="zh-CN"/>
        </w:rPr>
        <w:t>early TA values, RAN2 should also consider the elapsed time between the</w:t>
      </w:r>
      <w:r w:rsidR="00626983">
        <w:rPr>
          <w:rFonts w:ascii="Times New Roman" w:hAnsi="Times New Roman" w:cs="Times New Roman"/>
          <w:lang w:eastAsia="zh-CN"/>
        </w:rPr>
        <w:t xml:space="preserve"> Cell Switch Command </w:t>
      </w:r>
      <w:r w:rsidR="00235350">
        <w:rPr>
          <w:rFonts w:ascii="Times New Roman" w:hAnsi="Times New Roman" w:cs="Times New Roman"/>
          <w:lang w:eastAsia="zh-CN"/>
        </w:rPr>
        <w:t xml:space="preserve">(step </w:t>
      </w:r>
      <w:r w:rsidR="002C015D">
        <w:rPr>
          <w:rFonts w:ascii="Times New Roman" w:hAnsi="Times New Roman" w:cs="Times New Roman"/>
          <w:lang w:eastAsia="zh-CN"/>
        </w:rPr>
        <w:t>6</w:t>
      </w:r>
      <w:r w:rsidR="00235350">
        <w:rPr>
          <w:rFonts w:ascii="Times New Roman" w:hAnsi="Times New Roman" w:cs="Times New Roman"/>
          <w:lang w:eastAsia="zh-CN"/>
        </w:rPr>
        <w:t xml:space="preserve"> in Figure 1) and the RACH Procedure (step 7 in Figure 1)</w:t>
      </w:r>
      <w:r w:rsidR="00D83C74">
        <w:rPr>
          <w:rFonts w:ascii="Times New Roman" w:hAnsi="Times New Roman" w:cs="Times New Roman"/>
          <w:lang w:eastAsia="zh-CN"/>
        </w:rPr>
        <w:t xml:space="preserve">, which should also include the RACH-less procedure when early TA is available.  </w:t>
      </w:r>
      <w:r w:rsidR="00235350">
        <w:rPr>
          <w:rFonts w:ascii="Times New Roman" w:hAnsi="Times New Roman" w:cs="Times New Roman"/>
          <w:lang w:eastAsia="zh-CN"/>
        </w:rPr>
        <w:t xml:space="preserve">For the successful LTM case, </w:t>
      </w:r>
      <w:r w:rsidR="00D83C74">
        <w:rPr>
          <w:rFonts w:ascii="Times New Roman" w:hAnsi="Times New Roman" w:cs="Times New Roman"/>
          <w:lang w:eastAsia="zh-CN"/>
        </w:rPr>
        <w:t>this would be equivalent to logging</w:t>
      </w:r>
      <w:r w:rsidR="00FB03C7">
        <w:rPr>
          <w:rFonts w:ascii="Times New Roman" w:hAnsi="Times New Roman" w:cs="Times New Roman"/>
          <w:lang w:eastAsia="zh-CN"/>
        </w:rPr>
        <w:t xml:space="preserve"> the </w:t>
      </w:r>
      <w:r w:rsidR="00A65237">
        <w:rPr>
          <w:rFonts w:ascii="Times New Roman" w:hAnsi="Times New Roman" w:cs="Times New Roman"/>
          <w:lang w:eastAsia="zh-CN"/>
        </w:rPr>
        <w:t>stop time associated with</w:t>
      </w:r>
      <w:r w:rsidR="00D83C74">
        <w:rPr>
          <w:rFonts w:ascii="Times New Roman" w:hAnsi="Times New Roman" w:cs="Times New Roman"/>
          <w:lang w:eastAsia="zh-CN"/>
        </w:rPr>
        <w:t xml:space="preserve"> T304</w:t>
      </w:r>
      <w:r w:rsidR="00235350">
        <w:rPr>
          <w:rFonts w:ascii="Times New Roman" w:hAnsi="Times New Roman" w:cs="Times New Roman"/>
          <w:lang w:eastAsia="zh-CN"/>
        </w:rPr>
        <w:t xml:space="preserve">.  </w:t>
      </w:r>
      <w:r w:rsidR="00D83C74">
        <w:rPr>
          <w:rFonts w:ascii="Times New Roman" w:hAnsi="Times New Roman" w:cs="Times New Roman"/>
          <w:lang w:eastAsia="zh-CN"/>
        </w:rPr>
        <w:t xml:space="preserve">However, in case of RACH failure, the elapsed time should also be included in the RLF-Report. </w:t>
      </w:r>
    </w:p>
    <w:p w14:paraId="2E76B335" w14:textId="69F35B25" w:rsidR="00235350" w:rsidRDefault="00235350" w:rsidP="002825D3">
      <w:pPr>
        <w:rPr>
          <w:rFonts w:ascii="Times New Roman" w:hAnsi="Times New Roman" w:cs="Times New Roman"/>
          <w:lang w:eastAsia="zh-CN"/>
        </w:rPr>
      </w:pPr>
    </w:p>
    <w:p w14:paraId="6C19B369" w14:textId="37E03F03" w:rsidR="00235350" w:rsidRPr="006D33E9" w:rsidRDefault="00235350" w:rsidP="00235350">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RAN2 should discuss whether the elapsed time for LTM between the RRC Reconfiguration and the RACH procedure</w:t>
      </w:r>
      <w:r w:rsidR="00D83C74">
        <w:rPr>
          <w:rFonts w:ascii="Times New Roman" w:hAnsi="Times New Roman"/>
          <w:sz w:val="22"/>
          <w:szCs w:val="22"/>
          <w:lang w:eastAsia="ja-JP"/>
        </w:rPr>
        <w:t>.</w:t>
      </w:r>
      <w:r>
        <w:rPr>
          <w:rFonts w:ascii="Times New Roman" w:hAnsi="Times New Roman"/>
          <w:sz w:val="22"/>
          <w:szCs w:val="22"/>
          <w:lang w:eastAsia="ja-JP"/>
        </w:rPr>
        <w:t xml:space="preserve"> </w:t>
      </w:r>
    </w:p>
    <w:p w14:paraId="0428CD2B" w14:textId="6F1EBED3" w:rsidR="000D4135" w:rsidRPr="000D4135" w:rsidRDefault="000D4135" w:rsidP="00FA2E85">
      <w:pPr>
        <w:pStyle w:val="Observation"/>
        <w:numPr>
          <w:ilvl w:val="0"/>
          <w:numId w:val="0"/>
        </w:numPr>
        <w:rPr>
          <w:rFonts w:ascii="Times New Roman" w:hAnsi="Times New Roman"/>
          <w:strike/>
          <w:sz w:val="22"/>
          <w:szCs w:val="22"/>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EE25257"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A14546">
        <w:rPr>
          <w:rFonts w:ascii="Times New Roman" w:hAnsi="Times New Roman" w:cs="Times New Roman"/>
        </w:rPr>
        <w:t>some potential enhancements to the RLF Report in support of Rel-18 LTM</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A14546">
        <w:rPr>
          <w:rFonts w:ascii="Times New Roman" w:hAnsi="Times New Roman" w:cs="Times New Roman"/>
        </w:rPr>
        <w:t xml:space="preserve"> observation and</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6992BDB4" w14:textId="23E89832" w:rsidR="00681F73" w:rsidRDefault="00681F73" w:rsidP="00681F73">
      <w:pPr>
        <w:pStyle w:val="Observation"/>
        <w:numPr>
          <w:ilvl w:val="0"/>
          <w:numId w:val="0"/>
        </w:numPr>
        <w:ind w:left="1560" w:hanging="1560"/>
        <w:rPr>
          <w:rFonts w:ascii="Times New Roman" w:hAnsi="Times New Roman"/>
          <w:sz w:val="22"/>
          <w:szCs w:val="22"/>
        </w:rPr>
      </w:pPr>
      <w:r w:rsidRPr="00932B7C">
        <w:rPr>
          <w:rFonts w:ascii="Times New Roman" w:hAnsi="Times New Roman"/>
          <w:sz w:val="22"/>
          <w:szCs w:val="22"/>
          <w:lang w:eastAsia="ja-JP"/>
        </w:rPr>
        <w:t>Proposal 1</w:t>
      </w:r>
      <w:r w:rsidRPr="00932B7C">
        <w:rPr>
          <w:rFonts w:ascii="Times New Roman" w:hAnsi="Times New Roman"/>
          <w:sz w:val="22"/>
          <w:szCs w:val="22"/>
          <w:lang w:eastAsia="ja-JP"/>
        </w:rPr>
        <w:tab/>
        <w:t xml:space="preserve">In order to indicate HOF due to LTM, “LTM” should be included as a new type for </w:t>
      </w:r>
      <w:r w:rsidRPr="00932B7C">
        <w:rPr>
          <w:rFonts w:ascii="Times New Roman" w:hAnsi="Times New Roman"/>
          <w:i/>
          <w:lang w:eastAsia="zh-CN"/>
        </w:rPr>
        <w:t>HO-Type</w:t>
      </w:r>
      <w:r w:rsidRPr="00932B7C">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435240C2" w14:textId="44DA5041" w:rsidR="00B43BF9" w:rsidRPr="006D33E9" w:rsidRDefault="00B43BF9" w:rsidP="00B43BF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the L1 measurements used to generate the report sent to the NW should be included in the </w:t>
      </w:r>
      <w:r w:rsidRPr="00552F89">
        <w:rPr>
          <w:rFonts w:ascii="Times New Roman" w:hAnsi="Times New Roman"/>
          <w:i/>
          <w:sz w:val="22"/>
          <w:szCs w:val="22"/>
          <w:lang w:eastAsia="ja-JP"/>
        </w:rPr>
        <w:t>RLF-report</w:t>
      </w:r>
      <w:r>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05D7009F" w14:textId="3B7D648F" w:rsidR="00B43BF9" w:rsidRPr="006D33E9" w:rsidRDefault="00B43BF9" w:rsidP="00B43BF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3</w:t>
      </w:r>
      <w:r w:rsidRPr="006D33E9">
        <w:rPr>
          <w:rFonts w:ascii="Times New Roman" w:hAnsi="Times New Roman"/>
          <w:sz w:val="22"/>
          <w:szCs w:val="22"/>
          <w:lang w:eastAsia="ja-JP"/>
        </w:rPr>
        <w:tab/>
      </w:r>
      <w:r w:rsidR="00B61A70">
        <w:rPr>
          <w:rFonts w:ascii="Times New Roman" w:hAnsi="Times New Roman"/>
          <w:sz w:val="22"/>
          <w:szCs w:val="22"/>
          <w:lang w:eastAsia="ja-JP"/>
        </w:rPr>
        <w:t xml:space="preserve">To support LTM optimization, RAN2 should consider if all available early TA values or just the early TA values associated with the target cell </w:t>
      </w:r>
      <w:r>
        <w:rPr>
          <w:rFonts w:ascii="Times New Roman" w:hAnsi="Times New Roman"/>
          <w:sz w:val="22"/>
          <w:szCs w:val="22"/>
          <w:lang w:eastAsia="ja-JP"/>
        </w:rPr>
        <w:t>should be included in the RLF-report upon LTM failure</w:t>
      </w:r>
      <w:r w:rsidRPr="006D33E9">
        <w:rPr>
          <w:rFonts w:ascii="Times New Roman" w:hAnsi="Times New Roman"/>
          <w:sz w:val="22"/>
          <w:szCs w:val="22"/>
          <w:lang w:eastAsia="ja-JP"/>
        </w:rPr>
        <w:t xml:space="preserve">. </w:t>
      </w:r>
    </w:p>
    <w:p w14:paraId="2A6C63CA" w14:textId="727BBA06" w:rsidR="007647CE" w:rsidRDefault="007647CE"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77FE0A1F" w14:textId="45F7D358" w:rsidR="007647CE" w:rsidRDefault="007647CE" w:rsidP="007647CE">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23A92E81" w14:textId="0C4EA919" w:rsidR="007647CE" w:rsidRDefault="007647CE" w:rsidP="007647C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RAN2 should discuss whether it will be helpful to include the cyclic prefix (e.g., NCP vs ECP) used for calculating the early TA values</w:t>
      </w:r>
      <w:r w:rsidR="00626983">
        <w:rPr>
          <w:rFonts w:ascii="Times New Roman" w:hAnsi="Times New Roman"/>
          <w:sz w:val="22"/>
          <w:szCs w:val="22"/>
          <w:lang w:eastAsia="ja-JP"/>
        </w:rPr>
        <w:t xml:space="preserve"> and the associated numerology</w:t>
      </w:r>
      <w:r>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7197EBAD" w14:textId="34CE97C7" w:rsidR="007647CE" w:rsidRPr="006D33E9" w:rsidRDefault="007647CE" w:rsidP="007647C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the elapsed time for LTM between the RRC Reconfiguration and the RACH procedure. </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2D23F147" w14:textId="3FD06E93" w:rsidR="00BC417A" w:rsidRDefault="00BC417A" w:rsidP="00704D82">
      <w:pPr>
        <w:pStyle w:val="ListParagraph"/>
        <w:numPr>
          <w:ilvl w:val="0"/>
          <w:numId w:val="3"/>
        </w:numPr>
        <w:rPr>
          <w:rFonts w:ascii="Times New Roman" w:hAnsi="Times New Roman" w:cs="Times New Roman"/>
          <w:sz w:val="22"/>
          <w:szCs w:val="22"/>
        </w:rPr>
      </w:pPr>
      <w:bookmarkStart w:id="2" w:name="_Ref45023395"/>
      <w:r>
        <w:rPr>
          <w:rFonts w:ascii="Times New Roman" w:hAnsi="Times New Roman" w:cs="Times New Roman"/>
          <w:sz w:val="22"/>
          <w:szCs w:val="22"/>
        </w:rPr>
        <w:t>RP-2</w:t>
      </w:r>
      <w:r w:rsidR="007647CE">
        <w:rPr>
          <w:rFonts w:ascii="Times New Roman" w:hAnsi="Times New Roman" w:cs="Times New Roman"/>
          <w:sz w:val="22"/>
          <w:szCs w:val="22"/>
        </w:rPr>
        <w:t>34038</w:t>
      </w:r>
      <w:r>
        <w:rPr>
          <w:rFonts w:ascii="Times New Roman" w:hAnsi="Times New Roman" w:cs="Times New Roman"/>
          <w:sz w:val="22"/>
          <w:szCs w:val="22"/>
        </w:rPr>
        <w:t>, “</w:t>
      </w:r>
      <w:r w:rsidR="007647CE" w:rsidRPr="007647CE">
        <w:rPr>
          <w:rFonts w:ascii="Times New Roman" w:hAnsi="Times New Roman" w:cs="Times New Roman"/>
          <w:sz w:val="22"/>
          <w:szCs w:val="22"/>
        </w:rPr>
        <w:t>New WID: Data collection for SON (Self-Organising Networks)/MDT (Minimization of Drive Tests) in NR standalone and MR-DC (Multi-Radio Dual Connectivity) Phase 4</w:t>
      </w:r>
      <w:r>
        <w:rPr>
          <w:rFonts w:ascii="Times New Roman" w:hAnsi="Times New Roman" w:cs="Times New Roman"/>
          <w:sz w:val="22"/>
          <w:szCs w:val="22"/>
        </w:rPr>
        <w:t xml:space="preserve">”, </w:t>
      </w:r>
      <w:r w:rsidR="007647CE">
        <w:rPr>
          <w:rFonts w:ascii="Times New Roman" w:hAnsi="Times New Roman" w:cs="Times New Roman"/>
          <w:sz w:val="22"/>
          <w:szCs w:val="22"/>
        </w:rPr>
        <w:t>CMCC</w:t>
      </w:r>
    </w:p>
    <w:p w14:paraId="220FB40E" w14:textId="28A089B3" w:rsidR="007647CE" w:rsidRPr="007647CE" w:rsidRDefault="007647CE" w:rsidP="007647CE">
      <w:pPr>
        <w:pStyle w:val="ListParagraph"/>
        <w:numPr>
          <w:ilvl w:val="0"/>
          <w:numId w:val="3"/>
        </w:numPr>
        <w:rPr>
          <w:rFonts w:ascii="Times New Roman" w:hAnsi="Times New Roman" w:cs="Times New Roman"/>
          <w:sz w:val="22"/>
          <w:szCs w:val="22"/>
        </w:rPr>
      </w:pPr>
      <w:r w:rsidRPr="007647CE">
        <w:rPr>
          <w:rFonts w:ascii="Times New Roman" w:hAnsi="Times New Roman" w:cs="Times New Roman"/>
          <w:sz w:val="22"/>
          <w:szCs w:val="22"/>
        </w:rPr>
        <w:t xml:space="preserve">TS38.300, “NR and NG-RAN Overall Description; Stage 2”, 3GPP </w:t>
      </w:r>
    </w:p>
    <w:bookmarkEnd w:id="2"/>
    <w:p w14:paraId="5D4C9677" w14:textId="5D264056" w:rsidR="00FE5C84" w:rsidRPr="00FA2E85" w:rsidRDefault="00FE5C84" w:rsidP="00FA2E85">
      <w:pPr>
        <w:ind w:left="420"/>
        <w:rPr>
          <w:rFonts w:ascii="Times New Roman" w:hAnsi="Times New Roman" w:cs="Times New Roman"/>
        </w:rPr>
      </w:pPr>
    </w:p>
    <w:sectPr w:rsidR="00FE5C84" w:rsidRPr="00FA2E85" w:rsidSect="00AD3835">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6FCF5F" w16cex:dateUtc="2024-04-02T07:36:00Z"/>
  <w16cex:commentExtensible w16cex:durableId="377F2473" w16cex:dateUtc="2024-04-04T00:13:00Z"/>
  <w16cex:commentExtensible w16cex:durableId="33A3D5E4" w16cex:dateUtc="2024-04-02T07:37:00Z"/>
  <w16cex:commentExtensible w16cex:durableId="6A00DE90" w16cex:dateUtc="2024-04-04T00:14:00Z"/>
  <w16cex:commentExtensible w16cex:durableId="6A7466BB" w16cex:dateUtc="2024-04-02T07:47:00Z"/>
  <w16cex:commentExtensible w16cex:durableId="0E88FBE3" w16cex:dateUtc="2024-04-04T00:16:00Z"/>
  <w16cex:commentExtensible w16cex:durableId="0675CD0D" w16cex:dateUtc="2024-04-02T07:52:00Z"/>
  <w16cex:commentExtensible w16cex:durableId="7E75939D" w16cex:dateUtc="2024-04-04T00:19:00Z"/>
  <w16cex:commentExtensible w16cex:durableId="2F214700" w16cex:dateUtc="2024-04-02T07:54:00Z"/>
  <w16cex:commentExtensible w16cex:durableId="66554F26" w16cex:dateUtc="2024-04-02T08:01:00Z"/>
  <w16cex:commentExtensible w16cex:durableId="3040B806" w16cex:dateUtc="2024-04-04T00:26:00Z"/>
  <w16cex:commentExtensible w16cex:durableId="4049B7B8" w16cex:dateUtc="2024-04-02T08:14:00Z"/>
  <w16cex:commentExtensible w16cex:durableId="440561FB" w16cex:dateUtc="2024-04-04T10:01:00Z"/>
  <w16cex:commentExtensible w16cex:durableId="012B292B" w16cex:dateUtc="2024-04-02T08:20:00Z"/>
  <w16cex:commentExtensible w16cex:durableId="663B20C2" w16cex:dateUtc="2024-04-04T10:03:00Z"/>
  <w16cex:commentExtensible w16cex:durableId="180DD784" w16cex:dateUtc="2024-04-02T08:29:00Z"/>
  <w16cex:commentExtensible w16cex:durableId="11C5190A" w16cex:dateUtc="2024-04-04T10:03:00Z"/>
  <w16cex:commentExtensible w16cex:durableId="2BA61347" w16cex:dateUtc="2024-04-02T10:27:00Z"/>
  <w16cex:commentExtensible w16cex:durableId="58AFFC88" w16cex:dateUtc="2024-04-04T10:05:00Z"/>
  <w16cex:commentExtensible w16cex:durableId="60CCD7C7" w16cex:dateUtc="2024-04-02T10:32:00Z"/>
  <w16cex:commentExtensible w16cex:durableId="5D593426" w16cex:dateUtc="2024-04-04T10:05:00Z"/>
  <w16cex:commentExtensible w16cex:durableId="53B5E979" w16cex:dateUtc="2024-04-02T10:41:00Z"/>
  <w16cex:commentExtensible w16cex:durableId="56B0DB6A" w16cex:dateUtc="2024-04-04T10:08:00Z"/>
  <w16cex:commentExtensible w16cex:durableId="0A492923" w16cex:dateUtc="2024-04-02T10:38:00Z"/>
  <w16cex:commentExtensible w16cex:durableId="267BF4A5" w16cex:dateUtc="2024-04-04T10:09:00Z"/>
  <w16cex:commentExtensible w16cex:durableId="3BA40096" w16cex:dateUtc="2024-04-02T10:50:00Z"/>
  <w16cex:commentExtensible w16cex:durableId="74AD3C4F" w16cex:dateUtc="2024-04-04T10:11:00Z"/>
  <w16cex:commentExtensible w16cex:durableId="61F8CA29" w16cex:dateUtc="2024-04-02T10:53:00Z"/>
  <w16cex:commentExtensible w16cex:durableId="01319CE6" w16cex:dateUtc="2024-04-04T10:13:00Z"/>
  <w16cex:commentExtensible w16cex:durableId="3BBF0425" w16cex:dateUtc="2024-04-02T1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AFD48" w14:textId="77777777" w:rsidR="009E2048" w:rsidRPr="00DA4F58" w:rsidRDefault="009E2048" w:rsidP="002E0AB9">
      <w:pPr>
        <w:rPr>
          <w:kern w:val="2"/>
          <w:lang w:eastAsia="zh-CN"/>
        </w:rPr>
      </w:pPr>
      <w:r>
        <w:separator/>
      </w:r>
    </w:p>
  </w:endnote>
  <w:endnote w:type="continuationSeparator" w:id="0">
    <w:p w14:paraId="2FD51A39" w14:textId="77777777" w:rsidR="009E2048" w:rsidRPr="00DA4F58" w:rsidRDefault="009E2048"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Sim 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84212" w14:textId="77777777" w:rsidR="009E2048" w:rsidRPr="00DA4F58" w:rsidRDefault="009E2048" w:rsidP="002E0AB9">
      <w:pPr>
        <w:rPr>
          <w:kern w:val="2"/>
          <w:lang w:eastAsia="zh-CN"/>
        </w:rPr>
      </w:pPr>
      <w:r>
        <w:separator/>
      </w:r>
    </w:p>
  </w:footnote>
  <w:footnote w:type="continuationSeparator" w:id="0">
    <w:p w14:paraId="2CB3344F" w14:textId="77777777" w:rsidR="009E2048" w:rsidRPr="00DA4F58" w:rsidRDefault="009E2048"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5"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0"/>
  </w:num>
  <w:num w:numId="4">
    <w:abstractNumId w:val="10"/>
  </w:num>
  <w:num w:numId="5">
    <w:abstractNumId w:val="19"/>
  </w:num>
  <w:num w:numId="6">
    <w:abstractNumId w:val="6"/>
  </w:num>
  <w:num w:numId="7">
    <w:abstractNumId w:val="28"/>
  </w:num>
  <w:num w:numId="8">
    <w:abstractNumId w:val="18"/>
  </w:num>
  <w:num w:numId="9">
    <w:abstractNumId w:val="11"/>
  </w:num>
  <w:num w:numId="10">
    <w:abstractNumId w:val="2"/>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2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7"/>
  </w:num>
  <w:num w:numId="23">
    <w:abstractNumId w:val="3"/>
  </w:num>
  <w:num w:numId="24">
    <w:abstractNumId w:val="0"/>
  </w:num>
  <w:num w:numId="25">
    <w:abstractNumId w:val="20"/>
  </w:num>
  <w:num w:numId="26">
    <w:abstractNumId w:val="16"/>
  </w:num>
  <w:num w:numId="27">
    <w:abstractNumId w:val="4"/>
  </w:num>
  <w:num w:numId="28">
    <w:abstractNumId w:val="27"/>
  </w:num>
  <w:num w:numId="29">
    <w:abstractNumId w:val="1"/>
  </w:num>
  <w:num w:numId="30">
    <w:abstractNumId w:val="17"/>
  </w:num>
  <w:num w:numId="31">
    <w:abstractNumId w:val="12"/>
  </w:num>
  <w:num w:numId="32">
    <w:abstractNumId w:val="26"/>
  </w:num>
  <w:num w:numId="3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3B"/>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3DE"/>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58E"/>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C1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7B"/>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CD9"/>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051"/>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B71"/>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C71"/>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0B57"/>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350"/>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8A8"/>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E"/>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15D"/>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E89"/>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77"/>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1B95"/>
    <w:rsid w:val="00352354"/>
    <w:rsid w:val="00352568"/>
    <w:rsid w:val="0035278D"/>
    <w:rsid w:val="003528E8"/>
    <w:rsid w:val="00352D11"/>
    <w:rsid w:val="00353036"/>
    <w:rsid w:val="0035319B"/>
    <w:rsid w:val="00353913"/>
    <w:rsid w:val="00353A5E"/>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677"/>
    <w:rsid w:val="00366BA5"/>
    <w:rsid w:val="00366BDC"/>
    <w:rsid w:val="00366DD4"/>
    <w:rsid w:val="00366FB5"/>
    <w:rsid w:val="003672D2"/>
    <w:rsid w:val="00367958"/>
    <w:rsid w:val="003679DE"/>
    <w:rsid w:val="00367CB1"/>
    <w:rsid w:val="00367F6C"/>
    <w:rsid w:val="00370111"/>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3AE"/>
    <w:rsid w:val="003738FE"/>
    <w:rsid w:val="003743DD"/>
    <w:rsid w:val="003746D6"/>
    <w:rsid w:val="00374A26"/>
    <w:rsid w:val="00374A3C"/>
    <w:rsid w:val="00374B58"/>
    <w:rsid w:val="00374FFF"/>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6EBC"/>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99E"/>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1F8"/>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6F4"/>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E8C"/>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B49"/>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638"/>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0D32"/>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BC2"/>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7AF"/>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79"/>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C32"/>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5BF"/>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2F89"/>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CC"/>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34C"/>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5F7BAD"/>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983"/>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520"/>
    <w:rsid w:val="00640699"/>
    <w:rsid w:val="0064076B"/>
    <w:rsid w:val="006409EA"/>
    <w:rsid w:val="00640C38"/>
    <w:rsid w:val="00640C7E"/>
    <w:rsid w:val="00640E79"/>
    <w:rsid w:val="00641012"/>
    <w:rsid w:val="006413FB"/>
    <w:rsid w:val="00641429"/>
    <w:rsid w:val="00641784"/>
    <w:rsid w:val="00641887"/>
    <w:rsid w:val="00641B1E"/>
    <w:rsid w:val="00641BDD"/>
    <w:rsid w:val="00641D91"/>
    <w:rsid w:val="00642362"/>
    <w:rsid w:val="0064244A"/>
    <w:rsid w:val="00642568"/>
    <w:rsid w:val="006429DD"/>
    <w:rsid w:val="00642D21"/>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1C"/>
    <w:rsid w:val="00651592"/>
    <w:rsid w:val="00651C40"/>
    <w:rsid w:val="006521C7"/>
    <w:rsid w:val="0065288F"/>
    <w:rsid w:val="006528A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8F6"/>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B77"/>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1F7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ADC"/>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2FB"/>
    <w:rsid w:val="0069633E"/>
    <w:rsid w:val="00696D5B"/>
    <w:rsid w:val="00697396"/>
    <w:rsid w:val="00697517"/>
    <w:rsid w:val="0069777C"/>
    <w:rsid w:val="006A021D"/>
    <w:rsid w:val="006A06A6"/>
    <w:rsid w:val="006A0903"/>
    <w:rsid w:val="006A0D26"/>
    <w:rsid w:val="006A0DDB"/>
    <w:rsid w:val="006A10B6"/>
    <w:rsid w:val="006A1409"/>
    <w:rsid w:val="006A171B"/>
    <w:rsid w:val="006A1935"/>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4EC"/>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2A2"/>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0D2"/>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680"/>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CE"/>
    <w:rsid w:val="007647E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E7E"/>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E1"/>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9B1"/>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31D"/>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CF7"/>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8D1"/>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1E"/>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78C"/>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A61"/>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B7C"/>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1F81"/>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6C"/>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3E"/>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4FE"/>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ACE"/>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74A"/>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48"/>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0BA1"/>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9E4"/>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6F65"/>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546"/>
    <w:rsid w:val="00A14748"/>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86"/>
    <w:rsid w:val="00A33359"/>
    <w:rsid w:val="00A333C5"/>
    <w:rsid w:val="00A33437"/>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237"/>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4C17"/>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7F1"/>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83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9B1"/>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1E9E"/>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BF9"/>
    <w:rsid w:val="00B43CCF"/>
    <w:rsid w:val="00B44352"/>
    <w:rsid w:val="00B44383"/>
    <w:rsid w:val="00B445E0"/>
    <w:rsid w:val="00B44670"/>
    <w:rsid w:val="00B44DC7"/>
    <w:rsid w:val="00B44E39"/>
    <w:rsid w:val="00B44FA0"/>
    <w:rsid w:val="00B45221"/>
    <w:rsid w:val="00B4529A"/>
    <w:rsid w:val="00B454C1"/>
    <w:rsid w:val="00B456E3"/>
    <w:rsid w:val="00B45D58"/>
    <w:rsid w:val="00B45E9E"/>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A70"/>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2AD"/>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17B"/>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C88"/>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3CA"/>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047"/>
    <w:rsid w:val="00C373FF"/>
    <w:rsid w:val="00C374BE"/>
    <w:rsid w:val="00C37922"/>
    <w:rsid w:val="00C37FD9"/>
    <w:rsid w:val="00C400C1"/>
    <w:rsid w:val="00C40385"/>
    <w:rsid w:val="00C4067B"/>
    <w:rsid w:val="00C40744"/>
    <w:rsid w:val="00C408E0"/>
    <w:rsid w:val="00C40BCF"/>
    <w:rsid w:val="00C40CD7"/>
    <w:rsid w:val="00C411B7"/>
    <w:rsid w:val="00C4121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0F44"/>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DAE"/>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BE4"/>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0E7"/>
    <w:rsid w:val="00CD22AB"/>
    <w:rsid w:val="00CD24CE"/>
    <w:rsid w:val="00CD27F7"/>
    <w:rsid w:val="00CD282E"/>
    <w:rsid w:val="00CD285F"/>
    <w:rsid w:val="00CD28CC"/>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69F"/>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D3E"/>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DC1"/>
    <w:rsid w:val="00D20F74"/>
    <w:rsid w:val="00D213ED"/>
    <w:rsid w:val="00D21469"/>
    <w:rsid w:val="00D2171E"/>
    <w:rsid w:val="00D21A71"/>
    <w:rsid w:val="00D22228"/>
    <w:rsid w:val="00D22361"/>
    <w:rsid w:val="00D22814"/>
    <w:rsid w:val="00D2287C"/>
    <w:rsid w:val="00D22AF4"/>
    <w:rsid w:val="00D22CE3"/>
    <w:rsid w:val="00D22E49"/>
    <w:rsid w:val="00D22F55"/>
    <w:rsid w:val="00D2305D"/>
    <w:rsid w:val="00D23235"/>
    <w:rsid w:val="00D2329D"/>
    <w:rsid w:val="00D23748"/>
    <w:rsid w:val="00D237F2"/>
    <w:rsid w:val="00D23A7A"/>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3A"/>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C74"/>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D1A"/>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A5F"/>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2D0"/>
    <w:rsid w:val="00DB7533"/>
    <w:rsid w:val="00DB7704"/>
    <w:rsid w:val="00DB7723"/>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00D"/>
    <w:rsid w:val="00E0234B"/>
    <w:rsid w:val="00E023C4"/>
    <w:rsid w:val="00E02501"/>
    <w:rsid w:val="00E02642"/>
    <w:rsid w:val="00E026FC"/>
    <w:rsid w:val="00E027C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A7F"/>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48A"/>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4D9F"/>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9C"/>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C53"/>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ABA"/>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B5A"/>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B31"/>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B93"/>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01A"/>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A41"/>
    <w:rsid w:val="00FA0B49"/>
    <w:rsid w:val="00FA0FFC"/>
    <w:rsid w:val="00FA10D0"/>
    <w:rsid w:val="00FA112F"/>
    <w:rsid w:val="00FA12A4"/>
    <w:rsid w:val="00FA1336"/>
    <w:rsid w:val="00FA153B"/>
    <w:rsid w:val="00FA1668"/>
    <w:rsid w:val="00FA2486"/>
    <w:rsid w:val="00FA26FC"/>
    <w:rsid w:val="00FA2819"/>
    <w:rsid w:val="00FA2D35"/>
    <w:rsid w:val="00FA2E2A"/>
    <w:rsid w:val="00FA2E85"/>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3C7"/>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0EF6"/>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5E78"/>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CB941-8028-4258-9B2F-979B43F9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TotalTime>
  <Pages>4</Pages>
  <Words>1161</Words>
  <Characters>5647</Characters>
  <Application>Microsoft Office Word</Application>
  <DocSecurity>0</DocSecurity>
  <Lines>100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2024-04-04T19:28:00Z</dcterms:created>
  <dcterms:modified xsi:type="dcterms:W3CDTF">2024-04-04T19:28:00Z</dcterms:modified>
</cp:coreProperties>
</file>