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F11C3" w14:textId="4B09815E" w:rsidR="001C6EB0" w:rsidRPr="008B20BD" w:rsidRDefault="001C6EB0" w:rsidP="001C6EB0">
      <w:pPr>
        <w:pStyle w:val="3GPPHeader"/>
        <w:spacing w:after="0" w:line="360" w:lineRule="auto"/>
        <w:rPr>
          <w:rFonts w:cs="Arial"/>
          <w:color w:val="000000"/>
          <w:kern w:val="2"/>
          <w:lang w:val="en-US"/>
        </w:rPr>
      </w:pPr>
      <w:bookmarkStart w:id="0" w:name="OLE_LINK10"/>
      <w:bookmarkStart w:id="1" w:name="OLE_LINK11"/>
      <w:r w:rsidRPr="008B20BD">
        <w:rPr>
          <w:rFonts w:cs="Arial"/>
          <w:noProof/>
          <w:lang w:val="en-US"/>
        </w:rPr>
        <w:t>3GPP TSG-RAN WG2 Meeting #1</w:t>
      </w:r>
      <w:r>
        <w:rPr>
          <w:rFonts w:cs="Arial"/>
          <w:noProof/>
          <w:lang w:val="en-US"/>
        </w:rPr>
        <w:t>2</w:t>
      </w:r>
      <w:r w:rsidR="00FC42D4">
        <w:rPr>
          <w:rFonts w:cs="Arial"/>
          <w:noProof/>
          <w:lang w:val="en-US"/>
        </w:rPr>
        <w:t>5</w:t>
      </w:r>
      <w:r w:rsidR="006733C3">
        <w:rPr>
          <w:rFonts w:cs="Arial"/>
          <w:noProof/>
          <w:lang w:val="en-US"/>
        </w:rPr>
        <w:t>b</w:t>
      </w:r>
      <w:r w:rsidRPr="008B20BD">
        <w:rPr>
          <w:rFonts w:cs="Arial"/>
          <w:color w:val="000000"/>
          <w:kern w:val="2"/>
          <w:lang w:val="en-US"/>
        </w:rPr>
        <w:tab/>
      </w:r>
      <w:r w:rsidR="001C3C89">
        <w:t>R2-2402432</w:t>
      </w:r>
    </w:p>
    <w:bookmarkEnd w:id="0"/>
    <w:bookmarkEnd w:id="1"/>
    <w:p w14:paraId="5199169E" w14:textId="0C37C3EC" w:rsidR="001C6EB0" w:rsidRPr="008B20BD" w:rsidRDefault="006733C3" w:rsidP="001C6EB0">
      <w:pPr>
        <w:pStyle w:val="3GPPHeader"/>
        <w:spacing w:line="360" w:lineRule="auto"/>
        <w:rPr>
          <w:rFonts w:cs="Arial"/>
        </w:rPr>
      </w:pPr>
      <w:r>
        <w:rPr>
          <w:rFonts w:cs="Arial"/>
          <w:color w:val="000000"/>
          <w:kern w:val="2"/>
          <w:lang w:val="en-US"/>
        </w:rPr>
        <w:t>Changsha</w:t>
      </w:r>
      <w:r w:rsidR="0086079F">
        <w:rPr>
          <w:rFonts w:cs="Arial"/>
          <w:color w:val="000000"/>
          <w:kern w:val="2"/>
          <w:lang w:val="en-US"/>
        </w:rPr>
        <w:t xml:space="preserve">, </w:t>
      </w:r>
      <w:r>
        <w:rPr>
          <w:rFonts w:cs="Arial"/>
          <w:color w:val="000000"/>
          <w:kern w:val="2"/>
          <w:lang w:val="en-US"/>
        </w:rPr>
        <w:t>China</w:t>
      </w:r>
      <w:r w:rsidR="001C6EB0">
        <w:rPr>
          <w:rFonts w:cs="Arial"/>
          <w:color w:val="000000"/>
          <w:kern w:val="2"/>
          <w:lang w:val="en-US"/>
        </w:rPr>
        <w:t xml:space="preserve">, </w:t>
      </w:r>
      <w:r>
        <w:rPr>
          <w:rFonts w:cs="Arial"/>
          <w:color w:val="000000"/>
          <w:kern w:val="2"/>
          <w:lang w:val="en-US"/>
        </w:rPr>
        <w:t>15</w:t>
      </w:r>
      <w:r w:rsidR="00FC42D4">
        <w:rPr>
          <w:rFonts w:cs="Arial"/>
          <w:color w:val="000000"/>
          <w:kern w:val="2"/>
          <w:lang w:val="en-US"/>
        </w:rPr>
        <w:t xml:space="preserve"> </w:t>
      </w:r>
      <w:r w:rsidR="001839C9">
        <w:rPr>
          <w:rFonts w:cs="Arial"/>
          <w:color w:val="000000"/>
          <w:kern w:val="2"/>
          <w:lang w:val="en-US"/>
        </w:rPr>
        <w:t>-</w:t>
      </w:r>
      <w:r w:rsidR="00FC42D4">
        <w:rPr>
          <w:rFonts w:cs="Arial"/>
          <w:color w:val="000000"/>
          <w:kern w:val="2"/>
          <w:lang w:val="en-US"/>
        </w:rPr>
        <w:t xml:space="preserve"> </w:t>
      </w:r>
      <w:r w:rsidR="001839C9">
        <w:rPr>
          <w:rFonts w:cs="Arial"/>
          <w:color w:val="000000"/>
          <w:kern w:val="2"/>
          <w:lang w:val="en-US"/>
        </w:rPr>
        <w:t>1</w:t>
      </w:r>
      <w:r>
        <w:rPr>
          <w:rFonts w:cs="Arial"/>
          <w:color w:val="000000"/>
          <w:kern w:val="2"/>
          <w:lang w:val="en-US"/>
        </w:rPr>
        <w:t>9</w:t>
      </w:r>
      <w:r w:rsidR="001839C9">
        <w:rPr>
          <w:rFonts w:cs="Arial"/>
          <w:color w:val="000000"/>
          <w:kern w:val="2"/>
          <w:lang w:val="en-US"/>
        </w:rPr>
        <w:t>,</w:t>
      </w:r>
      <w:r w:rsidR="00FC42D4">
        <w:rPr>
          <w:rFonts w:cs="Arial"/>
          <w:color w:val="000000"/>
          <w:kern w:val="2"/>
          <w:lang w:val="en-US"/>
        </w:rPr>
        <w:t xml:space="preserve"> </w:t>
      </w:r>
      <w:r>
        <w:rPr>
          <w:rFonts w:cs="Arial"/>
          <w:color w:val="000000"/>
          <w:kern w:val="2"/>
          <w:lang w:val="en-US"/>
        </w:rPr>
        <w:t>Apr</w:t>
      </w:r>
      <w:r w:rsidR="00FC42D4">
        <w:rPr>
          <w:rFonts w:cs="Arial"/>
          <w:color w:val="000000"/>
          <w:kern w:val="2"/>
          <w:lang w:val="en-US"/>
        </w:rPr>
        <w:t>,</w:t>
      </w:r>
      <w:r w:rsidR="001839C9">
        <w:rPr>
          <w:rFonts w:cs="Arial"/>
          <w:color w:val="000000"/>
          <w:kern w:val="2"/>
          <w:lang w:val="en-US"/>
        </w:rPr>
        <w:t xml:space="preserve"> </w:t>
      </w:r>
      <w:r w:rsidR="001C6EB0" w:rsidRPr="008B20BD">
        <w:rPr>
          <w:rFonts w:cs="Arial"/>
          <w:color w:val="000000"/>
          <w:kern w:val="2"/>
          <w:lang w:val="en-US"/>
        </w:rPr>
        <w:t>202</w:t>
      </w:r>
      <w:r w:rsidR="00FC42D4">
        <w:rPr>
          <w:rFonts w:cs="Arial"/>
          <w:color w:val="000000"/>
          <w:kern w:val="2"/>
          <w:lang w:val="en-US"/>
        </w:rPr>
        <w:t>4</w:t>
      </w:r>
    </w:p>
    <w:p w14:paraId="79058EC0" w14:textId="788E4BA4" w:rsidR="00A21E04" w:rsidRPr="008B20BD" w:rsidRDefault="00A21E04" w:rsidP="00A21E04">
      <w:pPr>
        <w:pStyle w:val="3GPPHeader"/>
        <w:rPr>
          <w:rFonts w:cs="Arial"/>
          <w:sz w:val="22"/>
          <w:szCs w:val="22"/>
        </w:rPr>
      </w:pPr>
      <w:r w:rsidRPr="008B20BD">
        <w:rPr>
          <w:rFonts w:cs="Arial"/>
          <w:sz w:val="22"/>
          <w:szCs w:val="22"/>
        </w:rPr>
        <w:t>Agenda Item:</w:t>
      </w:r>
      <w:r w:rsidRPr="008B20BD">
        <w:rPr>
          <w:rFonts w:cs="Arial"/>
          <w:sz w:val="22"/>
          <w:szCs w:val="22"/>
        </w:rPr>
        <w:tab/>
      </w:r>
      <w:r w:rsidR="001C3C89">
        <w:rPr>
          <w:rFonts w:cs="Arial"/>
          <w:sz w:val="22"/>
          <w:szCs w:val="22"/>
        </w:rPr>
        <w:t>8.3.4</w:t>
      </w:r>
    </w:p>
    <w:p w14:paraId="65425668" w14:textId="77777777" w:rsidR="00A21E04" w:rsidRPr="008B20BD" w:rsidRDefault="00A21E04" w:rsidP="00A21E04">
      <w:pPr>
        <w:pStyle w:val="3GPPHeader"/>
        <w:rPr>
          <w:rFonts w:cs="Arial"/>
          <w:sz w:val="22"/>
          <w:szCs w:val="22"/>
        </w:rPr>
      </w:pPr>
      <w:r w:rsidRPr="008B20BD">
        <w:rPr>
          <w:rFonts w:cs="Arial"/>
          <w:sz w:val="22"/>
          <w:szCs w:val="22"/>
        </w:rPr>
        <w:t>Source:</w:t>
      </w:r>
      <w:r w:rsidRPr="008B20BD">
        <w:rPr>
          <w:rFonts w:cs="Arial"/>
          <w:sz w:val="22"/>
          <w:szCs w:val="22"/>
        </w:rPr>
        <w:tab/>
        <w:t>Xiaomi</w:t>
      </w:r>
    </w:p>
    <w:p w14:paraId="3CF9BAF5" w14:textId="3F1995F8" w:rsidR="00A21E04" w:rsidRPr="008B20BD" w:rsidRDefault="00A21E04" w:rsidP="00A21E04">
      <w:pPr>
        <w:pStyle w:val="3GPPHeader"/>
        <w:rPr>
          <w:rFonts w:cs="Arial"/>
          <w:sz w:val="22"/>
          <w:szCs w:val="22"/>
        </w:rPr>
      </w:pPr>
      <w:r w:rsidRPr="008B20BD">
        <w:rPr>
          <w:rFonts w:cs="Arial"/>
          <w:sz w:val="22"/>
          <w:szCs w:val="22"/>
        </w:rPr>
        <w:t>Title:</w:t>
      </w:r>
      <w:r w:rsidRPr="008B20BD">
        <w:rPr>
          <w:rFonts w:cs="Arial"/>
          <w:sz w:val="22"/>
          <w:szCs w:val="22"/>
        </w:rPr>
        <w:tab/>
      </w:r>
      <w:r w:rsidR="00DE37E6">
        <w:rPr>
          <w:rFonts w:cs="Arial"/>
          <w:sz w:val="22"/>
          <w:szCs w:val="22"/>
        </w:rPr>
        <w:t>Discussion on</w:t>
      </w:r>
      <w:r w:rsidR="008A05BA">
        <w:rPr>
          <w:rFonts w:cs="Arial"/>
          <w:sz w:val="22"/>
          <w:szCs w:val="22"/>
        </w:rPr>
        <w:t xml:space="preserve"> RLF/HO failure prediction</w:t>
      </w:r>
    </w:p>
    <w:p w14:paraId="5386276A" w14:textId="77777777" w:rsidR="00A21E04" w:rsidRPr="008B20BD" w:rsidRDefault="00A21E04" w:rsidP="00A21E04">
      <w:pPr>
        <w:pStyle w:val="3GPPHeader"/>
        <w:rPr>
          <w:rFonts w:cs="Arial"/>
          <w:sz w:val="22"/>
          <w:szCs w:val="22"/>
        </w:rPr>
      </w:pPr>
      <w:r w:rsidRPr="008B20BD">
        <w:rPr>
          <w:rFonts w:cs="Arial"/>
          <w:sz w:val="22"/>
          <w:szCs w:val="22"/>
        </w:rPr>
        <w:t>Document for:</w:t>
      </w:r>
      <w:r w:rsidRPr="008B20BD">
        <w:rPr>
          <w:rFonts w:cs="Arial"/>
          <w:sz w:val="22"/>
          <w:szCs w:val="22"/>
        </w:rPr>
        <w:tab/>
        <w:t>Discussion</w:t>
      </w:r>
    </w:p>
    <w:p w14:paraId="5CA2E240" w14:textId="77777777" w:rsidR="00A21E04" w:rsidRPr="008B20BD" w:rsidRDefault="00A21E04" w:rsidP="00A21E04">
      <w:pPr>
        <w:rPr>
          <w:rFonts w:cs="Arial"/>
        </w:rPr>
      </w:pPr>
    </w:p>
    <w:p w14:paraId="6FCE9BCC" w14:textId="77777777" w:rsidR="00A21E04" w:rsidRPr="008B20BD" w:rsidRDefault="00A21E04" w:rsidP="00A21E04">
      <w:pPr>
        <w:pStyle w:val="1"/>
      </w:pPr>
      <w:bookmarkStart w:id="2" w:name="_Ref488331639"/>
      <w:r w:rsidRPr="008B20BD">
        <w:t>Introduction</w:t>
      </w:r>
      <w:bookmarkEnd w:id="2"/>
    </w:p>
    <w:p w14:paraId="364A24DB" w14:textId="413B1942" w:rsidR="009817CC" w:rsidRDefault="00032146" w:rsidP="00066ED8">
      <w:pPr>
        <w:spacing w:line="360" w:lineRule="auto"/>
        <w:jc w:val="left"/>
        <w:rPr>
          <w:rFonts w:eastAsia="等线" w:cs="Arial"/>
        </w:rPr>
      </w:pPr>
      <w:bookmarkStart w:id="3" w:name="_Ref178064866"/>
      <w:r>
        <w:rPr>
          <w:rFonts w:eastAsia="等线" w:cs="Arial"/>
        </w:rPr>
        <w:t>A SI of AI mobility was agreed in [1]. Three prediction aspects are considered,</w:t>
      </w:r>
    </w:p>
    <w:tbl>
      <w:tblPr>
        <w:tblStyle w:val="aa"/>
        <w:tblW w:w="0" w:type="auto"/>
        <w:tblLook w:val="04A0" w:firstRow="1" w:lastRow="0" w:firstColumn="1" w:lastColumn="0" w:noHBand="0" w:noVBand="1"/>
      </w:tblPr>
      <w:tblGrid>
        <w:gridCol w:w="9629"/>
      </w:tblGrid>
      <w:tr w:rsidR="00032146" w:rsidRPr="00032146" w14:paraId="63B31B17" w14:textId="77777777" w:rsidTr="00032146">
        <w:tc>
          <w:tcPr>
            <w:tcW w:w="9629" w:type="dxa"/>
          </w:tcPr>
          <w:p w14:paraId="69233CFC" w14:textId="77777777" w:rsidR="00032146" w:rsidRPr="00032146" w:rsidRDefault="00032146" w:rsidP="00032146">
            <w:pPr>
              <w:widowControl w:val="0"/>
              <w:numPr>
                <w:ilvl w:val="0"/>
                <w:numId w:val="33"/>
              </w:numPr>
              <w:overflowPunct/>
              <w:autoSpaceDE/>
              <w:autoSpaceDN/>
              <w:adjustRightInd/>
              <w:spacing w:after="0"/>
              <w:textAlignment w:val="auto"/>
              <w:rPr>
                <w:bCs/>
                <w:lang w:val="en-US"/>
              </w:rPr>
            </w:pPr>
            <w:r w:rsidRPr="00032146">
              <w:rPr>
                <w:rFonts w:eastAsia="Calibri"/>
                <w:bCs/>
                <w:lang w:val="en-US"/>
              </w:rPr>
              <w:t xml:space="preserve">AI/ML based RRM measurement and event prediction, </w:t>
            </w:r>
          </w:p>
          <w:p w14:paraId="07E78484" w14:textId="77777777" w:rsidR="00032146" w:rsidRPr="00032146" w:rsidRDefault="00032146" w:rsidP="00032146">
            <w:pPr>
              <w:widowControl w:val="0"/>
              <w:numPr>
                <w:ilvl w:val="1"/>
                <w:numId w:val="33"/>
              </w:numPr>
              <w:overflowPunct/>
              <w:autoSpaceDE/>
              <w:autoSpaceDN/>
              <w:adjustRightInd/>
              <w:spacing w:after="0"/>
              <w:textAlignment w:val="auto"/>
              <w:rPr>
                <w:rFonts w:eastAsia="等线"/>
                <w:bCs/>
                <w:lang w:val="en-US"/>
              </w:rPr>
            </w:pPr>
            <w:r w:rsidRPr="00032146">
              <w:rPr>
                <w:rFonts w:eastAsia="Calibri"/>
                <w:bCs/>
                <w:lang w:val="en-US"/>
              </w:rPr>
              <w:t>Cell-level measurement prediction including intra and inter-frequency (UE sided and NW sided model) [RAN2]</w:t>
            </w:r>
          </w:p>
          <w:p w14:paraId="57D35DD2" w14:textId="77777777" w:rsidR="00032146" w:rsidRPr="00032146" w:rsidRDefault="00032146" w:rsidP="00032146">
            <w:pPr>
              <w:widowControl w:val="0"/>
              <w:numPr>
                <w:ilvl w:val="2"/>
                <w:numId w:val="33"/>
              </w:numPr>
              <w:overflowPunct/>
              <w:autoSpaceDE/>
              <w:autoSpaceDN/>
              <w:adjustRightInd/>
              <w:spacing w:after="0"/>
              <w:textAlignment w:val="auto"/>
              <w:rPr>
                <w:rFonts w:eastAsia="等线"/>
                <w:bCs/>
                <w:lang w:val="en-US"/>
              </w:rPr>
            </w:pPr>
            <w:r w:rsidRPr="00032146">
              <w:rPr>
                <w:rFonts w:eastAsia="Calibri"/>
                <w:bCs/>
                <w:lang w:val="en-US"/>
              </w:rPr>
              <w:t>Inter-cell Beam-level measurement prediction for L3 Mobility (UE sided and NW sided model) [RAN2]</w:t>
            </w:r>
          </w:p>
          <w:p w14:paraId="62C31F06" w14:textId="77777777" w:rsidR="00032146" w:rsidRPr="00032146" w:rsidRDefault="00032146" w:rsidP="00032146">
            <w:pPr>
              <w:widowControl w:val="0"/>
              <w:numPr>
                <w:ilvl w:val="1"/>
                <w:numId w:val="33"/>
              </w:numPr>
              <w:overflowPunct/>
              <w:autoSpaceDE/>
              <w:autoSpaceDN/>
              <w:adjustRightInd/>
              <w:spacing w:after="0"/>
              <w:textAlignment w:val="auto"/>
              <w:rPr>
                <w:bCs/>
                <w:lang w:val="en-US"/>
              </w:rPr>
            </w:pPr>
            <w:r w:rsidRPr="00032146">
              <w:rPr>
                <w:rFonts w:eastAsia="Calibri"/>
                <w:bCs/>
                <w:lang w:val="en-US"/>
              </w:rPr>
              <w:t>HO failure/RLF prediction (UE sided model) [RAN2]</w:t>
            </w:r>
          </w:p>
          <w:p w14:paraId="126FBD05" w14:textId="34F8B919" w:rsidR="00032146" w:rsidRPr="00032146" w:rsidRDefault="00032146" w:rsidP="00032146">
            <w:pPr>
              <w:widowControl w:val="0"/>
              <w:numPr>
                <w:ilvl w:val="1"/>
                <w:numId w:val="33"/>
              </w:numPr>
              <w:overflowPunct/>
              <w:autoSpaceDE/>
              <w:autoSpaceDN/>
              <w:adjustRightInd/>
              <w:spacing w:after="0"/>
              <w:textAlignment w:val="auto"/>
              <w:rPr>
                <w:rFonts w:eastAsia="等线" w:cs="Arial"/>
                <w:lang w:val="en-US"/>
              </w:rPr>
            </w:pPr>
            <w:r w:rsidRPr="00032146">
              <w:rPr>
                <w:rFonts w:eastAsia="Calibri"/>
                <w:bCs/>
                <w:lang w:val="en-US"/>
              </w:rPr>
              <w:t>Measurement events prediction (UE sided model) [RAN2]</w:t>
            </w:r>
          </w:p>
        </w:tc>
      </w:tr>
    </w:tbl>
    <w:p w14:paraId="58A6B5C5" w14:textId="77777777" w:rsidR="00032146" w:rsidRPr="00032146" w:rsidRDefault="00032146" w:rsidP="00066ED8">
      <w:pPr>
        <w:spacing w:line="360" w:lineRule="auto"/>
        <w:jc w:val="left"/>
        <w:rPr>
          <w:rFonts w:eastAsia="等线" w:cs="Arial"/>
          <w:lang w:val="en-US"/>
        </w:rPr>
      </w:pPr>
    </w:p>
    <w:p w14:paraId="37814F67" w14:textId="16F19C84" w:rsidR="00EB57EF" w:rsidRPr="00EB57EF" w:rsidRDefault="00EB57EF" w:rsidP="00215E3D">
      <w:pPr>
        <w:spacing w:line="360" w:lineRule="auto"/>
        <w:jc w:val="left"/>
        <w:rPr>
          <w:rFonts w:eastAsia="等线" w:cs="Arial"/>
        </w:rPr>
      </w:pPr>
      <w:r>
        <w:rPr>
          <w:rFonts w:eastAsia="等线" w:cs="Arial"/>
        </w:rPr>
        <w:t xml:space="preserve">In this contribution, we discuss the </w:t>
      </w:r>
      <w:r w:rsidR="00066ED8">
        <w:rPr>
          <w:rFonts w:eastAsia="等线" w:cs="Arial"/>
        </w:rPr>
        <w:t>use case and basic procedure of RLF/HO failure prediction</w:t>
      </w:r>
      <w:r>
        <w:rPr>
          <w:rFonts w:eastAsia="等线" w:cs="Arial"/>
        </w:rPr>
        <w:t>.</w:t>
      </w:r>
    </w:p>
    <w:p w14:paraId="642EFAA0" w14:textId="77777777" w:rsidR="00467BA8" w:rsidRPr="009D2219" w:rsidRDefault="00A21E04" w:rsidP="009D2219">
      <w:pPr>
        <w:pStyle w:val="1"/>
        <w:jc w:val="both"/>
      </w:pPr>
      <w:r w:rsidRPr="008B20BD">
        <w:t>Discussion</w:t>
      </w:r>
      <w:bookmarkEnd w:id="3"/>
    </w:p>
    <w:p w14:paraId="070CA7C1" w14:textId="2EAC4D80" w:rsidR="00032146" w:rsidRDefault="00032146" w:rsidP="00736002">
      <w:pPr>
        <w:pStyle w:val="2"/>
      </w:pPr>
      <w:r>
        <w:rPr>
          <w:rFonts w:hint="eastAsia"/>
        </w:rPr>
        <w:t>U</w:t>
      </w:r>
      <w:r>
        <w:t>se case</w:t>
      </w:r>
    </w:p>
    <w:p w14:paraId="09639850" w14:textId="77777777" w:rsidR="00AF25F0" w:rsidRDefault="00B276B4" w:rsidP="00736002">
      <w:pPr>
        <w:spacing w:line="360" w:lineRule="auto"/>
        <w:jc w:val="left"/>
        <w:rPr>
          <w:rFonts w:eastAsia="等线" w:cs="Arial"/>
        </w:rPr>
      </w:pPr>
      <w:r>
        <w:rPr>
          <w:rFonts w:eastAsia="等线" w:cs="Arial"/>
        </w:rPr>
        <w:t xml:space="preserve">We understand the HOF prediction can be modelled as: </w:t>
      </w:r>
      <w:r w:rsidR="00FE6A92">
        <w:rPr>
          <w:rFonts w:eastAsia="等线" w:cs="Arial"/>
        </w:rPr>
        <w:t xml:space="preserve">temporal </w:t>
      </w:r>
      <w:r>
        <w:rPr>
          <w:rFonts w:eastAsia="等线" w:cs="Arial"/>
        </w:rPr>
        <w:t xml:space="preserve">predict whether HO to a target cell would fail based on historic measurements. The prediction </w:t>
      </w:r>
      <w:r w:rsidR="00332BF9">
        <w:rPr>
          <w:rFonts w:eastAsia="等线" w:cs="Arial"/>
        </w:rPr>
        <w:t>can be done per target cell</w:t>
      </w:r>
      <w:r>
        <w:rPr>
          <w:rFonts w:eastAsia="等线" w:cs="Arial"/>
        </w:rPr>
        <w:t xml:space="preserve">. </w:t>
      </w:r>
    </w:p>
    <w:p w14:paraId="30E6108F" w14:textId="6C46A0BC" w:rsidR="00A77D80" w:rsidRPr="00A77D80" w:rsidRDefault="00B276B4" w:rsidP="00332BF9">
      <w:pPr>
        <w:spacing w:line="360" w:lineRule="auto"/>
        <w:jc w:val="left"/>
        <w:rPr>
          <w:rFonts w:eastAsia="等线" w:cs="Arial"/>
        </w:rPr>
      </w:pPr>
      <w:r>
        <w:rPr>
          <w:rFonts w:eastAsia="等线" w:cs="Arial"/>
        </w:rPr>
        <w:t xml:space="preserve">The input </w:t>
      </w:r>
      <w:r w:rsidR="00332BF9">
        <w:rPr>
          <w:rFonts w:eastAsia="等线" w:cs="Arial"/>
        </w:rPr>
        <w:t>include</w:t>
      </w:r>
      <w:r w:rsidR="006D73D5">
        <w:rPr>
          <w:rFonts w:eastAsia="等线" w:cs="Arial"/>
        </w:rPr>
        <w:t>s</w:t>
      </w:r>
      <w:r>
        <w:rPr>
          <w:rFonts w:eastAsia="等线" w:cs="Arial"/>
        </w:rPr>
        <w:t xml:space="preserve"> historic measurements. </w:t>
      </w:r>
      <w:r w:rsidR="00A77D80" w:rsidRPr="00332BF9">
        <w:rPr>
          <w:rFonts w:eastAsia="等线" w:cs="Arial"/>
        </w:rPr>
        <w:t>The historic measurement may be same as the target cell or different from target cell. If the historic measurement is different from the target cell, measurement can be further reduced.</w:t>
      </w:r>
    </w:p>
    <w:p w14:paraId="551DFEF3" w14:textId="740E51C9" w:rsidR="00736002" w:rsidRDefault="00B276B4" w:rsidP="00332BF9">
      <w:pPr>
        <w:spacing w:line="360" w:lineRule="auto"/>
        <w:jc w:val="left"/>
      </w:pPr>
      <w:r>
        <w:rPr>
          <w:rFonts w:hint="eastAsia"/>
        </w:rPr>
        <w:t>T</w:t>
      </w:r>
      <w:r>
        <w:t xml:space="preserve">he output </w:t>
      </w:r>
      <w:r w:rsidR="000A7E6C">
        <w:t>shall provide</w:t>
      </w:r>
      <w:r>
        <w:t xml:space="preserve"> HOF</w:t>
      </w:r>
      <w:r w:rsidR="004A4C0F">
        <w:t xml:space="preserve"> </w:t>
      </w:r>
      <w:r w:rsidR="00FE6A92">
        <w:t>result at least.</w:t>
      </w:r>
      <w:r w:rsidR="00332BF9">
        <w:t xml:space="preserve"> </w:t>
      </w:r>
      <w:r w:rsidR="00FE6A92">
        <w:t xml:space="preserve">If the prediction is performed before measurement report, </w:t>
      </w:r>
      <w:r w:rsidR="00A77D80">
        <w:t xml:space="preserve">UE may not be able to acknowledge when NW would send HO command. </w:t>
      </w:r>
      <w:r w:rsidR="00FE6A92">
        <w:t xml:space="preserve">AI may </w:t>
      </w:r>
      <w:r w:rsidR="00A77D80">
        <w:t>need</w:t>
      </w:r>
      <w:r w:rsidR="00FE6A92">
        <w:t xml:space="preserve"> to provide the</w:t>
      </w:r>
      <w:r w:rsidR="00332BF9">
        <w:t xml:space="preserve"> </w:t>
      </w:r>
      <w:r w:rsidR="00FE6A92">
        <w:t>HOF</w:t>
      </w:r>
      <w:r w:rsidR="00A77D80">
        <w:t xml:space="preserve"> result timing</w:t>
      </w:r>
      <w:r w:rsidR="004A4C0F">
        <w:t>.</w:t>
      </w:r>
    </w:p>
    <w:p w14:paraId="24D7266F" w14:textId="7243742B" w:rsidR="004A4C0F" w:rsidRDefault="00FE6A92" w:rsidP="00332BF9">
      <w:pPr>
        <w:spacing w:line="360" w:lineRule="auto"/>
        <w:jc w:val="left"/>
        <w:rPr>
          <w:rFonts w:eastAsia="等线" w:cs="Arial"/>
          <w:b/>
        </w:rPr>
      </w:pPr>
      <w:r w:rsidRPr="00FE6A92">
        <w:rPr>
          <w:rFonts w:eastAsia="等线" w:cs="Arial" w:hint="eastAsia"/>
          <w:b/>
        </w:rPr>
        <w:t>P</w:t>
      </w:r>
      <w:r w:rsidRPr="00FE6A92">
        <w:rPr>
          <w:rFonts w:eastAsia="等线" w:cs="Arial"/>
          <w:b/>
        </w:rPr>
        <w:t xml:space="preserve">roposal 1: HOF prediction </w:t>
      </w:r>
      <w:r>
        <w:rPr>
          <w:rFonts w:eastAsia="等线" w:cs="Arial"/>
          <w:b/>
        </w:rPr>
        <w:t>use case</w:t>
      </w:r>
      <w:r w:rsidR="00804A9C">
        <w:rPr>
          <w:rFonts w:eastAsia="等线" w:cs="Arial"/>
          <w:b/>
        </w:rPr>
        <w:t xml:space="preserve">: </w:t>
      </w:r>
      <w:r w:rsidRPr="00FE6A92">
        <w:rPr>
          <w:rFonts w:eastAsia="等线" w:cs="Arial"/>
          <w:b/>
        </w:rPr>
        <w:t xml:space="preserve">temporal predict HOF to </w:t>
      </w:r>
      <w:r w:rsidR="00804A9C">
        <w:rPr>
          <w:rFonts w:eastAsia="等线" w:cs="Arial"/>
          <w:b/>
        </w:rPr>
        <w:t>set A of cell(s)</w:t>
      </w:r>
      <w:r w:rsidRPr="00FE6A92">
        <w:rPr>
          <w:rFonts w:eastAsia="等线" w:cs="Arial"/>
          <w:b/>
        </w:rPr>
        <w:t xml:space="preserve"> based on historic measurement</w:t>
      </w:r>
      <w:r w:rsidR="00804A9C">
        <w:rPr>
          <w:rFonts w:eastAsia="等线" w:cs="Arial"/>
          <w:b/>
        </w:rPr>
        <w:t xml:space="preserve"> results of set B of cells</w:t>
      </w:r>
      <w:r w:rsidRPr="00FE6A92">
        <w:rPr>
          <w:rFonts w:eastAsia="等线" w:cs="Arial"/>
          <w:b/>
        </w:rPr>
        <w:t>.</w:t>
      </w:r>
    </w:p>
    <w:p w14:paraId="7F727E35" w14:textId="6046645A" w:rsidR="00FE6A92" w:rsidRDefault="00FE6A92" w:rsidP="00FE6A92">
      <w:pPr>
        <w:pStyle w:val="ac"/>
        <w:numPr>
          <w:ilvl w:val="0"/>
          <w:numId w:val="34"/>
        </w:numPr>
        <w:spacing w:line="360" w:lineRule="auto"/>
        <w:ind w:firstLineChars="0"/>
        <w:jc w:val="left"/>
        <w:rPr>
          <w:rFonts w:eastAsia="等线" w:cs="Arial"/>
          <w:b/>
        </w:rPr>
      </w:pPr>
      <w:r>
        <w:rPr>
          <w:rFonts w:eastAsia="等线" w:cs="Arial"/>
          <w:b/>
        </w:rPr>
        <w:t>Model input includes historic measurement results</w:t>
      </w:r>
      <w:r w:rsidR="0055690C">
        <w:rPr>
          <w:rFonts w:eastAsia="等线" w:cs="Arial"/>
          <w:b/>
        </w:rPr>
        <w:t xml:space="preserve"> of set B of cells</w:t>
      </w:r>
      <w:r w:rsidR="000A7E6C">
        <w:rPr>
          <w:rFonts w:eastAsia="等线" w:cs="Arial"/>
          <w:b/>
        </w:rPr>
        <w:t>.</w:t>
      </w:r>
    </w:p>
    <w:p w14:paraId="33CD279D" w14:textId="6BF64366" w:rsidR="00804A9C" w:rsidRDefault="00FE6A92" w:rsidP="00804A9C">
      <w:pPr>
        <w:pStyle w:val="ac"/>
        <w:numPr>
          <w:ilvl w:val="0"/>
          <w:numId w:val="34"/>
        </w:numPr>
        <w:spacing w:line="360" w:lineRule="auto"/>
        <w:ind w:firstLineChars="0"/>
        <w:jc w:val="left"/>
        <w:rPr>
          <w:rFonts w:eastAsia="等线" w:cs="Arial"/>
          <w:b/>
        </w:rPr>
      </w:pPr>
      <w:r>
        <w:rPr>
          <w:rFonts w:eastAsia="等线" w:cs="Arial"/>
          <w:b/>
        </w:rPr>
        <w:t xml:space="preserve">Model output includes HOF result </w:t>
      </w:r>
      <w:r w:rsidR="0055690C">
        <w:rPr>
          <w:rFonts w:eastAsia="等线" w:cs="Arial"/>
          <w:b/>
        </w:rPr>
        <w:t xml:space="preserve">to set A of cell(s) </w:t>
      </w:r>
      <w:r>
        <w:rPr>
          <w:rFonts w:eastAsia="等线" w:cs="Arial"/>
          <w:b/>
        </w:rPr>
        <w:t>at least.</w:t>
      </w:r>
      <w:r w:rsidR="00966F9A">
        <w:rPr>
          <w:rFonts w:eastAsia="等线" w:cs="Arial"/>
          <w:b/>
        </w:rPr>
        <w:t xml:space="preserve"> HOF timing can be provided optionally.</w:t>
      </w:r>
    </w:p>
    <w:p w14:paraId="04756171" w14:textId="423EB321" w:rsidR="00804A9C" w:rsidRDefault="00804A9C" w:rsidP="00804A9C">
      <w:pPr>
        <w:pStyle w:val="ac"/>
        <w:numPr>
          <w:ilvl w:val="0"/>
          <w:numId w:val="34"/>
        </w:numPr>
        <w:spacing w:line="360" w:lineRule="auto"/>
        <w:ind w:firstLineChars="0"/>
        <w:jc w:val="left"/>
        <w:rPr>
          <w:rFonts w:eastAsia="等线" w:cs="Arial"/>
          <w:b/>
        </w:rPr>
      </w:pPr>
      <w:r>
        <w:rPr>
          <w:rFonts w:eastAsia="等线" w:cs="Arial"/>
          <w:b/>
        </w:rPr>
        <w:t>Consider the case i): Set A and Set B are the same; ii) Set A and Set B are different;</w:t>
      </w:r>
    </w:p>
    <w:p w14:paraId="617E8FD1" w14:textId="2DAFD58A" w:rsidR="006D73D5" w:rsidRDefault="006D73D5" w:rsidP="0082127E">
      <w:pPr>
        <w:spacing w:line="360" w:lineRule="auto"/>
        <w:jc w:val="left"/>
        <w:rPr>
          <w:rFonts w:eastAsia="等线" w:cs="Arial"/>
        </w:rPr>
      </w:pPr>
      <w:r>
        <w:rPr>
          <w:rFonts w:eastAsia="等线" w:cs="Arial" w:hint="eastAsia"/>
        </w:rPr>
        <w:lastRenderedPageBreak/>
        <w:t>W</w:t>
      </w:r>
      <w:r>
        <w:rPr>
          <w:rFonts w:eastAsia="等线" w:cs="Arial"/>
        </w:rPr>
        <w:t xml:space="preserve">e understand the RLF prediction can be modelled as: temporal predict </w:t>
      </w:r>
      <w:r w:rsidR="003B1131">
        <w:rPr>
          <w:rFonts w:eastAsia="等线" w:cs="Arial"/>
        </w:rPr>
        <w:t>T310 running/</w:t>
      </w:r>
      <w:r>
        <w:rPr>
          <w:rFonts w:eastAsia="等线" w:cs="Arial"/>
        </w:rPr>
        <w:t>RLF based on historic measurements. RLF only occur at serving cell.</w:t>
      </w:r>
    </w:p>
    <w:p w14:paraId="781A0448" w14:textId="3F3C2100" w:rsidR="006D73D5" w:rsidRPr="00A77D80" w:rsidRDefault="006D73D5" w:rsidP="006D73D5">
      <w:pPr>
        <w:spacing w:line="360" w:lineRule="auto"/>
        <w:jc w:val="left"/>
        <w:rPr>
          <w:rFonts w:eastAsia="等线" w:cs="Arial"/>
        </w:rPr>
      </w:pPr>
      <w:r>
        <w:rPr>
          <w:rFonts w:eastAsia="等线" w:cs="Arial"/>
        </w:rPr>
        <w:t xml:space="preserve">The input includes historic measurements. </w:t>
      </w:r>
      <w:r w:rsidRPr="00332BF9">
        <w:rPr>
          <w:rFonts w:eastAsia="等线" w:cs="Arial"/>
        </w:rPr>
        <w:t xml:space="preserve">The historic measurement </w:t>
      </w:r>
      <w:r w:rsidR="00BC13FF">
        <w:rPr>
          <w:rFonts w:eastAsia="等线" w:cs="Arial"/>
        </w:rPr>
        <w:t>includes serving cell at least. We can further study whether neighbour cell measurement results are beneficial for prediction.</w:t>
      </w:r>
    </w:p>
    <w:p w14:paraId="19232FAD" w14:textId="24ED411E" w:rsidR="006D73D5" w:rsidRDefault="006D73D5" w:rsidP="006D73D5">
      <w:pPr>
        <w:spacing w:line="360" w:lineRule="auto"/>
        <w:jc w:val="left"/>
      </w:pPr>
      <w:r>
        <w:rPr>
          <w:rFonts w:hint="eastAsia"/>
        </w:rPr>
        <w:t>T</w:t>
      </w:r>
      <w:r>
        <w:t>he output shall provide HOF result at least. If the prediction is performed before T310 running, AI may also provide the RLF timing.</w:t>
      </w:r>
    </w:p>
    <w:p w14:paraId="226A22A9" w14:textId="7A084A8B" w:rsidR="004C012C" w:rsidRDefault="004C012C" w:rsidP="004C012C">
      <w:pPr>
        <w:spacing w:line="360" w:lineRule="auto"/>
        <w:jc w:val="left"/>
        <w:rPr>
          <w:rFonts w:eastAsia="等线" w:cs="Arial"/>
          <w:b/>
        </w:rPr>
      </w:pPr>
      <w:r w:rsidRPr="00FE6A92">
        <w:rPr>
          <w:rFonts w:eastAsia="等线" w:cs="Arial" w:hint="eastAsia"/>
          <w:b/>
        </w:rPr>
        <w:t>P</w:t>
      </w:r>
      <w:r w:rsidRPr="00FE6A92">
        <w:rPr>
          <w:rFonts w:eastAsia="等线" w:cs="Arial"/>
          <w:b/>
        </w:rPr>
        <w:t xml:space="preserve">roposal </w:t>
      </w:r>
      <w:r>
        <w:rPr>
          <w:rFonts w:eastAsia="等线" w:cs="Arial"/>
          <w:b/>
        </w:rPr>
        <w:t>2</w:t>
      </w:r>
      <w:r w:rsidRPr="00FE6A92">
        <w:rPr>
          <w:rFonts w:eastAsia="等线" w:cs="Arial"/>
          <w:b/>
        </w:rPr>
        <w:t xml:space="preserve">: </w:t>
      </w:r>
      <w:r>
        <w:rPr>
          <w:rFonts w:eastAsia="等线" w:cs="Arial"/>
          <w:b/>
        </w:rPr>
        <w:t>RL</w:t>
      </w:r>
      <w:r w:rsidRPr="00FE6A92">
        <w:rPr>
          <w:rFonts w:eastAsia="等线" w:cs="Arial"/>
          <w:b/>
        </w:rPr>
        <w:t xml:space="preserve">F prediction </w:t>
      </w:r>
      <w:r>
        <w:rPr>
          <w:rFonts w:eastAsia="等线" w:cs="Arial"/>
          <w:b/>
        </w:rPr>
        <w:t xml:space="preserve">use case: </w:t>
      </w:r>
      <w:r w:rsidRPr="00FE6A92">
        <w:rPr>
          <w:rFonts w:eastAsia="等线" w:cs="Arial"/>
          <w:b/>
        </w:rPr>
        <w:t xml:space="preserve">temporal predict </w:t>
      </w:r>
      <w:r>
        <w:rPr>
          <w:rFonts w:eastAsia="等线" w:cs="Arial"/>
          <w:b/>
        </w:rPr>
        <w:t>RLF</w:t>
      </w:r>
      <w:r w:rsidRPr="00FE6A92">
        <w:rPr>
          <w:rFonts w:eastAsia="等线" w:cs="Arial"/>
          <w:b/>
        </w:rPr>
        <w:t xml:space="preserve"> based on historic measurement</w:t>
      </w:r>
      <w:r>
        <w:rPr>
          <w:rFonts w:eastAsia="等线" w:cs="Arial"/>
          <w:b/>
        </w:rPr>
        <w:t xml:space="preserve"> results of </w:t>
      </w:r>
      <w:r w:rsidR="00BC13FF">
        <w:rPr>
          <w:rFonts w:eastAsia="等线" w:cs="Arial"/>
          <w:b/>
        </w:rPr>
        <w:t>serving</w:t>
      </w:r>
      <w:r>
        <w:rPr>
          <w:rFonts w:eastAsia="等线" w:cs="Arial"/>
          <w:b/>
        </w:rPr>
        <w:t xml:space="preserve"> cell</w:t>
      </w:r>
      <w:r w:rsidR="00BC13FF">
        <w:rPr>
          <w:rFonts w:eastAsia="等线" w:cs="Arial"/>
          <w:b/>
        </w:rPr>
        <w:t>(</w:t>
      </w:r>
      <w:r>
        <w:rPr>
          <w:rFonts w:eastAsia="等线" w:cs="Arial"/>
          <w:b/>
        </w:rPr>
        <w:t>s</w:t>
      </w:r>
      <w:r w:rsidR="00BC13FF">
        <w:rPr>
          <w:rFonts w:eastAsia="等线" w:cs="Arial"/>
          <w:b/>
        </w:rPr>
        <w:t>)</w:t>
      </w:r>
      <w:r w:rsidRPr="00FE6A92">
        <w:rPr>
          <w:rFonts w:eastAsia="等线" w:cs="Arial"/>
          <w:b/>
        </w:rPr>
        <w:t>.</w:t>
      </w:r>
    </w:p>
    <w:p w14:paraId="5CC0795F" w14:textId="5E782116" w:rsidR="004C012C" w:rsidRDefault="004C012C" w:rsidP="004C012C">
      <w:pPr>
        <w:pStyle w:val="ac"/>
        <w:numPr>
          <w:ilvl w:val="0"/>
          <w:numId w:val="34"/>
        </w:numPr>
        <w:spacing w:line="360" w:lineRule="auto"/>
        <w:ind w:firstLineChars="0"/>
        <w:jc w:val="left"/>
        <w:rPr>
          <w:rFonts w:eastAsia="等线" w:cs="Arial"/>
          <w:b/>
        </w:rPr>
      </w:pPr>
      <w:r>
        <w:rPr>
          <w:rFonts w:eastAsia="等线" w:cs="Arial"/>
          <w:b/>
        </w:rPr>
        <w:t>Model input includes historic measurement results</w:t>
      </w:r>
      <w:r w:rsidR="00BC13FF">
        <w:rPr>
          <w:rFonts w:eastAsia="等线" w:cs="Arial"/>
          <w:b/>
        </w:rPr>
        <w:t xml:space="preserve"> of serving cell at least</w:t>
      </w:r>
      <w:r>
        <w:rPr>
          <w:rFonts w:eastAsia="等线" w:cs="Arial"/>
          <w:b/>
        </w:rPr>
        <w:t>.</w:t>
      </w:r>
    </w:p>
    <w:p w14:paraId="5EFD1264" w14:textId="50E00DD3" w:rsidR="004C012C" w:rsidRDefault="004C012C" w:rsidP="004C012C">
      <w:pPr>
        <w:pStyle w:val="ac"/>
        <w:numPr>
          <w:ilvl w:val="0"/>
          <w:numId w:val="34"/>
        </w:numPr>
        <w:spacing w:line="360" w:lineRule="auto"/>
        <w:ind w:firstLineChars="0"/>
        <w:jc w:val="left"/>
        <w:rPr>
          <w:rFonts w:eastAsia="等线" w:cs="Arial"/>
          <w:b/>
        </w:rPr>
      </w:pPr>
      <w:r>
        <w:rPr>
          <w:rFonts w:eastAsia="等线" w:cs="Arial"/>
          <w:b/>
        </w:rPr>
        <w:t>Model output includes RLF result at least.</w:t>
      </w:r>
      <w:r w:rsidR="00966F9A">
        <w:rPr>
          <w:rFonts w:eastAsia="等线" w:cs="Arial"/>
          <w:b/>
        </w:rPr>
        <w:t xml:space="preserve"> RLF timing can be provided optionally.</w:t>
      </w:r>
    </w:p>
    <w:p w14:paraId="3E7F2F3E" w14:textId="77777777" w:rsidR="006C61EB" w:rsidRPr="006C61EB" w:rsidRDefault="006C61EB" w:rsidP="006C61EB">
      <w:pPr>
        <w:spacing w:line="360" w:lineRule="auto"/>
        <w:jc w:val="left"/>
        <w:rPr>
          <w:rFonts w:eastAsia="等线" w:cs="Arial"/>
          <w:b/>
        </w:rPr>
      </w:pPr>
    </w:p>
    <w:p w14:paraId="0F0A4073" w14:textId="17D281BE" w:rsidR="002A6786" w:rsidRDefault="006C61EB" w:rsidP="009E68BA">
      <w:pPr>
        <w:pStyle w:val="2"/>
      </w:pPr>
      <w:r>
        <w:t>Training data collection</w:t>
      </w:r>
    </w:p>
    <w:p w14:paraId="4780423C" w14:textId="6431A338" w:rsidR="006C61EB" w:rsidRDefault="006C61EB" w:rsidP="006C61EB">
      <w:pPr>
        <w:spacing w:line="360" w:lineRule="auto"/>
        <w:jc w:val="left"/>
        <w:rPr>
          <w:rFonts w:eastAsia="等线" w:cs="Arial"/>
        </w:rPr>
      </w:pPr>
      <w:r>
        <w:rPr>
          <w:rFonts w:eastAsia="等线" w:cs="Arial"/>
        </w:rPr>
        <w:t xml:space="preserve">The training data is closely related to how prediction is performed. </w:t>
      </w:r>
      <w:r>
        <w:rPr>
          <w:rFonts w:eastAsia="等线" w:cs="Arial" w:hint="eastAsia"/>
        </w:rPr>
        <w:t>T</w:t>
      </w:r>
      <w:r>
        <w:rPr>
          <w:rFonts w:eastAsia="等线" w:cs="Arial"/>
        </w:rPr>
        <w:t>he prediction can be done in two ways, direct prediction or indirect prediction. In direct prediction, AI model output is the final KPI, i.e. HOF or RLF indication. In indirect prediction, AI model output is the intermediate KPI, e.g. downlink radio channel quality, and UE determine the final KPI, i.e. HOF or RLF, based on intermediate KPI.</w:t>
      </w:r>
    </w:p>
    <w:p w14:paraId="1E79DC5A" w14:textId="24F07C16" w:rsidR="006C61EB" w:rsidRPr="006C61EB" w:rsidRDefault="006C61EB" w:rsidP="006C61EB">
      <w:pPr>
        <w:spacing w:line="360" w:lineRule="auto"/>
        <w:jc w:val="left"/>
        <w:rPr>
          <w:rFonts w:eastAsia="等线" w:cs="Arial"/>
        </w:rPr>
      </w:pPr>
      <w:r>
        <w:rPr>
          <w:rFonts w:eastAsia="等线" w:cs="Arial"/>
        </w:rPr>
        <w:t>In HOF prediction, either UL or DL radio channel quality may result in HOF. It’s difficult for UE to obtain the UL radio channel quality information. Therefore, UE can’t find one intermediate KPI to determine HOF. Direct prediction should be used. Therefore, in addition to the historic measurement results of set B of cells, the HO result of set A of cells is also needed as label.</w:t>
      </w:r>
    </w:p>
    <w:p w14:paraId="4FE32410" w14:textId="54FDB3E1" w:rsidR="002A6786" w:rsidRDefault="00EE3A72" w:rsidP="0082127E">
      <w:pPr>
        <w:spacing w:line="360" w:lineRule="auto"/>
        <w:jc w:val="left"/>
        <w:rPr>
          <w:rFonts w:eastAsia="等线" w:cs="Arial"/>
          <w:b/>
        </w:rPr>
      </w:pPr>
      <w:r w:rsidRPr="009C4589">
        <w:rPr>
          <w:rFonts w:eastAsia="等线" w:cs="Arial" w:hint="eastAsia"/>
          <w:b/>
        </w:rPr>
        <w:t>P</w:t>
      </w:r>
      <w:r w:rsidRPr="009C4589">
        <w:rPr>
          <w:rFonts w:eastAsia="等线" w:cs="Arial"/>
          <w:b/>
        </w:rPr>
        <w:t>roposal 3:</w:t>
      </w:r>
      <w:r w:rsidR="0034529F">
        <w:rPr>
          <w:rFonts w:eastAsia="等线" w:cs="Arial"/>
          <w:b/>
        </w:rPr>
        <w:t xml:space="preserve"> </w:t>
      </w:r>
      <w:r w:rsidR="0034529F" w:rsidRPr="0034529F">
        <w:rPr>
          <w:rFonts w:eastAsia="等线" w:cs="Arial"/>
          <w:b/>
        </w:rPr>
        <w:t>For HOF prediction, the training data shall include the historic measurement results of set B of cells and HO result of set A of cells.</w:t>
      </w:r>
    </w:p>
    <w:p w14:paraId="20BFFD24" w14:textId="581EF443" w:rsidR="006C61EB" w:rsidRDefault="00810847" w:rsidP="006C61EB">
      <w:pPr>
        <w:spacing w:line="360" w:lineRule="auto"/>
        <w:jc w:val="left"/>
        <w:rPr>
          <w:rFonts w:eastAsia="等线" w:cs="Arial"/>
        </w:rPr>
      </w:pPr>
      <w:r>
        <w:rPr>
          <w:rFonts w:eastAsia="等线" w:cs="Arial"/>
        </w:rPr>
        <w:t>In</w:t>
      </w:r>
      <w:r w:rsidR="006C61EB">
        <w:rPr>
          <w:rFonts w:eastAsia="等线" w:cs="Arial"/>
        </w:rPr>
        <w:t xml:space="preserve"> RLF prediction,</w:t>
      </w:r>
      <w:r>
        <w:rPr>
          <w:rFonts w:eastAsia="等线" w:cs="Arial"/>
        </w:rPr>
        <w:t xml:space="preserve"> </w:t>
      </w:r>
      <w:proofErr w:type="spellStart"/>
      <w:r>
        <w:rPr>
          <w:rFonts w:eastAsia="等线" w:cs="Arial"/>
        </w:rPr>
        <w:t>Qout</w:t>
      </w:r>
      <w:proofErr w:type="spellEnd"/>
      <w:r>
        <w:rPr>
          <w:rFonts w:eastAsia="等线" w:cs="Arial"/>
        </w:rPr>
        <w:t xml:space="preserve"> can be the intermediate KPI. UE can first predict the </w:t>
      </w:r>
      <w:proofErr w:type="spellStart"/>
      <w:r>
        <w:rPr>
          <w:rFonts w:eastAsia="等线" w:cs="Arial"/>
        </w:rPr>
        <w:t>Qout</w:t>
      </w:r>
      <w:proofErr w:type="spellEnd"/>
      <w:r>
        <w:rPr>
          <w:rFonts w:eastAsia="等线" w:cs="Arial"/>
        </w:rPr>
        <w:t xml:space="preserve"> and determine whether RLF would occur. Therefore, the </w:t>
      </w:r>
      <w:r w:rsidR="00031368">
        <w:rPr>
          <w:rFonts w:eastAsia="等线" w:cs="Arial"/>
        </w:rPr>
        <w:t xml:space="preserve">training data </w:t>
      </w:r>
      <w:r w:rsidR="00B2602D">
        <w:rPr>
          <w:rFonts w:eastAsia="等线" w:cs="Arial"/>
        </w:rPr>
        <w:t>can include the Qin/</w:t>
      </w:r>
      <w:proofErr w:type="spellStart"/>
      <w:r w:rsidR="00B2602D">
        <w:rPr>
          <w:rFonts w:eastAsia="等线" w:cs="Arial"/>
        </w:rPr>
        <w:t>Qout</w:t>
      </w:r>
      <w:proofErr w:type="spellEnd"/>
      <w:r w:rsidR="00B2602D">
        <w:rPr>
          <w:rFonts w:eastAsia="等线" w:cs="Arial"/>
        </w:rPr>
        <w:t xml:space="preserve"> indication in indirect prediction as label, in addition to the historic measurement results. In direct prediction, the training data can include the RLF result as label.</w:t>
      </w:r>
    </w:p>
    <w:p w14:paraId="23D1066E" w14:textId="156E62FF" w:rsidR="006C61EB" w:rsidRPr="0034529F" w:rsidRDefault="006C61EB" w:rsidP="006C61EB">
      <w:pPr>
        <w:spacing w:line="360" w:lineRule="auto"/>
        <w:jc w:val="left"/>
        <w:rPr>
          <w:rFonts w:eastAsia="等线" w:cs="Arial"/>
          <w:b/>
        </w:rPr>
      </w:pPr>
      <w:r>
        <w:rPr>
          <w:rFonts w:eastAsia="等线" w:cs="Arial"/>
          <w:b/>
        </w:rPr>
        <w:t xml:space="preserve">Proposal 4: </w:t>
      </w:r>
      <w:r w:rsidRPr="0034529F">
        <w:rPr>
          <w:rFonts w:eastAsia="等线" w:cs="Arial"/>
          <w:b/>
        </w:rPr>
        <w:t xml:space="preserve">For RLF prediction, the training data shall include the historic measurement results of serving cell and </w:t>
      </w:r>
      <w:r w:rsidR="00810847">
        <w:rPr>
          <w:rFonts w:eastAsia="等线" w:cs="Arial"/>
          <w:b/>
        </w:rPr>
        <w:t>Qin/</w:t>
      </w:r>
      <w:proofErr w:type="spellStart"/>
      <w:r w:rsidR="00810847">
        <w:rPr>
          <w:rFonts w:eastAsia="等线" w:cs="Arial"/>
          <w:b/>
        </w:rPr>
        <w:t>Qout</w:t>
      </w:r>
      <w:proofErr w:type="spellEnd"/>
      <w:r w:rsidR="00810847">
        <w:rPr>
          <w:rFonts w:eastAsia="等线" w:cs="Arial"/>
          <w:b/>
        </w:rPr>
        <w:t xml:space="preserve"> indication</w:t>
      </w:r>
      <w:r w:rsidR="00B2602D">
        <w:rPr>
          <w:rFonts w:eastAsia="等线" w:cs="Arial"/>
          <w:b/>
        </w:rPr>
        <w:t xml:space="preserve"> or RLF result</w:t>
      </w:r>
      <w:r w:rsidRPr="0034529F">
        <w:rPr>
          <w:rFonts w:eastAsia="等线" w:cs="Arial"/>
          <w:b/>
        </w:rPr>
        <w:t>.</w:t>
      </w:r>
    </w:p>
    <w:p w14:paraId="6098C717" w14:textId="77777777" w:rsidR="006C61EB" w:rsidRPr="00EE3A72" w:rsidRDefault="006C61EB" w:rsidP="006C61EB">
      <w:pPr>
        <w:spacing w:line="360" w:lineRule="auto"/>
        <w:jc w:val="left"/>
        <w:rPr>
          <w:rFonts w:eastAsia="等线" w:cs="Arial"/>
        </w:rPr>
      </w:pPr>
      <w:r>
        <w:rPr>
          <w:rFonts w:eastAsia="等线" w:cs="Arial"/>
        </w:rPr>
        <w:t>For the other LCM procedures, we can wait for AI air progress to see whether enhancement is needed.</w:t>
      </w:r>
    </w:p>
    <w:p w14:paraId="2BC3F3C0" w14:textId="75E5FEB1" w:rsidR="00032146" w:rsidRDefault="00EA02A3" w:rsidP="00B2602D">
      <w:pPr>
        <w:pStyle w:val="2"/>
      </w:pPr>
      <w:r>
        <w:t>Prediction a</w:t>
      </w:r>
      <w:r w:rsidR="00032146">
        <w:t>ccuracy</w:t>
      </w:r>
      <w:r w:rsidR="00AF25F0">
        <w:t xml:space="preserve"> evaluation</w:t>
      </w:r>
    </w:p>
    <w:p w14:paraId="30B3EB89" w14:textId="2F3AAA3B" w:rsidR="002A6786" w:rsidRDefault="008F5C1A" w:rsidP="0082127E">
      <w:pPr>
        <w:spacing w:line="360" w:lineRule="auto"/>
        <w:jc w:val="left"/>
        <w:rPr>
          <w:rFonts w:eastAsia="等线" w:cs="Arial"/>
        </w:rPr>
      </w:pPr>
      <w:r>
        <w:rPr>
          <w:rFonts w:eastAsia="等线" w:cs="Arial"/>
        </w:rPr>
        <w:t xml:space="preserve">It’s important to evaluate the AI prediction accuracy before deploy the AI based solution. Based on the use case, the prediction can include failure result and timing info optionally. If only failure result is provided, we can check the accuracy based on whether failure </w:t>
      </w:r>
      <w:r w:rsidR="00EA02A3">
        <w:rPr>
          <w:rFonts w:eastAsia="等线" w:cs="Arial"/>
        </w:rPr>
        <w:t>actually</w:t>
      </w:r>
      <w:r>
        <w:rPr>
          <w:rFonts w:eastAsia="等线" w:cs="Arial"/>
        </w:rPr>
        <w:t xml:space="preserve"> occur</w:t>
      </w:r>
      <w:r w:rsidR="00EA02A3">
        <w:rPr>
          <w:rFonts w:eastAsia="等线" w:cs="Arial"/>
        </w:rPr>
        <w:t>s after prediction. If timing is provided, we can evaluate the accuracy based on the time difference from actual failure.</w:t>
      </w:r>
    </w:p>
    <w:p w14:paraId="78A15F30" w14:textId="5C9639E4" w:rsidR="00EA02A3" w:rsidRPr="00EA02A3" w:rsidRDefault="00EA02A3" w:rsidP="0082127E">
      <w:pPr>
        <w:spacing w:line="360" w:lineRule="auto"/>
        <w:jc w:val="left"/>
        <w:rPr>
          <w:rFonts w:eastAsia="等线" w:cs="Arial"/>
          <w:b/>
        </w:rPr>
      </w:pPr>
      <w:r w:rsidRPr="00EA02A3">
        <w:rPr>
          <w:rFonts w:eastAsia="等线" w:cs="Arial" w:hint="eastAsia"/>
          <w:b/>
        </w:rPr>
        <w:t>P</w:t>
      </w:r>
      <w:r w:rsidRPr="00EA02A3">
        <w:rPr>
          <w:rFonts w:eastAsia="等线" w:cs="Arial"/>
          <w:b/>
        </w:rPr>
        <w:t xml:space="preserve">roposal 5: </w:t>
      </w:r>
      <w:r w:rsidR="0042645D">
        <w:rPr>
          <w:rFonts w:eastAsia="等线" w:cs="Arial"/>
          <w:b/>
        </w:rPr>
        <w:t>T</w:t>
      </w:r>
      <w:r w:rsidRPr="00EA02A3">
        <w:rPr>
          <w:rFonts w:eastAsia="等线" w:cs="Arial"/>
          <w:b/>
        </w:rPr>
        <w:t>he prediction accuracy can be evaluated by,</w:t>
      </w:r>
    </w:p>
    <w:p w14:paraId="149C5EFF" w14:textId="01C95CF1" w:rsidR="00EA02A3" w:rsidRPr="00EA02A3" w:rsidRDefault="00EA02A3" w:rsidP="00EA02A3">
      <w:pPr>
        <w:pStyle w:val="ac"/>
        <w:numPr>
          <w:ilvl w:val="0"/>
          <w:numId w:val="34"/>
        </w:numPr>
        <w:spacing w:line="360" w:lineRule="auto"/>
        <w:ind w:firstLineChars="0"/>
        <w:jc w:val="left"/>
        <w:rPr>
          <w:rFonts w:eastAsia="等线" w:cs="Arial"/>
          <w:b/>
        </w:rPr>
      </w:pPr>
      <w:r>
        <w:rPr>
          <w:rFonts w:eastAsia="等线" w:cs="Arial"/>
          <w:b/>
        </w:rPr>
        <w:lastRenderedPageBreak/>
        <w:t>Whether failure occurs</w:t>
      </w:r>
    </w:p>
    <w:p w14:paraId="12017C32" w14:textId="62C3CAAC" w:rsidR="002A6786" w:rsidRPr="00EA02A3" w:rsidRDefault="00EA02A3" w:rsidP="0082127E">
      <w:pPr>
        <w:pStyle w:val="ac"/>
        <w:numPr>
          <w:ilvl w:val="0"/>
          <w:numId w:val="34"/>
        </w:numPr>
        <w:spacing w:line="360" w:lineRule="auto"/>
        <w:ind w:firstLineChars="0"/>
        <w:jc w:val="left"/>
        <w:rPr>
          <w:rFonts w:eastAsia="等线" w:cs="Arial"/>
          <w:b/>
        </w:rPr>
      </w:pPr>
      <w:r>
        <w:rPr>
          <w:rFonts w:eastAsia="等线" w:cs="Arial"/>
          <w:b/>
        </w:rPr>
        <w:t>T</w:t>
      </w:r>
      <w:r w:rsidRPr="00EA02A3">
        <w:rPr>
          <w:rFonts w:eastAsia="等线" w:cs="Arial"/>
          <w:b/>
        </w:rPr>
        <w:t>ime</w:t>
      </w:r>
      <w:r>
        <w:rPr>
          <w:rFonts w:eastAsia="等线" w:cs="Arial"/>
          <w:b/>
        </w:rPr>
        <w:t xml:space="preserve"> difference from actual failure</w:t>
      </w:r>
    </w:p>
    <w:p w14:paraId="6DCAC0B8" w14:textId="4A74D38A" w:rsidR="00032146" w:rsidRDefault="002C782E" w:rsidP="00B2602D">
      <w:pPr>
        <w:pStyle w:val="2"/>
      </w:pPr>
      <w:r>
        <w:t xml:space="preserve">Potential </w:t>
      </w:r>
      <w:r w:rsidR="001C3C89">
        <w:t>gain</w:t>
      </w:r>
      <w:bookmarkStart w:id="4" w:name="_GoBack"/>
      <w:bookmarkEnd w:id="4"/>
    </w:p>
    <w:p w14:paraId="336DF376" w14:textId="719DA9AA" w:rsidR="002C782E" w:rsidRDefault="00EA02A3" w:rsidP="0082127E">
      <w:pPr>
        <w:spacing w:line="360" w:lineRule="auto"/>
        <w:jc w:val="left"/>
        <w:rPr>
          <w:rFonts w:eastAsia="等线" w:cs="Arial"/>
        </w:rPr>
      </w:pPr>
      <w:r>
        <w:rPr>
          <w:rFonts w:eastAsia="等线" w:cs="Arial"/>
        </w:rPr>
        <w:t xml:space="preserve">As </w:t>
      </w:r>
      <w:r w:rsidRPr="00EA02A3">
        <w:rPr>
          <w:rFonts w:eastAsia="等线" w:cs="Arial"/>
        </w:rPr>
        <w:t>mentioned in WID [1]</w:t>
      </w:r>
      <w:r>
        <w:rPr>
          <w:rFonts w:eastAsia="等线" w:cs="Arial"/>
        </w:rPr>
        <w:t>, m</w:t>
      </w:r>
      <w:r w:rsidRPr="00EA02A3">
        <w:rPr>
          <w:rFonts w:eastAsia="等线" w:cs="Arial"/>
        </w:rPr>
        <w:t xml:space="preserve">obility performance </w:t>
      </w:r>
      <w:r>
        <w:rPr>
          <w:rFonts w:eastAsia="等线" w:cs="Arial"/>
        </w:rPr>
        <w:t xml:space="preserve">can be evaluated by multiple </w:t>
      </w:r>
      <w:r w:rsidRPr="00EA02A3">
        <w:rPr>
          <w:rFonts w:eastAsia="等线" w:cs="Arial"/>
        </w:rPr>
        <w:t>KPI</w:t>
      </w:r>
      <w:r>
        <w:rPr>
          <w:rFonts w:eastAsia="等线" w:cs="Arial"/>
        </w:rPr>
        <w:t>s</w:t>
      </w:r>
      <w:r w:rsidRPr="00EA02A3">
        <w:rPr>
          <w:rFonts w:eastAsia="等线" w:cs="Arial"/>
        </w:rPr>
        <w:t>, including Ping-pong HO, HOF/RLF,</w:t>
      </w:r>
      <w:r w:rsidRPr="00EA02A3">
        <w:rPr>
          <w:rFonts w:eastAsia="等线" w:cs="Arial" w:hint="eastAsia"/>
        </w:rPr>
        <w:t xml:space="preserve"> </w:t>
      </w:r>
      <w:r w:rsidRPr="00EA02A3">
        <w:rPr>
          <w:rFonts w:eastAsia="等线" w:cs="Arial"/>
        </w:rPr>
        <w:t>Time of stay, Handover interruption, prediction accuracy, and measurement reduction</w:t>
      </w:r>
      <w:r w:rsidR="008F1DFC">
        <w:rPr>
          <w:rFonts w:eastAsia="等线" w:cs="Arial"/>
        </w:rPr>
        <w:t xml:space="preserve">. </w:t>
      </w:r>
      <w:r w:rsidR="001C3C89">
        <w:rPr>
          <w:rFonts w:eastAsia="等线" w:cs="Arial"/>
        </w:rPr>
        <w:t>We understand each prediction may not be able to improve all KPIs. We need to discuss which KPI is the target so that solution and simulation can be carried out accordingly.</w:t>
      </w:r>
    </w:p>
    <w:p w14:paraId="55C8BFD8" w14:textId="6375EF67" w:rsidR="002C782E" w:rsidRDefault="002C782E" w:rsidP="0082127E">
      <w:pPr>
        <w:spacing w:line="360" w:lineRule="auto"/>
        <w:jc w:val="left"/>
        <w:rPr>
          <w:rFonts w:eastAsia="等线" w:cs="Arial"/>
        </w:rPr>
      </w:pPr>
      <w:r w:rsidRPr="00736002">
        <w:rPr>
          <w:rFonts w:eastAsia="等线" w:cs="Arial" w:hint="eastAsia"/>
        </w:rPr>
        <w:t>A</w:t>
      </w:r>
      <w:r w:rsidRPr="00736002">
        <w:rPr>
          <w:rFonts w:eastAsia="等线" w:cs="Arial"/>
        </w:rPr>
        <w:t xml:space="preserve">s studied in 36.839 [2], </w:t>
      </w:r>
      <w:r>
        <w:rPr>
          <w:rFonts w:eastAsia="等线" w:cs="Arial"/>
        </w:rPr>
        <w:t>after</w:t>
      </w:r>
      <w:r w:rsidRPr="00736002">
        <w:rPr>
          <w:rFonts w:eastAsia="等线" w:cs="Arial"/>
        </w:rPr>
        <w:t xml:space="preserve"> </w:t>
      </w:r>
      <w:r>
        <w:rPr>
          <w:rFonts w:eastAsia="等线" w:cs="Arial"/>
        </w:rPr>
        <w:t>measurement report</w:t>
      </w:r>
      <w:r w:rsidRPr="00736002">
        <w:rPr>
          <w:rFonts w:eastAsia="等线" w:cs="Arial"/>
        </w:rPr>
        <w:t>, target cell</w:t>
      </w:r>
      <w:r>
        <w:rPr>
          <w:rFonts w:eastAsia="等线" w:cs="Arial"/>
        </w:rPr>
        <w:t>’s channel quality may degrade rapidly, which result in handover failure and additional interruption time. If UE can predict the potential HOF in advance, NW may select another target cell to avoid HOF. Even if HOF can’t be avoided, e.g. in case there is only one available target cell, the interruption time can be reduced by early RRC reestablishment.</w:t>
      </w:r>
    </w:p>
    <w:p w14:paraId="05FB8AF1" w14:textId="7EC595BB" w:rsidR="00EA02A3" w:rsidRPr="002C782E" w:rsidRDefault="002C782E" w:rsidP="0082127E">
      <w:pPr>
        <w:spacing w:line="360" w:lineRule="auto"/>
        <w:jc w:val="left"/>
        <w:rPr>
          <w:rFonts w:eastAsia="等线" w:cs="Arial"/>
          <w:b/>
        </w:rPr>
      </w:pPr>
      <w:r w:rsidRPr="002C782E">
        <w:rPr>
          <w:rFonts w:eastAsia="等线" w:cs="Arial"/>
          <w:b/>
        </w:rPr>
        <w:t xml:space="preserve">Proposal 6: HOF prediction can </w:t>
      </w:r>
      <w:r w:rsidR="001C3C89">
        <w:rPr>
          <w:rFonts w:eastAsia="等线" w:cs="Arial"/>
          <w:b/>
        </w:rPr>
        <w:t xml:space="preserve">be used to </w:t>
      </w:r>
      <w:r w:rsidRPr="002C782E">
        <w:rPr>
          <w:rFonts w:eastAsia="等线" w:cs="Arial"/>
          <w:b/>
        </w:rPr>
        <w:t xml:space="preserve">reduce the </w:t>
      </w:r>
      <w:r w:rsidR="0042645D">
        <w:rPr>
          <w:rFonts w:eastAsia="等线" w:cs="Arial"/>
          <w:b/>
        </w:rPr>
        <w:t>HOF</w:t>
      </w:r>
      <w:r w:rsidRPr="002C782E">
        <w:rPr>
          <w:rFonts w:eastAsia="等线" w:cs="Arial"/>
          <w:b/>
        </w:rPr>
        <w:t xml:space="preserve"> rate and interruption time.</w:t>
      </w:r>
    </w:p>
    <w:p w14:paraId="0AE0F5F7" w14:textId="77777777" w:rsidR="002C782E" w:rsidRDefault="002C782E" w:rsidP="002C782E">
      <w:pPr>
        <w:spacing w:line="360" w:lineRule="auto"/>
        <w:jc w:val="left"/>
        <w:rPr>
          <w:rFonts w:eastAsia="等线" w:cs="Arial"/>
        </w:rPr>
      </w:pPr>
      <w:r>
        <w:rPr>
          <w:rFonts w:eastAsia="等线" w:cs="Arial"/>
        </w:rPr>
        <w:t xml:space="preserve">During </w:t>
      </w:r>
      <w:r>
        <w:rPr>
          <w:rFonts w:eastAsia="等线" w:cs="Arial" w:hint="eastAsia"/>
        </w:rPr>
        <w:t>T310</w:t>
      </w:r>
      <w:r>
        <w:rPr>
          <w:rFonts w:eastAsia="等线" w:cs="Arial"/>
        </w:rPr>
        <w:t xml:space="preserve"> running, the service is interrupted. T310 expiry would trigger RRC reestablishment, which results in additional interruption. If UE can predict T310 running/RLF in advance, NW may be able to HO UE to another cell to avoid RLF. Even if RLF can’t be avoided, e.g. in case there is no appropriate target cell or no time to prepare other cell or T310 has started, the interruption time can be reduced by early RRC reestablishment.</w:t>
      </w:r>
    </w:p>
    <w:p w14:paraId="36B6B037" w14:textId="6768E1C3" w:rsidR="0042645D" w:rsidRPr="002C782E" w:rsidRDefault="0042645D" w:rsidP="0042645D">
      <w:pPr>
        <w:spacing w:line="360" w:lineRule="auto"/>
        <w:jc w:val="left"/>
        <w:rPr>
          <w:rFonts w:eastAsia="等线" w:cs="Arial"/>
          <w:b/>
        </w:rPr>
      </w:pPr>
      <w:r w:rsidRPr="002C782E">
        <w:rPr>
          <w:rFonts w:eastAsia="等线" w:cs="Arial"/>
          <w:b/>
        </w:rPr>
        <w:t xml:space="preserve">Proposal </w:t>
      </w:r>
      <w:r>
        <w:rPr>
          <w:rFonts w:eastAsia="等线" w:cs="Arial"/>
          <w:b/>
        </w:rPr>
        <w:t>7</w:t>
      </w:r>
      <w:r w:rsidRPr="002C782E">
        <w:rPr>
          <w:rFonts w:eastAsia="等线" w:cs="Arial"/>
          <w:b/>
        </w:rPr>
        <w:t xml:space="preserve">: </w:t>
      </w:r>
      <w:r>
        <w:rPr>
          <w:rFonts w:eastAsia="等线" w:cs="Arial"/>
          <w:b/>
        </w:rPr>
        <w:t>RLF</w:t>
      </w:r>
      <w:r w:rsidRPr="002C782E">
        <w:rPr>
          <w:rFonts w:eastAsia="等线" w:cs="Arial"/>
          <w:b/>
        </w:rPr>
        <w:t xml:space="preserve"> prediction can </w:t>
      </w:r>
      <w:r w:rsidR="001C3C89">
        <w:rPr>
          <w:rFonts w:eastAsia="等线" w:cs="Arial"/>
          <w:b/>
        </w:rPr>
        <w:t xml:space="preserve">be used to </w:t>
      </w:r>
      <w:r w:rsidRPr="002C782E">
        <w:rPr>
          <w:rFonts w:eastAsia="等线" w:cs="Arial"/>
          <w:b/>
        </w:rPr>
        <w:t xml:space="preserve">reduce the </w:t>
      </w:r>
      <w:r>
        <w:rPr>
          <w:rFonts w:eastAsia="等线" w:cs="Arial"/>
          <w:b/>
        </w:rPr>
        <w:t>RLF</w:t>
      </w:r>
      <w:r w:rsidRPr="002C782E">
        <w:rPr>
          <w:rFonts w:eastAsia="等线" w:cs="Arial"/>
          <w:b/>
        </w:rPr>
        <w:t xml:space="preserve"> and interruption time.</w:t>
      </w:r>
    </w:p>
    <w:p w14:paraId="0A3196D3" w14:textId="77777777" w:rsidR="00A21E04" w:rsidRPr="008B20BD" w:rsidRDefault="00A21E04" w:rsidP="00A21E04">
      <w:pPr>
        <w:pStyle w:val="1"/>
      </w:pPr>
      <w:r w:rsidRPr="008B20BD">
        <w:t>Conclusion</w:t>
      </w:r>
    </w:p>
    <w:p w14:paraId="2B73E290" w14:textId="77777777" w:rsidR="00A21E04" w:rsidRPr="008B20BD" w:rsidRDefault="00A21E04" w:rsidP="00A21E04">
      <w:pPr>
        <w:pStyle w:val="a8"/>
        <w:rPr>
          <w:rFonts w:cs="Arial"/>
        </w:rPr>
      </w:pPr>
      <w:r w:rsidRPr="008B20BD">
        <w:rPr>
          <w:rFonts w:cs="Arial"/>
        </w:rPr>
        <w:t>Based on the discussion in section 2, we have following proposals:</w:t>
      </w:r>
    </w:p>
    <w:p w14:paraId="29B07760" w14:textId="77777777" w:rsidR="0042645D" w:rsidRDefault="0042645D" w:rsidP="0042645D">
      <w:pPr>
        <w:spacing w:line="360" w:lineRule="auto"/>
        <w:ind w:left="1100" w:hangingChars="550" w:hanging="1100"/>
        <w:jc w:val="left"/>
        <w:rPr>
          <w:rFonts w:eastAsia="等线" w:cs="Arial"/>
          <w:b/>
        </w:rPr>
      </w:pPr>
      <w:bookmarkStart w:id="5" w:name="_In-sequence_SDU_delivery"/>
      <w:bookmarkEnd w:id="5"/>
      <w:r w:rsidRPr="00FE6A92">
        <w:rPr>
          <w:rFonts w:eastAsia="等线" w:cs="Arial" w:hint="eastAsia"/>
          <w:b/>
        </w:rPr>
        <w:t>P</w:t>
      </w:r>
      <w:r w:rsidRPr="00FE6A92">
        <w:rPr>
          <w:rFonts w:eastAsia="等线" w:cs="Arial"/>
          <w:b/>
        </w:rPr>
        <w:t xml:space="preserve">roposal 1: HOF prediction </w:t>
      </w:r>
      <w:r>
        <w:rPr>
          <w:rFonts w:eastAsia="等线" w:cs="Arial"/>
          <w:b/>
        </w:rPr>
        <w:t xml:space="preserve">use case: </w:t>
      </w:r>
      <w:r w:rsidRPr="00FE6A92">
        <w:rPr>
          <w:rFonts w:eastAsia="等线" w:cs="Arial"/>
          <w:b/>
        </w:rPr>
        <w:t xml:space="preserve">temporal predict HOF to </w:t>
      </w:r>
      <w:r>
        <w:rPr>
          <w:rFonts w:eastAsia="等线" w:cs="Arial"/>
          <w:b/>
        </w:rPr>
        <w:t>set A of cell(s)</w:t>
      </w:r>
      <w:r w:rsidRPr="00FE6A92">
        <w:rPr>
          <w:rFonts w:eastAsia="等线" w:cs="Arial"/>
          <w:b/>
        </w:rPr>
        <w:t xml:space="preserve"> based on historic measurement</w:t>
      </w:r>
      <w:r>
        <w:rPr>
          <w:rFonts w:eastAsia="等线" w:cs="Arial"/>
          <w:b/>
        </w:rPr>
        <w:t xml:space="preserve"> results of set B of cells</w:t>
      </w:r>
      <w:r w:rsidRPr="00FE6A92">
        <w:rPr>
          <w:rFonts w:eastAsia="等线" w:cs="Arial"/>
          <w:b/>
        </w:rPr>
        <w:t>.</w:t>
      </w:r>
    </w:p>
    <w:p w14:paraId="71E0686D" w14:textId="77777777" w:rsidR="0042645D" w:rsidRDefault="0042645D" w:rsidP="0042645D">
      <w:pPr>
        <w:pStyle w:val="ac"/>
        <w:numPr>
          <w:ilvl w:val="0"/>
          <w:numId w:val="34"/>
        </w:numPr>
        <w:spacing w:line="360" w:lineRule="auto"/>
        <w:ind w:firstLineChars="0"/>
        <w:jc w:val="left"/>
        <w:rPr>
          <w:rFonts w:eastAsia="等线" w:cs="Arial"/>
          <w:b/>
        </w:rPr>
      </w:pPr>
      <w:r>
        <w:rPr>
          <w:rFonts w:eastAsia="等线" w:cs="Arial"/>
          <w:b/>
        </w:rPr>
        <w:t>Model input includes historic measurement results of set B of cells.</w:t>
      </w:r>
    </w:p>
    <w:p w14:paraId="49131389" w14:textId="77777777" w:rsidR="0042645D" w:rsidRDefault="0042645D" w:rsidP="0042645D">
      <w:pPr>
        <w:pStyle w:val="ac"/>
        <w:numPr>
          <w:ilvl w:val="0"/>
          <w:numId w:val="34"/>
        </w:numPr>
        <w:spacing w:line="360" w:lineRule="auto"/>
        <w:ind w:firstLineChars="0"/>
        <w:jc w:val="left"/>
        <w:rPr>
          <w:rFonts w:eastAsia="等线" w:cs="Arial"/>
          <w:b/>
        </w:rPr>
      </w:pPr>
      <w:r>
        <w:rPr>
          <w:rFonts w:eastAsia="等线" w:cs="Arial"/>
          <w:b/>
        </w:rPr>
        <w:t>Model output includes HOF result to set A of cell(s) at least. HOF timing can be provided optionally.</w:t>
      </w:r>
    </w:p>
    <w:p w14:paraId="7BE14502" w14:textId="77777777" w:rsidR="0042645D" w:rsidRDefault="0042645D" w:rsidP="0042645D">
      <w:pPr>
        <w:pStyle w:val="ac"/>
        <w:numPr>
          <w:ilvl w:val="0"/>
          <w:numId w:val="34"/>
        </w:numPr>
        <w:spacing w:line="360" w:lineRule="auto"/>
        <w:ind w:firstLineChars="0"/>
        <w:jc w:val="left"/>
        <w:rPr>
          <w:rFonts w:eastAsia="等线" w:cs="Arial"/>
          <w:b/>
        </w:rPr>
      </w:pPr>
      <w:r>
        <w:rPr>
          <w:rFonts w:eastAsia="等线" w:cs="Arial"/>
          <w:b/>
        </w:rPr>
        <w:t>Consider the case i): Set A and Set B are the same; ii) Set A and Set B are different;</w:t>
      </w:r>
    </w:p>
    <w:p w14:paraId="0C21608E" w14:textId="77777777" w:rsidR="0042645D" w:rsidRDefault="0042645D" w:rsidP="0042645D">
      <w:pPr>
        <w:spacing w:line="360" w:lineRule="auto"/>
        <w:ind w:left="1100" w:hangingChars="550" w:hanging="1100"/>
        <w:jc w:val="left"/>
        <w:rPr>
          <w:rFonts w:eastAsia="等线" w:cs="Arial"/>
          <w:b/>
        </w:rPr>
      </w:pPr>
      <w:r w:rsidRPr="00FE6A92">
        <w:rPr>
          <w:rFonts w:eastAsia="等线" w:cs="Arial" w:hint="eastAsia"/>
          <w:b/>
        </w:rPr>
        <w:t>P</w:t>
      </w:r>
      <w:r w:rsidRPr="00FE6A92">
        <w:rPr>
          <w:rFonts w:eastAsia="等线" w:cs="Arial"/>
          <w:b/>
        </w:rPr>
        <w:t xml:space="preserve">roposal </w:t>
      </w:r>
      <w:r>
        <w:rPr>
          <w:rFonts w:eastAsia="等线" w:cs="Arial"/>
          <w:b/>
        </w:rPr>
        <w:t>2</w:t>
      </w:r>
      <w:r w:rsidRPr="00FE6A92">
        <w:rPr>
          <w:rFonts w:eastAsia="等线" w:cs="Arial"/>
          <w:b/>
        </w:rPr>
        <w:t xml:space="preserve">: </w:t>
      </w:r>
      <w:r>
        <w:rPr>
          <w:rFonts w:eastAsia="等线" w:cs="Arial"/>
          <w:b/>
        </w:rPr>
        <w:t>RL</w:t>
      </w:r>
      <w:r w:rsidRPr="00FE6A92">
        <w:rPr>
          <w:rFonts w:eastAsia="等线" w:cs="Arial"/>
          <w:b/>
        </w:rPr>
        <w:t xml:space="preserve">F prediction </w:t>
      </w:r>
      <w:r>
        <w:rPr>
          <w:rFonts w:eastAsia="等线" w:cs="Arial"/>
          <w:b/>
        </w:rPr>
        <w:t xml:space="preserve">use case: </w:t>
      </w:r>
      <w:r w:rsidRPr="00FE6A92">
        <w:rPr>
          <w:rFonts w:eastAsia="等线" w:cs="Arial"/>
          <w:b/>
        </w:rPr>
        <w:t xml:space="preserve">temporal predict </w:t>
      </w:r>
      <w:r>
        <w:rPr>
          <w:rFonts w:eastAsia="等线" w:cs="Arial"/>
          <w:b/>
        </w:rPr>
        <w:t>RLF</w:t>
      </w:r>
      <w:r w:rsidRPr="00FE6A92">
        <w:rPr>
          <w:rFonts w:eastAsia="等线" w:cs="Arial"/>
          <w:b/>
        </w:rPr>
        <w:t xml:space="preserve"> based on historic measurement</w:t>
      </w:r>
      <w:r>
        <w:rPr>
          <w:rFonts w:eastAsia="等线" w:cs="Arial"/>
          <w:b/>
        </w:rPr>
        <w:t xml:space="preserve"> results of serving cell(s)</w:t>
      </w:r>
      <w:r w:rsidRPr="00FE6A92">
        <w:rPr>
          <w:rFonts w:eastAsia="等线" w:cs="Arial"/>
          <w:b/>
        </w:rPr>
        <w:t>.</w:t>
      </w:r>
    </w:p>
    <w:p w14:paraId="7781E0C1" w14:textId="77777777" w:rsidR="0042645D" w:rsidRDefault="0042645D" w:rsidP="0042645D">
      <w:pPr>
        <w:pStyle w:val="ac"/>
        <w:numPr>
          <w:ilvl w:val="0"/>
          <w:numId w:val="34"/>
        </w:numPr>
        <w:spacing w:line="360" w:lineRule="auto"/>
        <w:ind w:firstLineChars="0"/>
        <w:jc w:val="left"/>
        <w:rPr>
          <w:rFonts w:eastAsia="等线" w:cs="Arial"/>
          <w:b/>
        </w:rPr>
      </w:pPr>
      <w:r>
        <w:rPr>
          <w:rFonts w:eastAsia="等线" w:cs="Arial"/>
          <w:b/>
        </w:rPr>
        <w:t>Model input includes historic measurement results of serving cell at least.</w:t>
      </w:r>
    </w:p>
    <w:p w14:paraId="4C983CA8" w14:textId="77777777" w:rsidR="0042645D" w:rsidRDefault="0042645D" w:rsidP="0042645D">
      <w:pPr>
        <w:pStyle w:val="ac"/>
        <w:numPr>
          <w:ilvl w:val="0"/>
          <w:numId w:val="34"/>
        </w:numPr>
        <w:spacing w:line="360" w:lineRule="auto"/>
        <w:ind w:firstLineChars="0"/>
        <w:jc w:val="left"/>
        <w:rPr>
          <w:rFonts w:eastAsia="等线" w:cs="Arial"/>
          <w:b/>
        </w:rPr>
      </w:pPr>
      <w:r>
        <w:rPr>
          <w:rFonts w:eastAsia="等线" w:cs="Arial"/>
          <w:b/>
        </w:rPr>
        <w:t>Model output includes RLF result at least. RLF timing can be provided optionally.</w:t>
      </w:r>
    </w:p>
    <w:p w14:paraId="075BCC48" w14:textId="77777777" w:rsidR="0042645D" w:rsidRDefault="0042645D" w:rsidP="0042645D">
      <w:pPr>
        <w:spacing w:line="360" w:lineRule="auto"/>
        <w:ind w:left="1100" w:hangingChars="550" w:hanging="1100"/>
        <w:jc w:val="left"/>
        <w:rPr>
          <w:rFonts w:eastAsia="等线" w:cs="Arial"/>
          <w:b/>
        </w:rPr>
      </w:pPr>
      <w:r w:rsidRPr="009C4589">
        <w:rPr>
          <w:rFonts w:eastAsia="等线" w:cs="Arial" w:hint="eastAsia"/>
          <w:b/>
        </w:rPr>
        <w:t>P</w:t>
      </w:r>
      <w:r w:rsidRPr="009C4589">
        <w:rPr>
          <w:rFonts w:eastAsia="等线" w:cs="Arial"/>
          <w:b/>
        </w:rPr>
        <w:t>roposal 3:</w:t>
      </w:r>
      <w:r>
        <w:rPr>
          <w:rFonts w:eastAsia="等线" w:cs="Arial"/>
          <w:b/>
        </w:rPr>
        <w:t xml:space="preserve"> </w:t>
      </w:r>
      <w:r w:rsidRPr="0034529F">
        <w:rPr>
          <w:rFonts w:eastAsia="等线" w:cs="Arial"/>
          <w:b/>
        </w:rPr>
        <w:t>For HOF prediction, the training data shall include the historic measurement results of set B of cells and HO result of set A of cells.</w:t>
      </w:r>
    </w:p>
    <w:p w14:paraId="67B89210" w14:textId="77777777" w:rsidR="0042645D" w:rsidRPr="0034529F" w:rsidRDefault="0042645D" w:rsidP="0042645D">
      <w:pPr>
        <w:spacing w:line="360" w:lineRule="auto"/>
        <w:ind w:left="1100" w:hangingChars="550" w:hanging="1100"/>
        <w:jc w:val="left"/>
        <w:rPr>
          <w:rFonts w:eastAsia="等线" w:cs="Arial"/>
          <w:b/>
        </w:rPr>
      </w:pPr>
      <w:r>
        <w:rPr>
          <w:rFonts w:eastAsia="等线" w:cs="Arial"/>
          <w:b/>
        </w:rPr>
        <w:t xml:space="preserve">Proposal 4: </w:t>
      </w:r>
      <w:r w:rsidRPr="0034529F">
        <w:rPr>
          <w:rFonts w:eastAsia="等线" w:cs="Arial"/>
          <w:b/>
        </w:rPr>
        <w:t xml:space="preserve">For RLF prediction, the training data shall include the historic measurement results of serving cell and </w:t>
      </w:r>
      <w:r>
        <w:rPr>
          <w:rFonts w:eastAsia="等线" w:cs="Arial"/>
          <w:b/>
        </w:rPr>
        <w:t>Qin/</w:t>
      </w:r>
      <w:proofErr w:type="spellStart"/>
      <w:r>
        <w:rPr>
          <w:rFonts w:eastAsia="等线" w:cs="Arial"/>
          <w:b/>
        </w:rPr>
        <w:t>Qout</w:t>
      </w:r>
      <w:proofErr w:type="spellEnd"/>
      <w:r>
        <w:rPr>
          <w:rFonts w:eastAsia="等线" w:cs="Arial"/>
          <w:b/>
        </w:rPr>
        <w:t xml:space="preserve"> indication or RLF result</w:t>
      </w:r>
      <w:r w:rsidRPr="0034529F">
        <w:rPr>
          <w:rFonts w:eastAsia="等线" w:cs="Arial"/>
          <w:b/>
        </w:rPr>
        <w:t>.</w:t>
      </w:r>
    </w:p>
    <w:p w14:paraId="2EC85A96" w14:textId="6B0E0648" w:rsidR="0042645D" w:rsidRPr="00EA02A3" w:rsidRDefault="0042645D" w:rsidP="0042645D">
      <w:pPr>
        <w:spacing w:line="360" w:lineRule="auto"/>
        <w:jc w:val="left"/>
        <w:rPr>
          <w:rFonts w:eastAsia="等线" w:cs="Arial"/>
          <w:b/>
        </w:rPr>
      </w:pPr>
      <w:r w:rsidRPr="00EA02A3">
        <w:rPr>
          <w:rFonts w:eastAsia="等线" w:cs="Arial" w:hint="eastAsia"/>
          <w:b/>
        </w:rPr>
        <w:lastRenderedPageBreak/>
        <w:t>P</w:t>
      </w:r>
      <w:r w:rsidRPr="00EA02A3">
        <w:rPr>
          <w:rFonts w:eastAsia="等线" w:cs="Arial"/>
          <w:b/>
        </w:rPr>
        <w:t xml:space="preserve">roposal 5: </w:t>
      </w:r>
      <w:r>
        <w:rPr>
          <w:rFonts w:eastAsia="等线" w:cs="Arial"/>
          <w:b/>
        </w:rPr>
        <w:t>T</w:t>
      </w:r>
      <w:r w:rsidRPr="00EA02A3">
        <w:rPr>
          <w:rFonts w:eastAsia="等线" w:cs="Arial"/>
          <w:b/>
        </w:rPr>
        <w:t>he prediction accuracy can be evaluated by,</w:t>
      </w:r>
    </w:p>
    <w:p w14:paraId="5748001C" w14:textId="77777777" w:rsidR="0042645D" w:rsidRPr="00EA02A3" w:rsidRDefault="0042645D" w:rsidP="0042645D">
      <w:pPr>
        <w:pStyle w:val="ac"/>
        <w:numPr>
          <w:ilvl w:val="0"/>
          <w:numId w:val="34"/>
        </w:numPr>
        <w:spacing w:line="360" w:lineRule="auto"/>
        <w:ind w:firstLineChars="0"/>
        <w:jc w:val="left"/>
        <w:rPr>
          <w:rFonts w:eastAsia="等线" w:cs="Arial"/>
          <w:b/>
        </w:rPr>
      </w:pPr>
      <w:r>
        <w:rPr>
          <w:rFonts w:eastAsia="等线" w:cs="Arial"/>
          <w:b/>
        </w:rPr>
        <w:t>Whether failure occurs</w:t>
      </w:r>
    </w:p>
    <w:p w14:paraId="0039274A" w14:textId="77777777" w:rsidR="0042645D" w:rsidRPr="00EA02A3" w:rsidRDefault="0042645D" w:rsidP="0042645D">
      <w:pPr>
        <w:pStyle w:val="ac"/>
        <w:numPr>
          <w:ilvl w:val="0"/>
          <w:numId w:val="34"/>
        </w:numPr>
        <w:spacing w:line="360" w:lineRule="auto"/>
        <w:ind w:firstLineChars="0"/>
        <w:jc w:val="left"/>
        <w:rPr>
          <w:rFonts w:eastAsia="等线" w:cs="Arial"/>
          <w:b/>
        </w:rPr>
      </w:pPr>
      <w:r>
        <w:rPr>
          <w:rFonts w:eastAsia="等线" w:cs="Arial"/>
          <w:b/>
        </w:rPr>
        <w:t>T</w:t>
      </w:r>
      <w:r w:rsidRPr="00EA02A3">
        <w:rPr>
          <w:rFonts w:eastAsia="等线" w:cs="Arial"/>
          <w:b/>
        </w:rPr>
        <w:t>ime</w:t>
      </w:r>
      <w:r>
        <w:rPr>
          <w:rFonts w:eastAsia="等线" w:cs="Arial"/>
          <w:b/>
        </w:rPr>
        <w:t xml:space="preserve"> difference from actual failure</w:t>
      </w:r>
    </w:p>
    <w:p w14:paraId="6460D7AB" w14:textId="77777777" w:rsidR="001C3C89" w:rsidRPr="001C3C89" w:rsidRDefault="001C3C89" w:rsidP="001C3C89">
      <w:pPr>
        <w:spacing w:line="360" w:lineRule="auto"/>
        <w:jc w:val="left"/>
        <w:rPr>
          <w:rFonts w:eastAsia="等线" w:cs="Arial"/>
          <w:b/>
        </w:rPr>
      </w:pPr>
      <w:r w:rsidRPr="001C3C89">
        <w:rPr>
          <w:rFonts w:eastAsia="等线" w:cs="Arial"/>
          <w:b/>
        </w:rPr>
        <w:t>Proposal 6: HOF prediction can be used to reduce the HOF rate and interruption time.</w:t>
      </w:r>
    </w:p>
    <w:p w14:paraId="71D8C26E" w14:textId="723E9974" w:rsidR="0042645D" w:rsidRPr="002C782E" w:rsidRDefault="001C3C89" w:rsidP="001C3C89">
      <w:pPr>
        <w:spacing w:line="360" w:lineRule="auto"/>
        <w:jc w:val="left"/>
        <w:rPr>
          <w:rFonts w:eastAsia="等线" w:cs="Arial"/>
          <w:b/>
        </w:rPr>
      </w:pPr>
      <w:r w:rsidRPr="001C3C89">
        <w:rPr>
          <w:rFonts w:eastAsia="等线" w:cs="Arial"/>
          <w:b/>
        </w:rPr>
        <w:t>Proposal 7: RLF prediction can be used to reduce the RLF and interruption time.</w:t>
      </w:r>
    </w:p>
    <w:p w14:paraId="793C725A" w14:textId="612E635D" w:rsidR="00A21E04" w:rsidRDefault="00F075EF" w:rsidP="00A21E04">
      <w:pPr>
        <w:pStyle w:val="1"/>
      </w:pPr>
      <w:r>
        <w:t>Reference</w:t>
      </w:r>
    </w:p>
    <w:p w14:paraId="4BA6D873" w14:textId="7ACA8791" w:rsidR="001419B1" w:rsidRDefault="001419B1" w:rsidP="001419B1">
      <w:r>
        <w:rPr>
          <w:rFonts w:hint="eastAsia"/>
        </w:rPr>
        <w:t>[</w:t>
      </w:r>
      <w:r>
        <w:t xml:space="preserve">1] </w:t>
      </w:r>
      <w:r w:rsidR="00066ED8">
        <w:t xml:space="preserve">RP-234055 </w:t>
      </w:r>
      <w:r w:rsidR="00066ED8" w:rsidRPr="00066ED8">
        <w:t>Study on Artificial Intelligence (AI)/Machine Learning (ML) for mobility in NR</w:t>
      </w:r>
    </w:p>
    <w:p w14:paraId="46BFB6F8" w14:textId="44D3DB5A" w:rsidR="00736002" w:rsidRDefault="00736002" w:rsidP="001419B1">
      <w:r>
        <w:rPr>
          <w:rFonts w:hint="eastAsia"/>
        </w:rPr>
        <w:t>[</w:t>
      </w:r>
      <w:r>
        <w:t>2] TR 36.839</w:t>
      </w:r>
    </w:p>
    <w:p w14:paraId="0E92DBDF" w14:textId="754C3B75" w:rsidR="00966F9A" w:rsidRPr="001419B1" w:rsidRDefault="00966F9A" w:rsidP="001419B1">
      <w:r>
        <w:rPr>
          <w:rFonts w:hint="eastAsia"/>
        </w:rPr>
        <w:t>[</w:t>
      </w:r>
      <w:r>
        <w:t>3] TR 38.843</w:t>
      </w:r>
    </w:p>
    <w:sectPr w:rsidR="00966F9A" w:rsidRPr="001419B1">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DDA5D" w16cex:dateUtc="2023-08-09T01:26:00Z"/>
  <w16cex:commentExtensible w16cex:durableId="287DDBF5" w16cex:dateUtc="2023-08-09T01:33:00Z"/>
  <w16cex:commentExtensible w16cex:durableId="287DDCCA" w16cex:dateUtc="2023-08-09T01: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0C77A0" w14:textId="77777777" w:rsidR="0013678E" w:rsidRDefault="0013678E" w:rsidP="00070605">
      <w:pPr>
        <w:spacing w:after="0"/>
      </w:pPr>
      <w:r>
        <w:separator/>
      </w:r>
    </w:p>
  </w:endnote>
  <w:endnote w:type="continuationSeparator" w:id="0">
    <w:p w14:paraId="149DE40D" w14:textId="77777777" w:rsidR="0013678E" w:rsidRDefault="0013678E"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CD55A" w14:textId="77777777" w:rsidR="00700394" w:rsidRDefault="00700394" w:rsidP="00700394">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F9AEBF" w14:textId="77777777" w:rsidR="0013678E" w:rsidRDefault="0013678E" w:rsidP="00070605">
      <w:pPr>
        <w:spacing w:after="0"/>
      </w:pPr>
      <w:r>
        <w:separator/>
      </w:r>
    </w:p>
  </w:footnote>
  <w:footnote w:type="continuationSeparator" w:id="0">
    <w:p w14:paraId="0649930C" w14:textId="77777777" w:rsidR="0013678E" w:rsidRDefault="0013678E"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7C7CD" w14:textId="77777777" w:rsidR="00700394" w:rsidRDefault="0070039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0C846F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C72A3E"/>
    <w:multiLevelType w:val="hybridMultilevel"/>
    <w:tmpl w:val="BF68921C"/>
    <w:lvl w:ilvl="0" w:tplc="F72CE5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E2200B"/>
    <w:multiLevelType w:val="hybridMultilevel"/>
    <w:tmpl w:val="6CA0CAD6"/>
    <w:lvl w:ilvl="0" w:tplc="F654BF82">
      <w:start w:val="1"/>
      <w:numFmt w:val="bullet"/>
      <w:lvlText w:val="-"/>
      <w:lvlJc w:val="left"/>
      <w:pPr>
        <w:ind w:left="780" w:hanging="360"/>
      </w:pPr>
      <w:rPr>
        <w:rFonts w:ascii="Arial" w:eastAsia="等线"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D70678"/>
    <w:multiLevelType w:val="hybridMultilevel"/>
    <w:tmpl w:val="BE60E4C6"/>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8937435"/>
    <w:multiLevelType w:val="multilevel"/>
    <w:tmpl w:val="18937435"/>
    <w:lvl w:ilvl="0">
      <w:start w:val="202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A66D7D"/>
    <w:multiLevelType w:val="hybridMultilevel"/>
    <w:tmpl w:val="3538F360"/>
    <w:lvl w:ilvl="0" w:tplc="6E5890BC">
      <w:start w:val="1"/>
      <w:numFmt w:val="bullet"/>
      <w:lvlText w:val="•"/>
      <w:lvlJc w:val="left"/>
      <w:pPr>
        <w:tabs>
          <w:tab w:val="num" w:pos="720"/>
        </w:tabs>
        <w:ind w:left="720" w:hanging="360"/>
      </w:pPr>
      <w:rPr>
        <w:rFonts w:ascii="Arial" w:hAnsi="Arial" w:hint="default"/>
      </w:rPr>
    </w:lvl>
    <w:lvl w:ilvl="1" w:tplc="119AC694">
      <w:start w:val="1"/>
      <w:numFmt w:val="bullet"/>
      <w:lvlText w:val="•"/>
      <w:lvlJc w:val="left"/>
      <w:pPr>
        <w:tabs>
          <w:tab w:val="num" w:pos="1440"/>
        </w:tabs>
        <w:ind w:left="1440" w:hanging="360"/>
      </w:pPr>
      <w:rPr>
        <w:rFonts w:ascii="Arial" w:hAnsi="Arial" w:hint="default"/>
      </w:rPr>
    </w:lvl>
    <w:lvl w:ilvl="2" w:tplc="9C423D86" w:tentative="1">
      <w:start w:val="1"/>
      <w:numFmt w:val="bullet"/>
      <w:lvlText w:val="•"/>
      <w:lvlJc w:val="left"/>
      <w:pPr>
        <w:tabs>
          <w:tab w:val="num" w:pos="2160"/>
        </w:tabs>
        <w:ind w:left="2160" w:hanging="360"/>
      </w:pPr>
      <w:rPr>
        <w:rFonts w:ascii="Arial" w:hAnsi="Arial" w:hint="default"/>
      </w:rPr>
    </w:lvl>
    <w:lvl w:ilvl="3" w:tplc="B6C8B556" w:tentative="1">
      <w:start w:val="1"/>
      <w:numFmt w:val="bullet"/>
      <w:lvlText w:val="•"/>
      <w:lvlJc w:val="left"/>
      <w:pPr>
        <w:tabs>
          <w:tab w:val="num" w:pos="2880"/>
        </w:tabs>
        <w:ind w:left="2880" w:hanging="360"/>
      </w:pPr>
      <w:rPr>
        <w:rFonts w:ascii="Arial" w:hAnsi="Arial" w:hint="default"/>
      </w:rPr>
    </w:lvl>
    <w:lvl w:ilvl="4" w:tplc="13D67398" w:tentative="1">
      <w:start w:val="1"/>
      <w:numFmt w:val="bullet"/>
      <w:lvlText w:val="•"/>
      <w:lvlJc w:val="left"/>
      <w:pPr>
        <w:tabs>
          <w:tab w:val="num" w:pos="3600"/>
        </w:tabs>
        <w:ind w:left="3600" w:hanging="360"/>
      </w:pPr>
      <w:rPr>
        <w:rFonts w:ascii="Arial" w:hAnsi="Arial" w:hint="default"/>
      </w:rPr>
    </w:lvl>
    <w:lvl w:ilvl="5" w:tplc="04E41A16" w:tentative="1">
      <w:start w:val="1"/>
      <w:numFmt w:val="bullet"/>
      <w:lvlText w:val="•"/>
      <w:lvlJc w:val="left"/>
      <w:pPr>
        <w:tabs>
          <w:tab w:val="num" w:pos="4320"/>
        </w:tabs>
        <w:ind w:left="4320" w:hanging="360"/>
      </w:pPr>
      <w:rPr>
        <w:rFonts w:ascii="Arial" w:hAnsi="Arial" w:hint="default"/>
      </w:rPr>
    </w:lvl>
    <w:lvl w:ilvl="6" w:tplc="33D4C894" w:tentative="1">
      <w:start w:val="1"/>
      <w:numFmt w:val="bullet"/>
      <w:lvlText w:val="•"/>
      <w:lvlJc w:val="left"/>
      <w:pPr>
        <w:tabs>
          <w:tab w:val="num" w:pos="5040"/>
        </w:tabs>
        <w:ind w:left="5040" w:hanging="360"/>
      </w:pPr>
      <w:rPr>
        <w:rFonts w:ascii="Arial" w:hAnsi="Arial" w:hint="default"/>
      </w:rPr>
    </w:lvl>
    <w:lvl w:ilvl="7" w:tplc="7158B3D0" w:tentative="1">
      <w:start w:val="1"/>
      <w:numFmt w:val="bullet"/>
      <w:lvlText w:val="•"/>
      <w:lvlJc w:val="left"/>
      <w:pPr>
        <w:tabs>
          <w:tab w:val="num" w:pos="5760"/>
        </w:tabs>
        <w:ind w:left="5760" w:hanging="360"/>
      </w:pPr>
      <w:rPr>
        <w:rFonts w:ascii="Arial" w:hAnsi="Arial" w:hint="default"/>
      </w:rPr>
    </w:lvl>
    <w:lvl w:ilvl="8" w:tplc="ACFCB8F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2"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111211F"/>
    <w:multiLevelType w:val="multilevel"/>
    <w:tmpl w:val="3111211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C4087C"/>
    <w:multiLevelType w:val="hybridMultilevel"/>
    <w:tmpl w:val="04E2A65A"/>
    <w:lvl w:ilvl="0" w:tplc="6242D63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F36840"/>
    <w:multiLevelType w:val="hybridMultilevel"/>
    <w:tmpl w:val="D8827698"/>
    <w:lvl w:ilvl="0" w:tplc="0BF86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47F1B10"/>
    <w:multiLevelType w:val="hybridMultilevel"/>
    <w:tmpl w:val="B45EED00"/>
    <w:lvl w:ilvl="0" w:tplc="03E26CE2">
      <w:start w:val="1"/>
      <w:numFmt w:val="bullet"/>
      <w:lvlText w:val="-"/>
      <w:lvlJc w:val="left"/>
      <w:pPr>
        <w:ind w:left="360" w:hanging="360"/>
      </w:pPr>
      <w:rPr>
        <w:rFonts w:ascii="Arial" w:eastAsia="等线"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B409F5"/>
    <w:multiLevelType w:val="hybridMultilevel"/>
    <w:tmpl w:val="FCE6AFC6"/>
    <w:lvl w:ilvl="0" w:tplc="761C9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5BF14CD"/>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3CF25C4"/>
    <w:multiLevelType w:val="hybridMultilevel"/>
    <w:tmpl w:val="8EE8CB50"/>
    <w:lvl w:ilvl="0" w:tplc="C598ECD6">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5047E7C"/>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DD5C53"/>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C8374A5"/>
    <w:multiLevelType w:val="hybridMultilevel"/>
    <w:tmpl w:val="04D6E2C8"/>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CE655A7"/>
    <w:multiLevelType w:val="hybridMultilevel"/>
    <w:tmpl w:val="60B68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1"/>
  </w:num>
  <w:num w:numId="3">
    <w:abstractNumId w:val="4"/>
  </w:num>
  <w:num w:numId="4">
    <w:abstractNumId w:val="11"/>
  </w:num>
  <w:num w:numId="5">
    <w:abstractNumId w:val="12"/>
  </w:num>
  <w:num w:numId="6">
    <w:abstractNumId w:val="10"/>
  </w:num>
  <w:num w:numId="7">
    <w:abstractNumId w:val="20"/>
  </w:num>
  <w:num w:numId="8">
    <w:abstractNumId w:val="15"/>
  </w:num>
  <w:num w:numId="9">
    <w:abstractNumId w:val="5"/>
  </w:num>
  <w:num w:numId="10">
    <w:abstractNumId w:val="6"/>
  </w:num>
  <w:num w:numId="11">
    <w:abstractNumId w:val="18"/>
  </w:num>
  <w:num w:numId="12">
    <w:abstractNumId w:val="27"/>
  </w:num>
  <w:num w:numId="13">
    <w:abstractNumId w:val="26"/>
  </w:num>
  <w:num w:numId="14">
    <w:abstractNumId w:val="24"/>
  </w:num>
  <w:num w:numId="15">
    <w:abstractNumId w:val="9"/>
  </w:num>
  <w:num w:numId="16">
    <w:abstractNumId w:val="3"/>
  </w:num>
  <w:num w:numId="17">
    <w:abstractNumId w:val="2"/>
  </w:num>
  <w:num w:numId="18">
    <w:abstractNumId w:val="17"/>
  </w:num>
  <w:num w:numId="19">
    <w:abstractNumId w:val="22"/>
  </w:num>
  <w:num w:numId="20">
    <w:abstractNumId w:val="19"/>
  </w:num>
  <w:num w:numId="21">
    <w:abstractNumId w:val="16"/>
  </w:num>
  <w:num w:numId="22">
    <w:abstractNumId w:val="31"/>
  </w:num>
  <w:num w:numId="23">
    <w:abstractNumId w:val="14"/>
  </w:num>
  <w:num w:numId="24">
    <w:abstractNumId w:val="28"/>
  </w:num>
  <w:num w:numId="25">
    <w:abstractNumId w:val="23"/>
  </w:num>
  <w:num w:numId="26">
    <w:abstractNumId w:val="30"/>
  </w:num>
  <w:num w:numId="27">
    <w:abstractNumId w:val="29"/>
  </w:num>
  <w:num w:numId="28">
    <w:abstractNumId w:val="8"/>
  </w:num>
  <w:num w:numId="29">
    <w:abstractNumId w:val="13"/>
  </w:num>
  <w:num w:numId="30">
    <w:abstractNumId w:val="0"/>
  </w:num>
  <w:num w:numId="31">
    <w:abstractNumId w:val="1"/>
  </w:num>
  <w:num w:numId="32">
    <w:abstractNumId w:val="1"/>
  </w:num>
  <w:num w:numId="33">
    <w:abstractNumId w:val="7"/>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3B4B"/>
    <w:rsid w:val="000041C7"/>
    <w:rsid w:val="00004546"/>
    <w:rsid w:val="000076D7"/>
    <w:rsid w:val="00010BCB"/>
    <w:rsid w:val="00012CD6"/>
    <w:rsid w:val="00022C0C"/>
    <w:rsid w:val="000273C5"/>
    <w:rsid w:val="00031368"/>
    <w:rsid w:val="000317C9"/>
    <w:rsid w:val="000318A7"/>
    <w:rsid w:val="00032146"/>
    <w:rsid w:val="00036867"/>
    <w:rsid w:val="00040421"/>
    <w:rsid w:val="0004709F"/>
    <w:rsid w:val="00052432"/>
    <w:rsid w:val="00055B1B"/>
    <w:rsid w:val="00066E3F"/>
    <w:rsid w:val="00066ED8"/>
    <w:rsid w:val="00070605"/>
    <w:rsid w:val="000727C6"/>
    <w:rsid w:val="00073A5A"/>
    <w:rsid w:val="0007586D"/>
    <w:rsid w:val="0008240B"/>
    <w:rsid w:val="0008463A"/>
    <w:rsid w:val="000875BB"/>
    <w:rsid w:val="000919AA"/>
    <w:rsid w:val="00097436"/>
    <w:rsid w:val="000A4AF4"/>
    <w:rsid w:val="000A7E6C"/>
    <w:rsid w:val="000B0BC4"/>
    <w:rsid w:val="000B4347"/>
    <w:rsid w:val="000C429A"/>
    <w:rsid w:val="000D6BB5"/>
    <w:rsid w:val="000E0C0D"/>
    <w:rsid w:val="000F0D6D"/>
    <w:rsid w:val="000F11E8"/>
    <w:rsid w:val="000F21F2"/>
    <w:rsid w:val="000F6D8F"/>
    <w:rsid w:val="00101E8E"/>
    <w:rsid w:val="001149B3"/>
    <w:rsid w:val="00116104"/>
    <w:rsid w:val="00122A5D"/>
    <w:rsid w:val="00122BC9"/>
    <w:rsid w:val="00124F36"/>
    <w:rsid w:val="001261E7"/>
    <w:rsid w:val="001315D1"/>
    <w:rsid w:val="00133BD5"/>
    <w:rsid w:val="0013678E"/>
    <w:rsid w:val="001419B1"/>
    <w:rsid w:val="00144E1A"/>
    <w:rsid w:val="00152C95"/>
    <w:rsid w:val="00172843"/>
    <w:rsid w:val="001839C9"/>
    <w:rsid w:val="0019098F"/>
    <w:rsid w:val="001943F8"/>
    <w:rsid w:val="00195531"/>
    <w:rsid w:val="001955ED"/>
    <w:rsid w:val="001A06CC"/>
    <w:rsid w:val="001A6C50"/>
    <w:rsid w:val="001B6AC6"/>
    <w:rsid w:val="001C3C89"/>
    <w:rsid w:val="001C6223"/>
    <w:rsid w:val="001C6E1A"/>
    <w:rsid w:val="001C6EB0"/>
    <w:rsid w:val="001E3BF1"/>
    <w:rsid w:val="001F242D"/>
    <w:rsid w:val="001F3760"/>
    <w:rsid w:val="00211145"/>
    <w:rsid w:val="00214879"/>
    <w:rsid w:val="00215E3D"/>
    <w:rsid w:val="00217D3F"/>
    <w:rsid w:val="00224E48"/>
    <w:rsid w:val="00225322"/>
    <w:rsid w:val="00225B7F"/>
    <w:rsid w:val="00227D68"/>
    <w:rsid w:val="0023347A"/>
    <w:rsid w:val="002364E0"/>
    <w:rsid w:val="00240CAD"/>
    <w:rsid w:val="00245C0D"/>
    <w:rsid w:val="002534B8"/>
    <w:rsid w:val="00253A8C"/>
    <w:rsid w:val="00253BBD"/>
    <w:rsid w:val="00254FE0"/>
    <w:rsid w:val="00267B54"/>
    <w:rsid w:val="0027187D"/>
    <w:rsid w:val="00284761"/>
    <w:rsid w:val="00285F59"/>
    <w:rsid w:val="00293152"/>
    <w:rsid w:val="002948B8"/>
    <w:rsid w:val="002A4360"/>
    <w:rsid w:val="002A48DE"/>
    <w:rsid w:val="002A5A94"/>
    <w:rsid w:val="002A6786"/>
    <w:rsid w:val="002B0285"/>
    <w:rsid w:val="002B23A4"/>
    <w:rsid w:val="002B6DD8"/>
    <w:rsid w:val="002B7D70"/>
    <w:rsid w:val="002C5B3A"/>
    <w:rsid w:val="002C782E"/>
    <w:rsid w:val="002C7AF1"/>
    <w:rsid w:val="002D4C76"/>
    <w:rsid w:val="002E2280"/>
    <w:rsid w:val="002E289B"/>
    <w:rsid w:val="002E3458"/>
    <w:rsid w:val="002F316E"/>
    <w:rsid w:val="002F4912"/>
    <w:rsid w:val="002F5617"/>
    <w:rsid w:val="00306C6C"/>
    <w:rsid w:val="003156DF"/>
    <w:rsid w:val="00322361"/>
    <w:rsid w:val="003230C5"/>
    <w:rsid w:val="00332BF9"/>
    <w:rsid w:val="003334D4"/>
    <w:rsid w:val="00344B2C"/>
    <w:rsid w:val="0034529F"/>
    <w:rsid w:val="00354469"/>
    <w:rsid w:val="00356B23"/>
    <w:rsid w:val="00364A07"/>
    <w:rsid w:val="003719CD"/>
    <w:rsid w:val="00374CE4"/>
    <w:rsid w:val="00380D3C"/>
    <w:rsid w:val="003A3735"/>
    <w:rsid w:val="003A3D52"/>
    <w:rsid w:val="003A5E18"/>
    <w:rsid w:val="003A77D5"/>
    <w:rsid w:val="003B1131"/>
    <w:rsid w:val="003B2BDD"/>
    <w:rsid w:val="003C1FD9"/>
    <w:rsid w:val="003C582E"/>
    <w:rsid w:val="003C65F3"/>
    <w:rsid w:val="003D3348"/>
    <w:rsid w:val="003E69B4"/>
    <w:rsid w:val="003F1C12"/>
    <w:rsid w:val="003F36DE"/>
    <w:rsid w:val="003F3BD9"/>
    <w:rsid w:val="003F4B72"/>
    <w:rsid w:val="00405BB6"/>
    <w:rsid w:val="004108C2"/>
    <w:rsid w:val="004157AD"/>
    <w:rsid w:val="0041581C"/>
    <w:rsid w:val="00422C2E"/>
    <w:rsid w:val="00424D3D"/>
    <w:rsid w:val="0042645D"/>
    <w:rsid w:val="00435836"/>
    <w:rsid w:val="00442D37"/>
    <w:rsid w:val="00443120"/>
    <w:rsid w:val="0044562A"/>
    <w:rsid w:val="00445E1F"/>
    <w:rsid w:val="004607DC"/>
    <w:rsid w:val="00460DE4"/>
    <w:rsid w:val="004650C0"/>
    <w:rsid w:val="00466EA7"/>
    <w:rsid w:val="00467BA8"/>
    <w:rsid w:val="00467F70"/>
    <w:rsid w:val="00470752"/>
    <w:rsid w:val="00470EAC"/>
    <w:rsid w:val="004759E5"/>
    <w:rsid w:val="00482CCC"/>
    <w:rsid w:val="00483186"/>
    <w:rsid w:val="00483530"/>
    <w:rsid w:val="00486FC0"/>
    <w:rsid w:val="00490101"/>
    <w:rsid w:val="004940E4"/>
    <w:rsid w:val="004951DC"/>
    <w:rsid w:val="0049627B"/>
    <w:rsid w:val="004A31F9"/>
    <w:rsid w:val="004A4C0F"/>
    <w:rsid w:val="004C012C"/>
    <w:rsid w:val="004C33C3"/>
    <w:rsid w:val="004C6F71"/>
    <w:rsid w:val="004D34C3"/>
    <w:rsid w:val="004E1317"/>
    <w:rsid w:val="004E506D"/>
    <w:rsid w:val="004E5574"/>
    <w:rsid w:val="004F0496"/>
    <w:rsid w:val="004F3845"/>
    <w:rsid w:val="004F5F88"/>
    <w:rsid w:val="004F6849"/>
    <w:rsid w:val="004F71DB"/>
    <w:rsid w:val="00502DAE"/>
    <w:rsid w:val="0050387E"/>
    <w:rsid w:val="00504D1D"/>
    <w:rsid w:val="00506732"/>
    <w:rsid w:val="0050720A"/>
    <w:rsid w:val="00511AA0"/>
    <w:rsid w:val="00533A9C"/>
    <w:rsid w:val="005358F3"/>
    <w:rsid w:val="00540A00"/>
    <w:rsid w:val="0055506D"/>
    <w:rsid w:val="0055690C"/>
    <w:rsid w:val="00556F24"/>
    <w:rsid w:val="00557D48"/>
    <w:rsid w:val="00560C2B"/>
    <w:rsid w:val="00561784"/>
    <w:rsid w:val="00580CE3"/>
    <w:rsid w:val="005846B0"/>
    <w:rsid w:val="00592235"/>
    <w:rsid w:val="00592C08"/>
    <w:rsid w:val="005A2DE1"/>
    <w:rsid w:val="005A6BD2"/>
    <w:rsid w:val="005A777C"/>
    <w:rsid w:val="005B02CE"/>
    <w:rsid w:val="005B10B3"/>
    <w:rsid w:val="005B1941"/>
    <w:rsid w:val="005B6AAD"/>
    <w:rsid w:val="005C02BD"/>
    <w:rsid w:val="005C1538"/>
    <w:rsid w:val="005C267D"/>
    <w:rsid w:val="005C4B8A"/>
    <w:rsid w:val="005E092F"/>
    <w:rsid w:val="005E0A16"/>
    <w:rsid w:val="005E2EA8"/>
    <w:rsid w:val="005E4581"/>
    <w:rsid w:val="005F08AD"/>
    <w:rsid w:val="005F2E21"/>
    <w:rsid w:val="00603995"/>
    <w:rsid w:val="0060447E"/>
    <w:rsid w:val="00610AC3"/>
    <w:rsid w:val="00611C6E"/>
    <w:rsid w:val="00617F8C"/>
    <w:rsid w:val="00620162"/>
    <w:rsid w:val="00626A62"/>
    <w:rsid w:val="00627257"/>
    <w:rsid w:val="00630B82"/>
    <w:rsid w:val="00640243"/>
    <w:rsid w:val="00640A2B"/>
    <w:rsid w:val="006431C0"/>
    <w:rsid w:val="00644800"/>
    <w:rsid w:val="00651938"/>
    <w:rsid w:val="00652060"/>
    <w:rsid w:val="00660A99"/>
    <w:rsid w:val="00660AB0"/>
    <w:rsid w:val="00663256"/>
    <w:rsid w:val="00665B8B"/>
    <w:rsid w:val="00667C6A"/>
    <w:rsid w:val="00672582"/>
    <w:rsid w:val="006733C3"/>
    <w:rsid w:val="0067794A"/>
    <w:rsid w:val="00681798"/>
    <w:rsid w:val="00683714"/>
    <w:rsid w:val="0069096F"/>
    <w:rsid w:val="006948D4"/>
    <w:rsid w:val="006A4EB1"/>
    <w:rsid w:val="006B18A4"/>
    <w:rsid w:val="006C5FA8"/>
    <w:rsid w:val="006C61EB"/>
    <w:rsid w:val="006C6C51"/>
    <w:rsid w:val="006D0E46"/>
    <w:rsid w:val="006D371F"/>
    <w:rsid w:val="006D73D5"/>
    <w:rsid w:val="006D7D65"/>
    <w:rsid w:val="006E08C5"/>
    <w:rsid w:val="006E12ED"/>
    <w:rsid w:val="006E5F7C"/>
    <w:rsid w:val="006F75BC"/>
    <w:rsid w:val="00700394"/>
    <w:rsid w:val="00706E4D"/>
    <w:rsid w:val="00707DA7"/>
    <w:rsid w:val="00715B39"/>
    <w:rsid w:val="007166D8"/>
    <w:rsid w:val="00736002"/>
    <w:rsid w:val="007410A6"/>
    <w:rsid w:val="007411D3"/>
    <w:rsid w:val="007421A4"/>
    <w:rsid w:val="00745D1F"/>
    <w:rsid w:val="00751F00"/>
    <w:rsid w:val="007612D0"/>
    <w:rsid w:val="00781BC8"/>
    <w:rsid w:val="007857AF"/>
    <w:rsid w:val="0079095F"/>
    <w:rsid w:val="0079191F"/>
    <w:rsid w:val="007951F3"/>
    <w:rsid w:val="007A61FD"/>
    <w:rsid w:val="007A6BF1"/>
    <w:rsid w:val="007B1E07"/>
    <w:rsid w:val="007B57F2"/>
    <w:rsid w:val="007C0303"/>
    <w:rsid w:val="007D162E"/>
    <w:rsid w:val="007D4D0D"/>
    <w:rsid w:val="007E256A"/>
    <w:rsid w:val="007E4044"/>
    <w:rsid w:val="007F4259"/>
    <w:rsid w:val="008022F9"/>
    <w:rsid w:val="008023C6"/>
    <w:rsid w:val="00803408"/>
    <w:rsid w:val="008043AC"/>
    <w:rsid w:val="00804A9C"/>
    <w:rsid w:val="00810847"/>
    <w:rsid w:val="00811E92"/>
    <w:rsid w:val="0082127E"/>
    <w:rsid w:val="00822416"/>
    <w:rsid w:val="008266E7"/>
    <w:rsid w:val="00830C7C"/>
    <w:rsid w:val="0083619A"/>
    <w:rsid w:val="00841A4F"/>
    <w:rsid w:val="008461CB"/>
    <w:rsid w:val="00852B38"/>
    <w:rsid w:val="00855A05"/>
    <w:rsid w:val="0086079F"/>
    <w:rsid w:val="008672C7"/>
    <w:rsid w:val="008708C5"/>
    <w:rsid w:val="00870E32"/>
    <w:rsid w:val="00872EC0"/>
    <w:rsid w:val="0087456A"/>
    <w:rsid w:val="008916DD"/>
    <w:rsid w:val="008A05BA"/>
    <w:rsid w:val="008A132A"/>
    <w:rsid w:val="008B4F1C"/>
    <w:rsid w:val="008D2DF0"/>
    <w:rsid w:val="008D6F00"/>
    <w:rsid w:val="008E2FE9"/>
    <w:rsid w:val="008E6806"/>
    <w:rsid w:val="008F1DFC"/>
    <w:rsid w:val="008F5C1A"/>
    <w:rsid w:val="008F6F84"/>
    <w:rsid w:val="008F6FEC"/>
    <w:rsid w:val="009057CF"/>
    <w:rsid w:val="00912BE4"/>
    <w:rsid w:val="0091710B"/>
    <w:rsid w:val="00922D95"/>
    <w:rsid w:val="00932C0B"/>
    <w:rsid w:val="009420F2"/>
    <w:rsid w:val="0094563A"/>
    <w:rsid w:val="009462B3"/>
    <w:rsid w:val="00946912"/>
    <w:rsid w:val="00946942"/>
    <w:rsid w:val="00952C52"/>
    <w:rsid w:val="009547F9"/>
    <w:rsid w:val="00960122"/>
    <w:rsid w:val="0096072D"/>
    <w:rsid w:val="00966596"/>
    <w:rsid w:val="00966982"/>
    <w:rsid w:val="00966F9A"/>
    <w:rsid w:val="00970AE5"/>
    <w:rsid w:val="00973389"/>
    <w:rsid w:val="009776FE"/>
    <w:rsid w:val="009817CC"/>
    <w:rsid w:val="00983495"/>
    <w:rsid w:val="0098718D"/>
    <w:rsid w:val="00995066"/>
    <w:rsid w:val="00996236"/>
    <w:rsid w:val="009967BB"/>
    <w:rsid w:val="009A29B6"/>
    <w:rsid w:val="009B0326"/>
    <w:rsid w:val="009B05FF"/>
    <w:rsid w:val="009C2B13"/>
    <w:rsid w:val="009C4589"/>
    <w:rsid w:val="009C5A69"/>
    <w:rsid w:val="009C66EB"/>
    <w:rsid w:val="009D2219"/>
    <w:rsid w:val="009E4004"/>
    <w:rsid w:val="009E5154"/>
    <w:rsid w:val="009E68BA"/>
    <w:rsid w:val="009F1596"/>
    <w:rsid w:val="009F388A"/>
    <w:rsid w:val="009F404E"/>
    <w:rsid w:val="00A02004"/>
    <w:rsid w:val="00A03756"/>
    <w:rsid w:val="00A0452A"/>
    <w:rsid w:val="00A072BD"/>
    <w:rsid w:val="00A1216B"/>
    <w:rsid w:val="00A12683"/>
    <w:rsid w:val="00A163EF"/>
    <w:rsid w:val="00A16872"/>
    <w:rsid w:val="00A21C24"/>
    <w:rsid w:val="00A21E04"/>
    <w:rsid w:val="00A3229A"/>
    <w:rsid w:val="00A33324"/>
    <w:rsid w:val="00A35F69"/>
    <w:rsid w:val="00A40A61"/>
    <w:rsid w:val="00A41698"/>
    <w:rsid w:val="00A4193D"/>
    <w:rsid w:val="00A433BD"/>
    <w:rsid w:val="00A4734C"/>
    <w:rsid w:val="00A6137D"/>
    <w:rsid w:val="00A6727B"/>
    <w:rsid w:val="00A70E29"/>
    <w:rsid w:val="00A7608A"/>
    <w:rsid w:val="00A7666E"/>
    <w:rsid w:val="00A77AA6"/>
    <w:rsid w:val="00A77D80"/>
    <w:rsid w:val="00A90444"/>
    <w:rsid w:val="00A952D3"/>
    <w:rsid w:val="00A9734D"/>
    <w:rsid w:val="00AA1681"/>
    <w:rsid w:val="00AA63D9"/>
    <w:rsid w:val="00AB19B5"/>
    <w:rsid w:val="00AB464A"/>
    <w:rsid w:val="00AB61DA"/>
    <w:rsid w:val="00AD095A"/>
    <w:rsid w:val="00AE0CE0"/>
    <w:rsid w:val="00AE54E1"/>
    <w:rsid w:val="00AE7B1C"/>
    <w:rsid w:val="00AF25F0"/>
    <w:rsid w:val="00AF430B"/>
    <w:rsid w:val="00AF6D23"/>
    <w:rsid w:val="00AF7F3B"/>
    <w:rsid w:val="00B0210B"/>
    <w:rsid w:val="00B023C6"/>
    <w:rsid w:val="00B14165"/>
    <w:rsid w:val="00B17285"/>
    <w:rsid w:val="00B22C8F"/>
    <w:rsid w:val="00B2602D"/>
    <w:rsid w:val="00B276B4"/>
    <w:rsid w:val="00B34674"/>
    <w:rsid w:val="00B41374"/>
    <w:rsid w:val="00B424BB"/>
    <w:rsid w:val="00B42CB5"/>
    <w:rsid w:val="00B43B86"/>
    <w:rsid w:val="00B477B6"/>
    <w:rsid w:val="00B51D83"/>
    <w:rsid w:val="00B62BEE"/>
    <w:rsid w:val="00B679E0"/>
    <w:rsid w:val="00B75782"/>
    <w:rsid w:val="00B75B87"/>
    <w:rsid w:val="00B8001C"/>
    <w:rsid w:val="00BA067F"/>
    <w:rsid w:val="00BA161D"/>
    <w:rsid w:val="00BA5B6A"/>
    <w:rsid w:val="00BB44AB"/>
    <w:rsid w:val="00BC13FF"/>
    <w:rsid w:val="00BC1CC5"/>
    <w:rsid w:val="00BC61F4"/>
    <w:rsid w:val="00BD1DDD"/>
    <w:rsid w:val="00BE00D7"/>
    <w:rsid w:val="00BE386B"/>
    <w:rsid w:val="00BE48C7"/>
    <w:rsid w:val="00BF446F"/>
    <w:rsid w:val="00BF733E"/>
    <w:rsid w:val="00C1146E"/>
    <w:rsid w:val="00C2111A"/>
    <w:rsid w:val="00C31FE7"/>
    <w:rsid w:val="00C32166"/>
    <w:rsid w:val="00C334C0"/>
    <w:rsid w:val="00C33DFB"/>
    <w:rsid w:val="00C36ACD"/>
    <w:rsid w:val="00C37090"/>
    <w:rsid w:val="00C45D4C"/>
    <w:rsid w:val="00C50C09"/>
    <w:rsid w:val="00C52B5D"/>
    <w:rsid w:val="00C56066"/>
    <w:rsid w:val="00C76841"/>
    <w:rsid w:val="00C92249"/>
    <w:rsid w:val="00CA1DD8"/>
    <w:rsid w:val="00CA5439"/>
    <w:rsid w:val="00CA7620"/>
    <w:rsid w:val="00CB1DED"/>
    <w:rsid w:val="00CB520E"/>
    <w:rsid w:val="00CC1BC3"/>
    <w:rsid w:val="00CC5A59"/>
    <w:rsid w:val="00CD1BBC"/>
    <w:rsid w:val="00CE047F"/>
    <w:rsid w:val="00CE2DA3"/>
    <w:rsid w:val="00CE49E5"/>
    <w:rsid w:val="00CF1E30"/>
    <w:rsid w:val="00CF2AD8"/>
    <w:rsid w:val="00CF43A4"/>
    <w:rsid w:val="00CF4F4D"/>
    <w:rsid w:val="00D00FE0"/>
    <w:rsid w:val="00D0593F"/>
    <w:rsid w:val="00D12381"/>
    <w:rsid w:val="00D15042"/>
    <w:rsid w:val="00D15E92"/>
    <w:rsid w:val="00D1627D"/>
    <w:rsid w:val="00D50A66"/>
    <w:rsid w:val="00D50A9F"/>
    <w:rsid w:val="00D56A07"/>
    <w:rsid w:val="00D570F5"/>
    <w:rsid w:val="00D57D0B"/>
    <w:rsid w:val="00D632E1"/>
    <w:rsid w:val="00D65F57"/>
    <w:rsid w:val="00D67108"/>
    <w:rsid w:val="00D74D71"/>
    <w:rsid w:val="00D822C8"/>
    <w:rsid w:val="00D83808"/>
    <w:rsid w:val="00D839D3"/>
    <w:rsid w:val="00D91B26"/>
    <w:rsid w:val="00D95913"/>
    <w:rsid w:val="00DA20AF"/>
    <w:rsid w:val="00DA50D1"/>
    <w:rsid w:val="00DA5FBC"/>
    <w:rsid w:val="00DB30B0"/>
    <w:rsid w:val="00DC2361"/>
    <w:rsid w:val="00DC2AF2"/>
    <w:rsid w:val="00DC66D8"/>
    <w:rsid w:val="00DD48ED"/>
    <w:rsid w:val="00DD7C38"/>
    <w:rsid w:val="00DD7D19"/>
    <w:rsid w:val="00DE37E6"/>
    <w:rsid w:val="00DE662D"/>
    <w:rsid w:val="00E006E5"/>
    <w:rsid w:val="00E12CFB"/>
    <w:rsid w:val="00E14D7F"/>
    <w:rsid w:val="00E14EEB"/>
    <w:rsid w:val="00E172DE"/>
    <w:rsid w:val="00E24ADD"/>
    <w:rsid w:val="00E25EFF"/>
    <w:rsid w:val="00E31BAD"/>
    <w:rsid w:val="00E400F7"/>
    <w:rsid w:val="00E4045F"/>
    <w:rsid w:val="00E40CD4"/>
    <w:rsid w:val="00E41D68"/>
    <w:rsid w:val="00E42F49"/>
    <w:rsid w:val="00E50581"/>
    <w:rsid w:val="00E620FB"/>
    <w:rsid w:val="00E6720E"/>
    <w:rsid w:val="00E70091"/>
    <w:rsid w:val="00E70977"/>
    <w:rsid w:val="00E712A1"/>
    <w:rsid w:val="00E73695"/>
    <w:rsid w:val="00E75817"/>
    <w:rsid w:val="00E87009"/>
    <w:rsid w:val="00E91F21"/>
    <w:rsid w:val="00EA02A3"/>
    <w:rsid w:val="00EA390D"/>
    <w:rsid w:val="00EB1B74"/>
    <w:rsid w:val="00EB3049"/>
    <w:rsid w:val="00EB48BD"/>
    <w:rsid w:val="00EB4B59"/>
    <w:rsid w:val="00EB57EF"/>
    <w:rsid w:val="00EC147E"/>
    <w:rsid w:val="00EC6C01"/>
    <w:rsid w:val="00ED36C7"/>
    <w:rsid w:val="00ED41DE"/>
    <w:rsid w:val="00EE2DCE"/>
    <w:rsid w:val="00EE31DB"/>
    <w:rsid w:val="00EE3A72"/>
    <w:rsid w:val="00F00A04"/>
    <w:rsid w:val="00F075EF"/>
    <w:rsid w:val="00F07878"/>
    <w:rsid w:val="00F1497A"/>
    <w:rsid w:val="00F17505"/>
    <w:rsid w:val="00F20032"/>
    <w:rsid w:val="00F23B13"/>
    <w:rsid w:val="00F33B47"/>
    <w:rsid w:val="00F3444E"/>
    <w:rsid w:val="00F36C65"/>
    <w:rsid w:val="00F36E25"/>
    <w:rsid w:val="00F452A6"/>
    <w:rsid w:val="00F471BD"/>
    <w:rsid w:val="00F514F8"/>
    <w:rsid w:val="00F51595"/>
    <w:rsid w:val="00F5317F"/>
    <w:rsid w:val="00F53508"/>
    <w:rsid w:val="00F543E8"/>
    <w:rsid w:val="00F54EA0"/>
    <w:rsid w:val="00F6011B"/>
    <w:rsid w:val="00F67AD9"/>
    <w:rsid w:val="00F71676"/>
    <w:rsid w:val="00F751A0"/>
    <w:rsid w:val="00F7568A"/>
    <w:rsid w:val="00F82B1D"/>
    <w:rsid w:val="00F8314C"/>
    <w:rsid w:val="00F85A54"/>
    <w:rsid w:val="00F85F7D"/>
    <w:rsid w:val="00F90943"/>
    <w:rsid w:val="00FA399D"/>
    <w:rsid w:val="00FB1627"/>
    <w:rsid w:val="00FB175C"/>
    <w:rsid w:val="00FB1AB9"/>
    <w:rsid w:val="00FB4118"/>
    <w:rsid w:val="00FC42D4"/>
    <w:rsid w:val="00FC78E3"/>
    <w:rsid w:val="00FD0BE6"/>
    <w:rsid w:val="00FD5A4E"/>
    <w:rsid w:val="00FE17DA"/>
    <w:rsid w:val="00FE443C"/>
    <w:rsid w:val="00FE6A92"/>
    <w:rsid w:val="00FF1673"/>
    <w:rsid w:val="00FF6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4DBE7F"/>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D095A"/>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d"/>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e">
    <w:name w:val="Balloon Text"/>
    <w:basedOn w:val="a"/>
    <w:link w:val="af"/>
    <w:uiPriority w:val="99"/>
    <w:semiHidden/>
    <w:unhideWhenUsed/>
    <w:rsid w:val="00627257"/>
    <w:pPr>
      <w:spacing w:after="0"/>
    </w:pPr>
    <w:rPr>
      <w:sz w:val="18"/>
      <w:szCs w:val="18"/>
    </w:rPr>
  </w:style>
  <w:style w:type="character" w:customStyle="1" w:styleId="af">
    <w:name w:val="批注框文本 字符"/>
    <w:basedOn w:val="a0"/>
    <w:link w:val="ae"/>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 w:type="character" w:customStyle="1" w:styleId="ad">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c"/>
    <w:uiPriority w:val="34"/>
    <w:qFormat/>
    <w:rsid w:val="000F11E8"/>
    <w:rPr>
      <w:rFonts w:ascii="Arial" w:eastAsia="宋体" w:hAnsi="Arial" w:cs="Times New Roman"/>
      <w:kern w:val="0"/>
      <w:sz w:val="20"/>
      <w:szCs w:val="20"/>
      <w:lang w:val="en-GB"/>
    </w:rPr>
  </w:style>
  <w:style w:type="character" w:styleId="af0">
    <w:name w:val="annotation reference"/>
    <w:basedOn w:val="a0"/>
    <w:uiPriority w:val="99"/>
    <w:semiHidden/>
    <w:unhideWhenUsed/>
    <w:rsid w:val="00133BD5"/>
    <w:rPr>
      <w:sz w:val="21"/>
      <w:szCs w:val="21"/>
    </w:rPr>
  </w:style>
  <w:style w:type="paragraph" w:styleId="af1">
    <w:name w:val="annotation text"/>
    <w:basedOn w:val="a"/>
    <w:link w:val="af2"/>
    <w:uiPriority w:val="99"/>
    <w:semiHidden/>
    <w:unhideWhenUsed/>
    <w:rsid w:val="00133BD5"/>
    <w:pPr>
      <w:jc w:val="left"/>
    </w:pPr>
  </w:style>
  <w:style w:type="character" w:customStyle="1" w:styleId="af2">
    <w:name w:val="批注文字 字符"/>
    <w:basedOn w:val="a0"/>
    <w:link w:val="af1"/>
    <w:uiPriority w:val="99"/>
    <w:semiHidden/>
    <w:rsid w:val="00133BD5"/>
    <w:rPr>
      <w:rFonts w:ascii="Arial" w:eastAsia="宋体" w:hAnsi="Arial" w:cs="Times New Roman"/>
      <w:kern w:val="0"/>
      <w:sz w:val="20"/>
      <w:szCs w:val="20"/>
      <w:lang w:val="en-GB"/>
    </w:rPr>
  </w:style>
  <w:style w:type="paragraph" w:styleId="af3">
    <w:name w:val="annotation subject"/>
    <w:basedOn w:val="af1"/>
    <w:next w:val="af1"/>
    <w:link w:val="af4"/>
    <w:uiPriority w:val="99"/>
    <w:semiHidden/>
    <w:unhideWhenUsed/>
    <w:rsid w:val="00133BD5"/>
    <w:rPr>
      <w:b/>
      <w:bCs/>
    </w:rPr>
  </w:style>
  <w:style w:type="character" w:customStyle="1" w:styleId="af4">
    <w:name w:val="批注主题 字符"/>
    <w:basedOn w:val="af2"/>
    <w:link w:val="af3"/>
    <w:uiPriority w:val="99"/>
    <w:semiHidden/>
    <w:rsid w:val="00133BD5"/>
    <w:rPr>
      <w:rFonts w:ascii="Arial" w:eastAsia="宋体" w:hAnsi="Arial" w:cs="Times New Roman"/>
      <w:b/>
      <w:bCs/>
      <w:kern w:val="0"/>
      <w:sz w:val="20"/>
      <w:szCs w:val="20"/>
      <w:lang w:val="en-GB"/>
    </w:rPr>
  </w:style>
  <w:style w:type="character" w:customStyle="1" w:styleId="B10">
    <w:name w:val="B1 (文字)"/>
    <w:qFormat/>
    <w:rsid w:val="00EB57EF"/>
    <w:rPr>
      <w:lang w:eastAsia="en-US"/>
    </w:rPr>
  </w:style>
  <w:style w:type="paragraph" w:customStyle="1" w:styleId="TH">
    <w:name w:val="TH"/>
    <w:basedOn w:val="a"/>
    <w:link w:val="THChar"/>
    <w:qFormat/>
    <w:rsid w:val="00B41374"/>
    <w:pPr>
      <w:keepNext/>
      <w:keepLines/>
      <w:overflowPunct/>
      <w:autoSpaceDE/>
      <w:autoSpaceDN/>
      <w:adjustRightInd/>
      <w:spacing w:before="60" w:after="180"/>
      <w:jc w:val="center"/>
      <w:textAlignment w:val="auto"/>
    </w:pPr>
    <w:rPr>
      <w:rFonts w:eastAsia="MS Mincho"/>
      <w:b/>
      <w:lang w:eastAsia="en-US"/>
    </w:rPr>
  </w:style>
  <w:style w:type="paragraph" w:customStyle="1" w:styleId="TF">
    <w:name w:val="TF"/>
    <w:basedOn w:val="TH"/>
    <w:link w:val="TFChar"/>
    <w:qFormat/>
    <w:rsid w:val="00B41374"/>
    <w:pPr>
      <w:keepNext w:val="0"/>
      <w:spacing w:before="0" w:after="240"/>
    </w:pPr>
  </w:style>
  <w:style w:type="character" w:customStyle="1" w:styleId="THChar">
    <w:name w:val="TH Char"/>
    <w:link w:val="TH"/>
    <w:qFormat/>
    <w:rsid w:val="00B41374"/>
    <w:rPr>
      <w:rFonts w:ascii="Arial" w:eastAsia="MS Mincho" w:hAnsi="Arial" w:cs="Times New Roman"/>
      <w:b/>
      <w:kern w:val="0"/>
      <w:sz w:val="20"/>
      <w:szCs w:val="20"/>
      <w:lang w:val="en-GB" w:eastAsia="en-US"/>
    </w:rPr>
  </w:style>
  <w:style w:type="character" w:customStyle="1" w:styleId="TFChar">
    <w:name w:val="TF Char"/>
    <w:link w:val="TF"/>
    <w:qFormat/>
    <w:rsid w:val="00B41374"/>
    <w:rPr>
      <w:rFonts w:ascii="Arial" w:eastAsia="MS Mincho" w:hAnsi="Arial" w:cs="Times New Roman"/>
      <w:b/>
      <w:kern w:val="0"/>
      <w:sz w:val="20"/>
      <w:szCs w:val="20"/>
      <w:lang w:val="en-GB" w:eastAsia="en-US"/>
    </w:rPr>
  </w:style>
  <w:style w:type="character" w:customStyle="1" w:styleId="B1Char1">
    <w:name w:val="B1 Char1"/>
    <w:locked/>
    <w:rsid w:val="009817C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209844">
      <w:bodyDiv w:val="1"/>
      <w:marLeft w:val="0"/>
      <w:marRight w:val="0"/>
      <w:marTop w:val="0"/>
      <w:marBottom w:val="0"/>
      <w:divBdr>
        <w:top w:val="none" w:sz="0" w:space="0" w:color="auto"/>
        <w:left w:val="none" w:sz="0" w:space="0" w:color="auto"/>
        <w:bottom w:val="none" w:sz="0" w:space="0" w:color="auto"/>
        <w:right w:val="none" w:sz="0" w:space="0" w:color="auto"/>
      </w:divBdr>
      <w:divsChild>
        <w:div w:id="514423002">
          <w:marLeft w:val="1080"/>
          <w:marRight w:val="0"/>
          <w:marTop w:val="100"/>
          <w:marBottom w:val="0"/>
          <w:divBdr>
            <w:top w:val="none" w:sz="0" w:space="0" w:color="auto"/>
            <w:left w:val="none" w:sz="0" w:space="0" w:color="auto"/>
            <w:bottom w:val="none" w:sz="0" w:space="0" w:color="auto"/>
            <w:right w:val="none" w:sz="0" w:space="0" w:color="auto"/>
          </w:divBdr>
        </w:div>
        <w:div w:id="615142176">
          <w:marLeft w:val="1080"/>
          <w:marRight w:val="0"/>
          <w:marTop w:val="100"/>
          <w:marBottom w:val="0"/>
          <w:divBdr>
            <w:top w:val="none" w:sz="0" w:space="0" w:color="auto"/>
            <w:left w:val="none" w:sz="0" w:space="0" w:color="auto"/>
            <w:bottom w:val="none" w:sz="0" w:space="0" w:color="auto"/>
            <w:right w:val="none" w:sz="0" w:space="0" w:color="auto"/>
          </w:divBdr>
        </w:div>
        <w:div w:id="531455168">
          <w:marLeft w:val="1080"/>
          <w:marRight w:val="0"/>
          <w:marTop w:val="100"/>
          <w:marBottom w:val="0"/>
          <w:divBdr>
            <w:top w:val="none" w:sz="0" w:space="0" w:color="auto"/>
            <w:left w:val="none" w:sz="0" w:space="0" w:color="auto"/>
            <w:bottom w:val="none" w:sz="0" w:space="0" w:color="auto"/>
            <w:right w:val="none" w:sz="0" w:space="0" w:color="auto"/>
          </w:divBdr>
        </w:div>
        <w:div w:id="1516647885">
          <w:marLeft w:val="1080"/>
          <w:marRight w:val="0"/>
          <w:marTop w:val="100"/>
          <w:marBottom w:val="0"/>
          <w:divBdr>
            <w:top w:val="none" w:sz="0" w:space="0" w:color="auto"/>
            <w:left w:val="none" w:sz="0" w:space="0" w:color="auto"/>
            <w:bottom w:val="none" w:sz="0" w:space="0" w:color="auto"/>
            <w:right w:val="none" w:sz="0" w:space="0" w:color="auto"/>
          </w:divBdr>
        </w:div>
      </w:divsChild>
    </w:div>
    <w:div w:id="432364579">
      <w:bodyDiv w:val="1"/>
      <w:marLeft w:val="0"/>
      <w:marRight w:val="0"/>
      <w:marTop w:val="0"/>
      <w:marBottom w:val="0"/>
      <w:divBdr>
        <w:top w:val="none" w:sz="0" w:space="0" w:color="auto"/>
        <w:left w:val="none" w:sz="0" w:space="0" w:color="auto"/>
        <w:bottom w:val="none" w:sz="0" w:space="0" w:color="auto"/>
        <w:right w:val="none" w:sz="0" w:space="0" w:color="auto"/>
      </w:divBdr>
      <w:divsChild>
        <w:div w:id="57528468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F524D3-A0FF-417D-9612-C3F2C6366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593</TotalTime>
  <Pages>1</Pages>
  <Words>1122</Words>
  <Characters>6397</Characters>
  <Application>Microsoft Office Word</Application>
  <DocSecurity>0</DocSecurity>
  <Lines>53</Lines>
  <Paragraphs>15</Paragraphs>
  <ScaleCrop>false</ScaleCrop>
  <Company/>
  <LinksUpToDate>false</LinksUpToDate>
  <CharactersWithSpaces>7504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Xiaomi（Xing Yang)</cp:lastModifiedBy>
  <cp:revision>35</cp:revision>
  <dcterms:created xsi:type="dcterms:W3CDTF">2024-04-02T09:17:00Z</dcterms:created>
  <dcterms:modified xsi:type="dcterms:W3CDTF">2024-04-05T00:48:00Z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y fmtid="{D5CDD505-2E9C-101B-9397-08002B2CF9AE}" pid="3" name="CWMbbdef280365311ee800003bc000002bc">
    <vt:lpwstr>CWMX/xghouj+qxvZTEk8vi7vH/ANMHpmZMc7M9iq24rHGEE2fJraM8XT8hFVumyRM3vHqSzBek4qJ4+HneJ8TBJjA==</vt:lpwstr>
  </property>
  <property fmtid="{D5CDD505-2E9C-101B-9397-08002B2CF9AE}" pid="4" name="CWM22f60560365611ee800017e4000016e4">
    <vt:lpwstr>CWMMaqzs/3nnij0fOlKjdhJGxzipwgwaiZUIoW7ZSTdBzaFAmXKevOPN16xageunY+HdPu8oJhbMgR6EqwFYepLCw==</vt:lpwstr>
  </property>
  <property fmtid="{D5CDD505-2E9C-101B-9397-08002B2CF9AE}" pid="5" name="CWMb051d800366311ee800017e4000016e4">
    <vt:lpwstr>CWM8ckgBO0Wk2pgY/msJI0DIzuYPmZq0Mc97IC/X/d65tj/3ha4zjnu3nfx2lOdoaYKQnn+hojt44ytFVRFYGChbQ==</vt:lpwstr>
  </property>
  <property fmtid="{D5CDD505-2E9C-101B-9397-08002B2CF9AE}" pid="6" name="CWM026e17e09edb11ee8000736500007365">
    <vt:lpwstr>CWMvE4MRtnuHkF0ofALIad7I/g4gcd5hHrKDhtIDbxvDO9ysn3AzfZswSUyqCnLeUwed5J7bd7zkElKpq3BCuoBZw==</vt:lpwstr>
  </property>
  <property fmtid="{D5CDD505-2E9C-101B-9397-08002B2CF9AE}" pid="7" name="ICV">
    <vt:lpwstr>A7E3E883C3C6427C954CB27210906F17</vt:lpwstr>
  </property>
  <property fmtid="{D5CDD505-2E9C-101B-9397-08002B2CF9AE}" pid="8" name="KSOProductBuildVer">
    <vt:lpwstr>2052-11.8.2.12085</vt:lpwstr>
  </property>
</Properties>
</file>