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549" w:rsidRDefault="00A449AC">
      <w:pPr>
        <w:pStyle w:val="af3"/>
        <w:tabs>
          <w:tab w:val="right" w:pos="9645"/>
        </w:tabs>
        <w:spacing w:before="0" w:beforeAutospacing="0" w:after="0" w:afterAutospacing="0" w:line="240" w:lineRule="auto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</w:t>
      </w:r>
      <w:r>
        <w:rPr>
          <w:rFonts w:eastAsia="宋体" w:hint="eastAsia"/>
          <w:b/>
          <w:szCs w:val="22"/>
          <w:lang w:val="en-US" w:eastAsia="zh-CN" w:bidi="ar"/>
        </w:rPr>
        <w:t>3</w:t>
      </w:r>
      <w:r>
        <w:rPr>
          <w:rFonts w:eastAsia="宋体"/>
          <w:b/>
          <w:szCs w:val="22"/>
          <w:lang w:val="en-US" w:eastAsia="zh-CN" w:bidi="ar"/>
        </w:rPr>
        <w:tab/>
      </w:r>
      <w:r>
        <w:rPr>
          <w:rFonts w:eastAsia="宋体" w:hint="eastAsia"/>
          <w:b/>
          <w:szCs w:val="22"/>
          <w:lang w:val="en-US" w:eastAsia="zh-CN" w:bidi="ar"/>
        </w:rPr>
        <w:t>R2-2307545</w:t>
      </w:r>
    </w:p>
    <w:p w:rsidR="00234549" w:rsidRDefault="00A449AC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 w:hint="eastAsia"/>
          <w:b/>
          <w:szCs w:val="22"/>
          <w:lang w:val="en-US" w:eastAsia="zh-CN" w:bidi="ar"/>
        </w:rPr>
        <w:t>Toulouse 21th -25th Aug</w:t>
      </w:r>
      <w:r>
        <w:rPr>
          <w:rFonts w:eastAsia="宋体"/>
          <w:b/>
          <w:szCs w:val="22"/>
          <w:lang w:val="en-US" w:eastAsia="zh-CN" w:bidi="ar"/>
        </w:rPr>
        <w:t>, 2023</w:t>
      </w:r>
    </w:p>
    <w:p w:rsidR="00234549" w:rsidRDefault="00234549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234549" w:rsidRDefault="00A449AC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234549" w:rsidRDefault="00A449AC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Consideration on the interBandMRDC-WithOverlapDL-Bands-r16 </w:t>
      </w:r>
    </w:p>
    <w:p w:rsidR="00234549" w:rsidRDefault="00A449AC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>5.1.3.2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</w:p>
    <w:p w:rsidR="00234549" w:rsidRDefault="00A449AC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234549" w:rsidRDefault="00A449AC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234549" w:rsidRDefault="00A449AC">
      <w:r>
        <w:rPr>
          <w:rFonts w:hint="eastAsia"/>
        </w:rPr>
        <w:t xml:space="preserve">In the last meeting, a LS [1] was sent from RAN4 on the </w:t>
      </w:r>
      <w:r>
        <w:rPr>
          <w:rFonts w:hint="eastAsia"/>
          <w:i/>
          <w:iCs/>
        </w:rPr>
        <w:t>interBandMRDC-WithOverlapDL-Bands-r16</w:t>
      </w:r>
      <w:r>
        <w:rPr>
          <w:rFonts w:hint="eastAsia"/>
        </w:rPr>
        <w:t xml:space="preserve"> with the below information: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234549">
        <w:tc>
          <w:tcPr>
            <w:tcW w:w="9997" w:type="dxa"/>
          </w:tcPr>
          <w:p w:rsidR="00234549" w:rsidRDefault="00A449AC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During 107</w:t>
            </w:r>
            <w:r>
              <w:rPr>
                <w:color w:val="000000"/>
                <w:sz w:val="21"/>
                <w:szCs w:val="21"/>
                <w:shd w:val="clear" w:color="auto" w:fill="FFFFFF"/>
                <w:vertAlign w:val="superscript"/>
              </w:rPr>
              <w:t>th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 meeting, RAN4 discussed the MRTD/MTTD requirement applicability for </w:t>
            </w:r>
            <w:r>
              <w:rPr>
                <w:sz w:val="21"/>
                <w:szCs w:val="21"/>
                <w:shd w:val="clear" w:color="auto" w:fill="FFFFFF"/>
              </w:rPr>
              <w:t>inter-band EN-DC/NE-DC with ove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rlapping DL 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frequency. After discussion, RAN4 reached the following consensus:</w:t>
            </w:r>
          </w:p>
          <w:p w:rsidR="00234549" w:rsidRDefault="00A449AC">
            <w:pPr>
              <w:pStyle w:val="af3"/>
              <w:shd w:val="clear" w:color="auto" w:fill="FFFFFF"/>
              <w:spacing w:before="240" w:beforeAutospacing="0" w:after="0" w:afterAutospacing="0"/>
              <w:ind w:left="93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hd w:val="clear" w:color="auto" w:fill="FFFFFF"/>
              </w:rPr>
              <w:t>·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 For TDD-TDD inter-band EN-DC with overlapping frequency,</w:t>
            </w:r>
          </w:p>
          <w:p w:rsidR="00234549" w:rsidRDefault="00A449AC">
            <w:pPr>
              <w:pStyle w:val="af3"/>
              <w:shd w:val="clear" w:color="auto" w:fill="FFFFFF"/>
              <w:spacing w:before="0" w:beforeAutospacing="0" w:after="120" w:afterAutospacing="0"/>
              <w:ind w:left="16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o apply the MTTD/MTRD requirement for </w:t>
            </w:r>
            <w:r>
              <w:rPr>
                <w:color w:val="FF0000"/>
                <w:sz w:val="21"/>
                <w:szCs w:val="21"/>
                <w:shd w:val="clear" w:color="auto" w:fill="FFFFFF"/>
              </w:rPr>
              <w:t>synchronous 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operation in 7.5.2.1/7.6.2.1 of 38.133 for EN-DC</w:t>
            </w:r>
          </w:p>
          <w:p w:rsidR="00234549" w:rsidRDefault="00A449AC">
            <w:pPr>
              <w:pStyle w:val="af3"/>
              <w:shd w:val="clear" w:color="auto" w:fill="FFFFFF"/>
              <w:spacing w:before="0" w:beforeAutospacing="0" w:after="0" w:afterAutospacing="0"/>
              <w:ind w:left="93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· For FDD-FDD inter-band EN-DC 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with overlapping frequency,</w:t>
            </w:r>
          </w:p>
          <w:p w:rsidR="00234549" w:rsidRDefault="00A449AC">
            <w:pPr>
              <w:pStyle w:val="af3"/>
              <w:shd w:val="clear" w:color="auto" w:fill="FFFFFF"/>
              <w:spacing w:before="0" w:beforeAutospacing="0" w:after="120" w:afterAutospacing="0"/>
              <w:ind w:left="165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o apply the MTTD/MTRD requirement for </w:t>
            </w:r>
            <w:r>
              <w:rPr>
                <w:color w:val="FF0000"/>
                <w:sz w:val="21"/>
                <w:szCs w:val="21"/>
                <w:shd w:val="clear" w:color="auto" w:fill="FFFFFF"/>
              </w:rPr>
              <w:t>synchronous/asynchronous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 operation in 7.5.2/7.6.2 of 38.133 for EN-DC</w:t>
            </w:r>
          </w:p>
          <w:p w:rsidR="00234549" w:rsidRDefault="00A449AC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Furthermore, “Type 1 UE” and “Type 2 UE” are not defined terminologies in RAN4 specification. Instead, Type 2 UE is desc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ribed as “a UE indicating capable of </w:t>
            </w:r>
            <w:r>
              <w:rPr>
                <w:rStyle w:val="afa"/>
                <w:i w:val="0"/>
                <w:iCs w:val="0"/>
                <w:color w:val="000000"/>
                <w:sz w:val="21"/>
                <w:szCs w:val="21"/>
                <w:shd w:val="clear" w:color="auto" w:fill="FFFFFF"/>
              </w:rPr>
              <w:t>interBandMRDC-WithOverlapDL-Bands-r16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” and Type 1 UE is the conventional UE supporting general requirements for inter-band collocated EN-DC in RAN4 specifications.</w:t>
            </w:r>
          </w:p>
          <w:p w:rsidR="00234549" w:rsidRDefault="00A449AC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hd w:val="clear" w:color="auto" w:fill="FFFFFF"/>
              </w:rPr>
              <w:t> </w:t>
            </w:r>
          </w:p>
          <w:p w:rsidR="00234549" w:rsidRDefault="00A449AC">
            <w:pPr>
              <w:pStyle w:val="af3"/>
              <w:shd w:val="clear" w:color="auto" w:fill="FFFFFF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color w:val="000000"/>
                <w:sz w:val="21"/>
                <w:szCs w:val="21"/>
                <w:shd w:val="clear" w:color="auto" w:fill="FFFFFF"/>
              </w:rPr>
              <w:t>RAN4 would like to share the above agreements which i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s thought to be relevant for the signalling description “</w:t>
            </w:r>
            <w:r>
              <w:rPr>
                <w:rStyle w:val="afa"/>
                <w:i w:val="0"/>
                <w:iCs w:val="0"/>
                <w:color w:val="000000"/>
                <w:sz w:val="21"/>
                <w:szCs w:val="21"/>
                <w:shd w:val="clear" w:color="auto" w:fill="FFFFFF"/>
              </w:rPr>
              <w:t>interBandMRDC-WithOverlapDL-Bands-r16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” with RAN2. RAN2 is invited to consider whether and how to update the signalling in 38.306</w:t>
            </w:r>
          </w:p>
        </w:tc>
      </w:tr>
    </w:tbl>
    <w:p w:rsidR="00234549" w:rsidRDefault="00A449AC">
      <w:r>
        <w:rPr>
          <w:rFonts w:hint="eastAsia"/>
        </w:rPr>
        <w:t>Meanwhile, a CR on this</w:t>
      </w:r>
      <w:r>
        <w:rPr>
          <w:rFonts w:hint="eastAsia"/>
          <w:i/>
          <w:iCs/>
        </w:rPr>
        <w:t xml:space="preserve"> interBandMRDC-WithOverlapDL-Bands-r16 </w:t>
      </w:r>
      <w:r>
        <w:rPr>
          <w:rFonts w:hint="eastAsia"/>
        </w:rPr>
        <w:t>was als</w:t>
      </w:r>
      <w:r>
        <w:rPr>
          <w:rFonts w:hint="eastAsia"/>
        </w:rPr>
        <w:t xml:space="preserve">o agreed in RAN4 [2], in which it further clarified the </w:t>
      </w:r>
      <w:r>
        <w:t>MRTD/MTTD requirement applicability</w:t>
      </w:r>
      <w:r>
        <w:rPr>
          <w:rFonts w:hint="eastAsia"/>
        </w:rPr>
        <w:t xml:space="preserve"> when this capability is not reported</w:t>
      </w:r>
      <w:r>
        <w:t xml:space="preserve"> as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234549">
        <w:tc>
          <w:tcPr>
            <w:tcW w:w="9997" w:type="dxa"/>
          </w:tcPr>
          <w:p w:rsidR="00234549" w:rsidRDefault="00A449AC">
            <w:pPr>
              <w:rPr>
                <w:rFonts w:cs="v4.2.0"/>
                <w:lang w:eastAsia="en-US"/>
              </w:rPr>
            </w:pPr>
            <w:r>
              <w:rPr>
                <w:rFonts w:cs="v4.2.0" w:hint="eastAsia"/>
                <w:lang w:eastAsia="en-US"/>
              </w:rPr>
              <w:t>MTTD:</w:t>
            </w:r>
          </w:p>
          <w:p w:rsidR="00234549" w:rsidRDefault="00A449AC">
            <w:pPr>
              <w:rPr>
                <w:rFonts w:cs="v4.2.0"/>
                <w:color w:val="FF0000"/>
                <w:lang w:eastAsia="en-US"/>
              </w:rPr>
            </w:pPr>
            <w:r>
              <w:rPr>
                <w:rFonts w:cs="v4.2.0"/>
                <w:lang w:eastAsia="en-US"/>
              </w:rPr>
              <w:t xml:space="preserve">For E-UTRA TDD-NR TDD inter-band EN-DC with overlapping DL bands, </w:t>
            </w:r>
            <w:r>
              <w:rPr>
                <w:rFonts w:cs="v4.2.0"/>
                <w:color w:val="FF0000"/>
                <w:lang w:eastAsia="en-US"/>
              </w:rPr>
              <w:t>only synchronized operation is assumed.</w:t>
            </w:r>
            <w:r>
              <w:rPr>
                <w:rFonts w:cs="v4.2.0"/>
                <w:lang w:eastAsia="en-US"/>
              </w:rPr>
              <w:t xml:space="preserve"> The UE shall be capable of handling a maximum uplink transmission timing difference between E-UTRA PCell and PSCell as shown in Table 7.5.2.1-1</w:t>
            </w:r>
            <w:r>
              <w:rPr>
                <w:rFonts w:eastAsia="Malgun Gothic" w:cs="v4.2.0"/>
                <w:lang w:eastAsia="en-US"/>
              </w:rPr>
              <w:t xml:space="preserve"> provided that UE indicates that it is capable of </w:t>
            </w:r>
            <w:r>
              <w:rPr>
                <w:rFonts w:eastAsia="Malgun Gothic" w:cs="v4.2.0"/>
                <w:i/>
                <w:iCs/>
                <w:lang w:eastAsia="en-US"/>
              </w:rPr>
              <w:t>interBandMRDC-WithOverlapDL-Bands-r16</w:t>
            </w:r>
            <w:r>
              <w:rPr>
                <w:rFonts w:eastAsia="Malgun Gothic" w:cs="v4.2.0"/>
                <w:lang w:eastAsia="en-US"/>
              </w:rPr>
              <w:t>, and</w:t>
            </w:r>
            <w:r>
              <w:rPr>
                <w:rFonts w:eastAsia="Malgun Gothic" w:cs="v4.2.0"/>
                <w:color w:val="FF0000"/>
                <w:lang w:eastAsia="en-US"/>
              </w:rPr>
              <w:t xml:space="preserve"> in Table 7.5.3-1 pr</w:t>
            </w:r>
            <w:r>
              <w:rPr>
                <w:rFonts w:eastAsia="Malgun Gothic" w:cs="v4.2.0"/>
                <w:color w:val="FF0000"/>
                <w:lang w:eastAsia="en-US"/>
              </w:rPr>
              <w:t>ovided that it is not capable of</w:t>
            </w:r>
            <w:r>
              <w:rPr>
                <w:rFonts w:eastAsia="Malgun Gothic" w:cs="v4.2.0"/>
                <w:i/>
                <w:iCs/>
                <w:color w:val="FF0000"/>
                <w:lang w:eastAsia="en-US"/>
              </w:rPr>
              <w:t xml:space="preserve"> interBandMRDC-WithOverlapDL-Bands-r16</w:t>
            </w:r>
            <w:r>
              <w:rPr>
                <w:rFonts w:eastAsia="Malgun Gothic" w:cs="v4.2.0"/>
                <w:color w:val="FF0000"/>
                <w:lang w:eastAsia="en-US"/>
              </w:rPr>
              <w:t>.</w:t>
            </w:r>
          </w:p>
          <w:p w:rsidR="00234549" w:rsidRDefault="00A449AC">
            <w:pPr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lastRenderedPageBreak/>
              <w:t>MRTD:</w:t>
            </w:r>
          </w:p>
          <w:p w:rsidR="00234549" w:rsidRDefault="00A449AC">
            <w:pPr>
              <w:rPr>
                <w:lang w:eastAsia="en-US"/>
              </w:rPr>
            </w:pPr>
            <w:r>
              <w:rPr>
                <w:rFonts w:cs="v4.2.0"/>
                <w:lang w:eastAsia="en-US"/>
              </w:rPr>
              <w:t xml:space="preserve">For E-UTRA TDD-NR TDD inter-band EN-DC with overlapping DL bands, </w:t>
            </w:r>
            <w:r>
              <w:rPr>
                <w:rFonts w:cs="v4.2.0"/>
                <w:color w:val="FF0000"/>
                <w:lang w:eastAsia="en-US"/>
              </w:rPr>
              <w:t>only synchronized operation is assumed.</w:t>
            </w:r>
            <w:r>
              <w:rPr>
                <w:rFonts w:cs="v4.2.0"/>
                <w:lang w:eastAsia="en-US"/>
              </w:rPr>
              <w:t xml:space="preserve"> The UE shall be capable of handling at least a relative receive timing d</w:t>
            </w:r>
            <w:r>
              <w:rPr>
                <w:rFonts w:cs="v4.2.0"/>
                <w:lang w:eastAsia="en-US"/>
              </w:rPr>
              <w:t xml:space="preserve">ifference between subframe timing of signal from a E-UTRA cell belonging to the MCG and slot timing of signal from a cell belonging to the SCG at the UE receiver as shown in Table </w:t>
            </w:r>
            <w:r>
              <w:rPr>
                <w:rFonts w:eastAsia="Malgun Gothic" w:cs="v4.2.0"/>
                <w:lang w:eastAsia="en-US"/>
              </w:rPr>
              <w:t xml:space="preserve">7.6.2.1-1 provided that UE indicates that it is capable of </w:t>
            </w:r>
            <w:r>
              <w:rPr>
                <w:rFonts w:eastAsia="Malgun Gothic" w:cs="v4.2.0"/>
                <w:i/>
                <w:iCs/>
                <w:lang w:eastAsia="en-US"/>
              </w:rPr>
              <w:t>interBandMRDC-Wit</w:t>
            </w:r>
            <w:r>
              <w:rPr>
                <w:rFonts w:eastAsia="Malgun Gothic" w:cs="v4.2.0"/>
                <w:i/>
                <w:iCs/>
                <w:lang w:eastAsia="en-US"/>
              </w:rPr>
              <w:t>hOverlapDL-Bands-r16</w:t>
            </w:r>
            <w:r>
              <w:rPr>
                <w:rFonts w:eastAsia="Malgun Gothic" w:cs="v4.2.0"/>
                <w:lang w:eastAsia="en-US"/>
              </w:rPr>
              <w:t xml:space="preserve">, and </w:t>
            </w:r>
            <w:r>
              <w:rPr>
                <w:rFonts w:eastAsia="Malgun Gothic" w:cs="v4.2.0"/>
                <w:color w:val="FF0000"/>
                <w:lang w:eastAsia="en-US"/>
              </w:rPr>
              <w:t>in Table 7.6.3-1 provided that it is not capable of</w:t>
            </w:r>
            <w:r>
              <w:rPr>
                <w:rFonts w:eastAsia="Malgun Gothic" w:cs="v4.2.0"/>
                <w:i/>
                <w:iCs/>
                <w:color w:val="FF0000"/>
                <w:lang w:eastAsia="en-US"/>
              </w:rPr>
              <w:t xml:space="preserve"> interBandMRDC-WithOverlapDL-Bands-r16</w:t>
            </w:r>
            <w:r>
              <w:rPr>
                <w:rFonts w:eastAsia="Malgun Gothic" w:cs="v4.2.0"/>
                <w:color w:val="FF0000"/>
                <w:lang w:eastAsia="en-US"/>
              </w:rPr>
              <w:t>.</w:t>
            </w:r>
          </w:p>
        </w:tc>
      </w:tr>
    </w:tbl>
    <w:p w:rsidR="00234549" w:rsidRDefault="00A449AC">
      <w:r>
        <w:rPr>
          <w:rFonts w:hint="eastAsia"/>
        </w:rPr>
        <w:lastRenderedPageBreak/>
        <w:t>In this paper, we</w:t>
      </w:r>
      <w:r>
        <w:t>’</w:t>
      </w:r>
      <w:r>
        <w:rPr>
          <w:rFonts w:hint="eastAsia"/>
        </w:rPr>
        <w:t xml:space="preserve">d like to share our understanding on this </w:t>
      </w:r>
      <w:r>
        <w:t>capability</w:t>
      </w:r>
      <w:r>
        <w:rPr>
          <w:rFonts w:hint="eastAsia"/>
        </w:rPr>
        <w:t xml:space="preserve"> based on RAN4</w:t>
      </w:r>
      <w:r>
        <w:t>’</w:t>
      </w:r>
      <w:r>
        <w:rPr>
          <w:rFonts w:hint="eastAsia"/>
        </w:rPr>
        <w:t>s progress.</w:t>
      </w:r>
    </w:p>
    <w:p w:rsidR="00234549" w:rsidRDefault="00A449AC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234549" w:rsidRDefault="00A449AC">
      <w:pPr>
        <w:numPr>
          <w:ilvl w:val="0"/>
          <w:numId w:val="5"/>
        </w:numPr>
        <w:rPr>
          <w:b/>
          <w:bCs/>
          <w:i/>
          <w:iCs/>
          <w:u w:val="single"/>
        </w:rPr>
      </w:pPr>
      <w:bookmarkStart w:id="2" w:name="OLE_LINK1"/>
      <w:r>
        <w:rPr>
          <w:b/>
          <w:bCs/>
          <w:i/>
          <w:iCs/>
          <w:u w:val="single"/>
        </w:rPr>
        <w:t>TDD-TDD inter-band EN-DC</w:t>
      </w:r>
    </w:p>
    <w:p w:rsidR="00234549" w:rsidRDefault="00A449AC">
      <w:pPr>
        <w:rPr>
          <w:color w:val="000000"/>
          <w:szCs w:val="21"/>
          <w:shd w:val="clear" w:color="auto" w:fill="FFFFFF"/>
        </w:rPr>
      </w:pPr>
      <w:r>
        <w:rPr>
          <w:rFonts w:hint="eastAsia"/>
        </w:rPr>
        <w:t>Accor</w:t>
      </w:r>
      <w:r>
        <w:rPr>
          <w:rFonts w:hint="eastAsia"/>
        </w:rPr>
        <w:t>ding to the LS</w:t>
      </w:r>
      <w:r>
        <w:t xml:space="preserve"> </w:t>
      </w:r>
      <w:r>
        <w:rPr>
          <w:rFonts w:hint="eastAsia"/>
        </w:rPr>
        <w:t>[1] and RAN4 agreed CR</w:t>
      </w:r>
      <w:r>
        <w:t xml:space="preserve"> </w:t>
      </w:r>
      <w:r>
        <w:rPr>
          <w:rFonts w:hint="eastAsia"/>
        </w:rPr>
        <w:t xml:space="preserve">[2] as above, for TDD-TDD inter-band EN-DC with overlapping frequency, only synchronized operation is assumed and </w:t>
      </w:r>
      <w:r>
        <w:rPr>
          <w:color w:val="000000"/>
          <w:szCs w:val="21"/>
          <w:shd w:val="clear" w:color="auto" w:fill="FFFFFF"/>
        </w:rPr>
        <w:t>the MTTD/MTRD requirement for</w:t>
      </w:r>
      <w:r>
        <w:rPr>
          <w:szCs w:val="21"/>
          <w:shd w:val="clear" w:color="auto" w:fill="FFFFFF"/>
        </w:rPr>
        <w:t> </w:t>
      </w:r>
      <w:bookmarkStart w:id="3" w:name="OLE_LINK3"/>
      <w:r>
        <w:rPr>
          <w:szCs w:val="21"/>
          <w:shd w:val="clear" w:color="auto" w:fill="FFFFFF"/>
        </w:rPr>
        <w:t>synchronous</w:t>
      </w:r>
      <w:bookmarkEnd w:id="3"/>
      <w:r>
        <w:rPr>
          <w:szCs w:val="21"/>
          <w:shd w:val="clear" w:color="auto" w:fill="FFFFFF"/>
        </w:rPr>
        <w:t> o</w:t>
      </w:r>
      <w:r>
        <w:rPr>
          <w:color w:val="000000"/>
          <w:szCs w:val="21"/>
          <w:shd w:val="clear" w:color="auto" w:fill="FFFFFF"/>
        </w:rPr>
        <w:t>peration in 7.5.2.1/7.6.2.1 of 38.133</w:t>
      </w:r>
      <w:r>
        <w:rPr>
          <w:rFonts w:hint="eastAsia"/>
          <w:color w:val="000000"/>
          <w:szCs w:val="21"/>
          <w:shd w:val="clear" w:color="auto" w:fill="FFFFFF"/>
        </w:rPr>
        <w:t xml:space="preserve"> would be applied</w:t>
      </w:r>
      <w:r>
        <w:rPr>
          <w:color w:val="000000"/>
          <w:szCs w:val="21"/>
          <w:shd w:val="clear" w:color="auto" w:fill="FFFFFF"/>
        </w:rPr>
        <w:t xml:space="preserve"> for EN-DC</w:t>
      </w:r>
      <w:r>
        <w:rPr>
          <w:rFonts w:hint="eastAsia"/>
          <w:color w:val="000000"/>
          <w:szCs w:val="21"/>
          <w:shd w:val="clear" w:color="auto" w:fill="FFFFFF"/>
        </w:rPr>
        <w:t xml:space="preserve">. Furthermore, if this capability is not reported, </w:t>
      </w:r>
      <w:r>
        <w:rPr>
          <w:color w:val="000000"/>
          <w:szCs w:val="21"/>
          <w:shd w:val="clear" w:color="auto" w:fill="FFFFFF"/>
        </w:rPr>
        <w:t>the MTTD/MTRD requirement for </w:t>
      </w:r>
      <w:r>
        <w:rPr>
          <w:rFonts w:hint="eastAsia"/>
          <w:color w:val="000000"/>
          <w:szCs w:val="21"/>
          <w:shd w:val="clear" w:color="auto" w:fill="FFFFFF"/>
        </w:rPr>
        <w:t>intra-band EN-DC as</w:t>
      </w:r>
      <w:r>
        <w:rPr>
          <w:color w:val="000000"/>
          <w:szCs w:val="21"/>
          <w:shd w:val="clear" w:color="auto" w:fill="FFFFFF"/>
        </w:rPr>
        <w:t xml:space="preserve"> in 7.5.</w:t>
      </w:r>
      <w:r>
        <w:rPr>
          <w:rFonts w:hint="eastAsia"/>
          <w:color w:val="000000"/>
          <w:szCs w:val="21"/>
          <w:shd w:val="clear" w:color="auto" w:fill="FFFFFF"/>
        </w:rPr>
        <w:t>3</w:t>
      </w:r>
      <w:r>
        <w:rPr>
          <w:color w:val="000000"/>
          <w:szCs w:val="21"/>
          <w:shd w:val="clear" w:color="auto" w:fill="FFFFFF"/>
        </w:rPr>
        <w:t>/7.6.</w:t>
      </w:r>
      <w:r>
        <w:rPr>
          <w:rFonts w:hint="eastAsia"/>
          <w:color w:val="000000"/>
          <w:szCs w:val="21"/>
          <w:shd w:val="clear" w:color="auto" w:fill="FFFFFF"/>
        </w:rPr>
        <w:t>3</w:t>
      </w:r>
      <w:r>
        <w:rPr>
          <w:color w:val="000000"/>
          <w:szCs w:val="21"/>
          <w:shd w:val="clear" w:color="auto" w:fill="FFFFFF"/>
        </w:rPr>
        <w:t xml:space="preserve"> of 38.133</w:t>
      </w:r>
      <w:r>
        <w:rPr>
          <w:rFonts w:hint="eastAsia"/>
          <w:color w:val="000000"/>
          <w:szCs w:val="21"/>
          <w:shd w:val="clear" w:color="auto" w:fill="FFFFFF"/>
        </w:rPr>
        <w:t xml:space="preserve"> shall be applied. </w:t>
      </w:r>
    </w:p>
    <w:p w:rsidR="00234549" w:rsidRDefault="00A449AC">
      <w:pPr>
        <w:jc w:val="center"/>
        <w:rPr>
          <w:b/>
          <w:bCs/>
          <w:color w:val="000000"/>
          <w:szCs w:val="21"/>
          <w:shd w:val="clear" w:color="auto" w:fill="FFFFFF"/>
        </w:rPr>
      </w:pPr>
      <w:r>
        <w:rPr>
          <w:rFonts w:hint="eastAsia"/>
          <w:b/>
          <w:bCs/>
          <w:color w:val="000000"/>
          <w:szCs w:val="21"/>
          <w:shd w:val="clear" w:color="auto" w:fill="FFFFFF"/>
        </w:rPr>
        <w:t xml:space="preserve">Table 1: MTTD/MRTD requirement for the </w:t>
      </w:r>
      <w:r>
        <w:rPr>
          <w:rFonts w:hint="eastAsia"/>
          <w:b/>
          <w:bCs/>
        </w:rPr>
        <w:t xml:space="preserve">TDD-TDD inter-band EN-DC 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2939"/>
        <w:gridCol w:w="3720"/>
        <w:gridCol w:w="3338"/>
      </w:tblGrid>
      <w:tr w:rsidR="00234549">
        <w:tc>
          <w:tcPr>
            <w:tcW w:w="2939" w:type="dxa"/>
          </w:tcPr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b/>
                <w:bCs/>
                <w:lang w:eastAsia="en-US"/>
              </w:rPr>
              <w:t>TDD-TDD inter-band EN-DC with overla</w:t>
            </w:r>
            <w:r>
              <w:rPr>
                <w:rFonts w:hint="eastAsia"/>
                <w:b/>
                <w:bCs/>
                <w:lang w:eastAsia="en-US"/>
              </w:rPr>
              <w:t>pping frequency</w:t>
            </w:r>
          </w:p>
        </w:tc>
        <w:tc>
          <w:tcPr>
            <w:tcW w:w="3720" w:type="dxa"/>
          </w:tcPr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b/>
                <w:bCs/>
                <w:szCs w:val="21"/>
                <w:shd w:val="clear" w:color="auto" w:fill="FFFFFF"/>
                <w:lang w:eastAsia="en-US"/>
              </w:rPr>
              <w:t xml:space="preserve">Support </w:t>
            </w:r>
          </w:p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eastAsia="Malgun Gothic" w:cs="v4.2.0"/>
                <w:b/>
                <w:bCs/>
                <w:i/>
                <w:iCs/>
                <w:lang w:eastAsia="en-US"/>
              </w:rPr>
              <w:t>interBandMRDC-WithOverlapDL-Bands-r16</w:t>
            </w:r>
          </w:p>
        </w:tc>
        <w:tc>
          <w:tcPr>
            <w:tcW w:w="3338" w:type="dxa"/>
          </w:tcPr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b/>
                <w:bCs/>
                <w:szCs w:val="21"/>
                <w:shd w:val="clear" w:color="auto" w:fill="FFFFFF"/>
                <w:lang w:eastAsia="en-US"/>
              </w:rPr>
              <w:t xml:space="preserve">Not support </w:t>
            </w:r>
          </w:p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eastAsia="Malgun Gothic" w:cs="v4.2.0"/>
                <w:b/>
                <w:bCs/>
                <w:i/>
                <w:iCs/>
                <w:lang w:eastAsia="en-US"/>
              </w:rPr>
              <w:t>interBandMRDC-WithOverlapDL-Bands-r16</w:t>
            </w:r>
          </w:p>
        </w:tc>
      </w:tr>
      <w:tr w:rsidR="00234549">
        <w:tc>
          <w:tcPr>
            <w:tcW w:w="2939" w:type="dxa"/>
          </w:tcPr>
          <w:p w:rsidR="00234549" w:rsidRDefault="00A449AC">
            <w:pPr>
              <w:rPr>
                <w:b/>
                <w:bCs/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b/>
                <w:bCs/>
                <w:szCs w:val="21"/>
                <w:shd w:val="clear" w:color="auto" w:fill="FFFFFF"/>
                <w:lang w:eastAsia="en-US"/>
              </w:rPr>
              <w:t>synchronous</w:t>
            </w:r>
          </w:p>
        </w:tc>
        <w:tc>
          <w:tcPr>
            <w:tcW w:w="3720" w:type="dxa"/>
          </w:tcPr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bookmarkStart w:id="4" w:name="OLE_LINK2"/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MTTD: 7.5.2.1 of </w:t>
            </w:r>
            <w:r>
              <w:rPr>
                <w:color w:val="000000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 </w:t>
            </w:r>
            <w:bookmarkEnd w:id="4"/>
          </w:p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MRTD: 7.6.2.1 of </w:t>
            </w:r>
            <w:r>
              <w:rPr>
                <w:color w:val="000000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3338" w:type="dxa"/>
          </w:tcPr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MTTD: </w:t>
            </w:r>
            <w:bookmarkStart w:id="5" w:name="OLE_LINK7"/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Table 7.5.3-1 of </w:t>
            </w:r>
            <w:r>
              <w:rPr>
                <w:color w:val="000000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 </w:t>
            </w:r>
            <w:bookmarkEnd w:id="5"/>
          </w:p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MRTD: Table 7.6.3-1 of </w:t>
            </w:r>
            <w:r>
              <w:rPr>
                <w:color w:val="000000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 </w:t>
            </w:r>
          </w:p>
        </w:tc>
      </w:tr>
      <w:tr w:rsidR="00234549">
        <w:tc>
          <w:tcPr>
            <w:tcW w:w="2939" w:type="dxa"/>
          </w:tcPr>
          <w:p w:rsidR="00234549" w:rsidRDefault="00A449AC">
            <w:pPr>
              <w:rPr>
                <w:b/>
                <w:bCs/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b/>
                <w:bCs/>
                <w:szCs w:val="21"/>
                <w:shd w:val="clear" w:color="auto" w:fill="FFFFFF"/>
                <w:lang w:eastAsia="en-US"/>
              </w:rPr>
              <w:t>a</w:t>
            </w:r>
            <w:r>
              <w:rPr>
                <w:b/>
                <w:bCs/>
                <w:szCs w:val="21"/>
                <w:shd w:val="clear" w:color="auto" w:fill="FFFFFF"/>
                <w:lang w:eastAsia="en-US"/>
              </w:rPr>
              <w:t>synchronous</w:t>
            </w:r>
          </w:p>
        </w:tc>
        <w:tc>
          <w:tcPr>
            <w:tcW w:w="3720" w:type="dxa"/>
          </w:tcPr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>N/A</w:t>
            </w:r>
          </w:p>
        </w:tc>
        <w:tc>
          <w:tcPr>
            <w:tcW w:w="3338" w:type="dxa"/>
          </w:tcPr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>N/A</w:t>
            </w:r>
          </w:p>
        </w:tc>
      </w:tr>
    </w:tbl>
    <w:p w:rsidR="00234549" w:rsidRDefault="00A449AC">
      <w:pPr>
        <w:rPr>
          <w:b/>
          <w:bCs/>
        </w:rPr>
      </w:pPr>
      <w:r>
        <w:rPr>
          <w:rFonts w:hint="eastAsia"/>
          <w:b/>
          <w:bCs/>
        </w:rPr>
        <w:t>Observation 1: On the MTTD/MRTD requirement for the TDD-TDD inter-band EN-DC with overlapping frequency, Ran4 spec has given clear clarification as summarized in Table 1.</w:t>
      </w:r>
    </w:p>
    <w:p w:rsidR="00234549" w:rsidRDefault="00A449AC">
      <w:pPr>
        <w:numPr>
          <w:ilvl w:val="0"/>
          <w:numId w:val="5"/>
        </w:numPr>
        <w:rPr>
          <w:b/>
          <w:bCs/>
          <w:i/>
          <w:iCs/>
          <w:u w:val="single"/>
        </w:rPr>
      </w:pPr>
      <w:r>
        <w:rPr>
          <w:rFonts w:hint="eastAsia"/>
          <w:b/>
          <w:bCs/>
          <w:i/>
          <w:iCs/>
          <w:u w:val="single"/>
        </w:rPr>
        <w:t>F</w:t>
      </w:r>
      <w:r>
        <w:rPr>
          <w:b/>
          <w:bCs/>
          <w:i/>
          <w:iCs/>
          <w:u w:val="single"/>
        </w:rPr>
        <w:t>DD-</w:t>
      </w:r>
      <w:r>
        <w:rPr>
          <w:rFonts w:hint="eastAsia"/>
          <w:b/>
          <w:bCs/>
          <w:i/>
          <w:iCs/>
          <w:u w:val="single"/>
        </w:rPr>
        <w:t>F</w:t>
      </w:r>
      <w:r>
        <w:rPr>
          <w:b/>
          <w:bCs/>
          <w:i/>
          <w:iCs/>
          <w:u w:val="single"/>
        </w:rPr>
        <w:t>DD inter-band EN-DC</w:t>
      </w:r>
    </w:p>
    <w:p w:rsidR="00234549" w:rsidRDefault="00A449AC">
      <w:r>
        <w:rPr>
          <w:rFonts w:hint="eastAsia"/>
        </w:rPr>
        <w:t xml:space="preserve">For the FDD-FDD inter-band EN-DC </w:t>
      </w:r>
      <w:r>
        <w:t>with overlapping freq</w:t>
      </w:r>
      <w:r>
        <w:t>uency</w:t>
      </w:r>
      <w:r>
        <w:rPr>
          <w:rFonts w:hint="eastAsia"/>
        </w:rPr>
        <w:t>, according to the LS, it</w:t>
      </w:r>
      <w:r>
        <w:t>’</w:t>
      </w:r>
      <w:r>
        <w:rPr>
          <w:rFonts w:hint="eastAsia"/>
        </w:rPr>
        <w:t xml:space="preserve">s clear that if the UE support the interBandMRDC-WithOverlapDL-Bands-r16, it would apply the MTTD/MTRD requirement for synchronous/asynchronous operation in 7.5.2/7.6.2 of 38.133 for EN-DC. </w:t>
      </w:r>
    </w:p>
    <w:p w:rsidR="00234549" w:rsidRDefault="00A449AC">
      <w:r>
        <w:rPr>
          <w:rFonts w:hint="eastAsia"/>
        </w:rPr>
        <w:t xml:space="preserve">However, for the case that the UE </w:t>
      </w:r>
      <w:r>
        <w:rPr>
          <w:rFonts w:hint="eastAsia"/>
        </w:rPr>
        <w:t>does not support the</w:t>
      </w:r>
      <w:bookmarkStart w:id="6" w:name="OLE_LINK5"/>
      <w:r>
        <w:rPr>
          <w:rFonts w:hint="eastAsia"/>
          <w:i/>
          <w:iCs/>
        </w:rPr>
        <w:t xml:space="preserve"> interBandMRDC-WithOverlapDL-Bands-r16</w:t>
      </w:r>
      <w:bookmarkEnd w:id="6"/>
      <w:r>
        <w:rPr>
          <w:rFonts w:hint="eastAsia"/>
        </w:rPr>
        <w:t>, it</w:t>
      </w:r>
      <w:r>
        <w:t>’</w:t>
      </w:r>
      <w:r>
        <w:rPr>
          <w:rFonts w:hint="eastAsia"/>
        </w:rPr>
        <w:t xml:space="preserve">s still unclear on what requirement shall be applied. According to the previous feature list. For the MRTD, the intra-band MR-DC </w:t>
      </w:r>
      <w:r>
        <w:t>requirements</w:t>
      </w:r>
      <w:r>
        <w:rPr>
          <w:rFonts w:hint="eastAsia"/>
        </w:rPr>
        <w:t xml:space="preserve"> </w:t>
      </w:r>
      <w:r>
        <w:t xml:space="preserve">with MRTD&lt;3us </w:t>
      </w:r>
      <w:r>
        <w:rPr>
          <w:rFonts w:hint="eastAsia"/>
        </w:rPr>
        <w:t>(</w:t>
      </w:r>
      <w:r>
        <w:t>i.e. Synchronous</w:t>
      </w:r>
      <w:r>
        <w:rPr>
          <w:rFonts w:hint="eastAsia"/>
        </w:rPr>
        <w:t xml:space="preserve"> operation) would ap</w:t>
      </w:r>
      <w:r>
        <w:rPr>
          <w:rFonts w:hint="eastAsia"/>
        </w:rPr>
        <w:t>ply. But, in the 38.133 chapter 7.6.3, for the intra-band EN-DC, different MRTD requirements adopted for the asynchronous and synchronous operation.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36"/>
        <w:gridCol w:w="2773"/>
        <w:gridCol w:w="6162"/>
      </w:tblGrid>
      <w:tr w:rsidR="00234549">
        <w:tc>
          <w:tcPr>
            <w:tcW w:w="849" w:type="dxa"/>
          </w:tcPr>
          <w:p w:rsidR="00234549" w:rsidRDefault="00A449AC">
            <w:pPr>
              <w:rPr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2-19</w:t>
            </w:r>
          </w:p>
        </w:tc>
        <w:tc>
          <w:tcPr>
            <w:tcW w:w="2825" w:type="dxa"/>
          </w:tcPr>
          <w:p w:rsidR="00234549" w:rsidRDefault="00A449AC">
            <w:pPr>
              <w:rPr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FDD-FDD or TDD-TDD inter-band MR-DC with overlapping or partially overlapping DL spectrum</w:t>
            </w:r>
          </w:p>
        </w:tc>
        <w:tc>
          <w:tcPr>
            <w:tcW w:w="6323" w:type="dxa"/>
          </w:tcPr>
          <w:p w:rsidR="00234549" w:rsidRDefault="00A449AC">
            <w:pPr>
              <w:pStyle w:val="af3"/>
              <w:spacing w:before="0" w:beforeAutospacing="0" w:after="0" w:afterAutospacing="0"/>
              <w:rPr>
                <w:color w:val="0000FF"/>
              </w:rPr>
            </w:pPr>
            <w:r>
              <w:rPr>
                <w:color w:val="000000"/>
                <w:sz w:val="18"/>
                <w:szCs w:val="18"/>
              </w:rPr>
              <w:t>Type 1 UE: s</w:t>
            </w:r>
            <w:r>
              <w:rPr>
                <w:color w:val="000000"/>
                <w:sz w:val="18"/>
                <w:szCs w:val="18"/>
              </w:rPr>
              <w:t>upports FDD-FDD or TDD-TDD inter-band operation with overlapping or partially DL bands</w:t>
            </w:r>
            <w:bookmarkStart w:id="7" w:name="OLE_LINK9"/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FF"/>
                <w:sz w:val="18"/>
                <w:szCs w:val="18"/>
              </w:rPr>
              <w:t>with MRTD&lt;3us and intra-band MR-DC requirements apply.</w:t>
            </w:r>
          </w:p>
          <w:bookmarkEnd w:id="7"/>
          <w:p w:rsidR="00234549" w:rsidRDefault="00A449AC">
            <w:pPr>
              <w:pStyle w:val="af3"/>
              <w:spacing w:before="0" w:beforeAutospacing="0" w:after="0" w:afterAutospacing="0"/>
            </w:pPr>
            <w:r>
              <w:rPr>
                <w:color w:val="000000"/>
                <w:sz w:val="18"/>
                <w:szCs w:val="18"/>
              </w:rPr>
              <w:t>Type 2 UE: supports FDD-FDD or TDD-TDD inter-band operation with overlapping or partially overlapping DL bands wit</w:t>
            </w:r>
            <w:r>
              <w:rPr>
                <w:color w:val="000000"/>
                <w:sz w:val="18"/>
                <w:szCs w:val="18"/>
              </w:rPr>
              <w:t>h an MR-DC MRTD according to clause 7.6.2 in 38.133 and applicable inter-band RF requirements.</w:t>
            </w:r>
          </w:p>
          <w:p w:rsidR="00234549" w:rsidRDefault="00A449AC">
            <w:pPr>
              <w:pStyle w:val="af3"/>
              <w:spacing w:before="0" w:beforeAutospacing="0" w:after="0" w:afterAutospacing="0"/>
              <w:rPr>
                <w:lang w:val="en-US" w:eastAsia="zh-CN"/>
              </w:rPr>
            </w:pPr>
            <w:r>
              <w:rPr>
                <w:color w:val="000000"/>
                <w:sz w:val="18"/>
                <w:szCs w:val="18"/>
              </w:rPr>
              <w:t> If absent the UE is a type 1 UE.</w:t>
            </w:r>
          </w:p>
        </w:tc>
      </w:tr>
      <w:tr w:rsidR="00234549">
        <w:tc>
          <w:tcPr>
            <w:tcW w:w="9997" w:type="dxa"/>
            <w:gridSpan w:val="3"/>
          </w:tcPr>
          <w:p w:rsidR="00234549" w:rsidRDefault="00A449AC">
            <w:pPr>
              <w:rPr>
                <w:rFonts w:cs="v4.2.0"/>
                <w:b/>
                <w:bCs/>
                <w:lang w:eastAsia="en-US"/>
              </w:rPr>
            </w:pPr>
            <w:r>
              <w:rPr>
                <w:rFonts w:cs="v4.2.0" w:hint="eastAsia"/>
                <w:b/>
                <w:bCs/>
                <w:lang w:eastAsia="en-US"/>
              </w:rPr>
              <w:t>38.133 7.6.3 M</w:t>
            </w:r>
            <w:r>
              <w:rPr>
                <w:rFonts w:cs="v4.2.0"/>
                <w:b/>
                <w:bCs/>
                <w:lang w:eastAsia="en-US"/>
              </w:rPr>
              <w:t>inimum Requirements for intra-band EN-DC</w:t>
            </w:r>
          </w:p>
          <w:p w:rsidR="00234549" w:rsidRDefault="00A449AC">
            <w:pPr>
              <w:rPr>
                <w:rFonts w:cs="v4.2.0"/>
                <w:color w:val="0000FF"/>
                <w:lang w:eastAsia="en-US"/>
              </w:rPr>
            </w:pPr>
            <w:r>
              <w:rPr>
                <w:rFonts w:cs="v4.2.0"/>
                <w:lang w:eastAsia="en-US"/>
              </w:rPr>
              <w:t xml:space="preserve">The UE shall be capable of handling at least a relative receive timing </w:t>
            </w:r>
            <w:r>
              <w:rPr>
                <w:rFonts w:cs="v4.2.0"/>
                <w:lang w:eastAsia="en-US"/>
              </w:rPr>
              <w:t>difference between subframe timing of signal from a E-UTRA cell belonging to the MCG and slot timing of signal from a cell belonging to the SCG</w:t>
            </w:r>
            <w:r>
              <w:rPr>
                <w:rFonts w:cs="v4.2.0"/>
                <w:color w:val="0000FF"/>
                <w:lang w:eastAsia="en-US"/>
              </w:rPr>
              <w:t xml:space="preserve"> as shown in Table 7.6.2-1 </w:t>
            </w:r>
            <w:r>
              <w:rPr>
                <w:rFonts w:cs="v4.2.0"/>
                <w:lang w:eastAsia="en-US"/>
              </w:rPr>
              <w:t xml:space="preserve">for E-UTRA FDD-NR FDD intra-band EN-DC provided the UE indicates </w:t>
            </w:r>
            <w:r>
              <w:rPr>
                <w:rFonts w:cs="v4.2.0"/>
                <w:color w:val="0000FF"/>
                <w:lang w:eastAsia="en-US"/>
              </w:rPr>
              <w:t>that it is capable of</w:t>
            </w:r>
            <w:r>
              <w:rPr>
                <w:rFonts w:cs="v4.2.0"/>
                <w:color w:val="0000FF"/>
                <w:lang w:eastAsia="en-US"/>
              </w:rPr>
              <w:t xml:space="preserve"> asynchronous EN-DC operation [2].</w:t>
            </w:r>
          </w:p>
          <w:p w:rsidR="00234549" w:rsidRDefault="00A449AC">
            <w:pPr>
              <w:pStyle w:val="TH"/>
              <w:rPr>
                <w:snapToGrid w:val="0"/>
              </w:rPr>
            </w:pPr>
            <w:r>
              <w:rPr>
                <w:snapToGrid w:val="0"/>
              </w:rPr>
              <w:t>Table 7.6.2-1</w:t>
            </w:r>
            <w:r>
              <w:rPr>
                <w:snapToGrid w:val="0"/>
                <w:lang w:eastAsia="ko-KR"/>
              </w:rPr>
              <w:t>:</w:t>
            </w:r>
            <w:r>
              <w:rPr>
                <w:snapToGrid w:val="0"/>
              </w:rPr>
              <w:t xml:space="preserve"> Maximum receive timing difference requirement for asynchronous </w:t>
            </w:r>
            <w:r>
              <w:rPr>
                <w:snapToGrid w:val="0"/>
                <w:lang w:eastAsia="zh-CN"/>
              </w:rPr>
              <w:t>EN-DC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4"/>
              <w:gridCol w:w="1985"/>
              <w:gridCol w:w="2693"/>
            </w:tblGrid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H"/>
                  </w:pPr>
                  <w:r>
                    <w:t>Sub-carrier spacing of E-UTRA cell in MCG (kHz)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H"/>
                  </w:pPr>
                  <w:r>
                    <w:t>DL Sub-carrier spacing of cell in SCG (kHz)</w:t>
                  </w:r>
                  <w:r>
                    <w:rPr>
                      <w:lang w:eastAsia="ko-KR"/>
                    </w:rPr>
                    <w:t xml:space="preserve"> (</w:t>
                  </w:r>
                  <w:r>
                    <w:t>Note</w:t>
                  </w:r>
                  <w:r>
                    <w:rPr>
                      <w:lang w:eastAsia="ko-KR"/>
                    </w:rPr>
                    <w:t xml:space="preserve"> </w:t>
                  </w:r>
                  <w:r>
                    <w:t>1</w:t>
                  </w:r>
                  <w:r>
                    <w:rPr>
                      <w:lang w:eastAsia="ko-KR"/>
                    </w:rPr>
                    <w:t>)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H"/>
                  </w:pPr>
                  <w:r>
                    <w:t xml:space="preserve">Maximum receive timing difference </w:t>
                  </w:r>
                  <w:r>
                    <w:t>(µs)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500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250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60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125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  <w:rPr>
                      <w:vertAlign w:val="superscript"/>
                      <w:lang w:eastAsia="zh-CN"/>
                    </w:rPr>
                  </w:pPr>
                  <w:r>
                    <w:t>120</w:t>
                  </w:r>
                  <w:r>
                    <w:rPr>
                      <w:vertAlign w:val="superscript"/>
                      <w:lang w:eastAsia="zh-CN"/>
                    </w:rPr>
                    <w:t>Note2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62.5</w:t>
                  </w:r>
                </w:p>
              </w:tc>
            </w:tr>
          </w:tbl>
          <w:p w:rsidR="00234549" w:rsidRDefault="00A449AC">
            <w:pPr>
              <w:rPr>
                <w:rFonts w:cs="v4.2.0"/>
                <w:color w:val="0000FF"/>
                <w:lang w:eastAsia="en-US"/>
              </w:rPr>
            </w:pPr>
            <w:r>
              <w:rPr>
                <w:rFonts w:cs="v4.2.0"/>
                <w:lang w:eastAsia="en-US"/>
              </w:rPr>
              <w:t xml:space="preserve">The UE shall be capable of handling at least a relative receive timing difference between subframe timing of signal from a E-UTRA cell belonging to the MCG and slot timing of signal from a cell </w:t>
            </w:r>
            <w:r>
              <w:rPr>
                <w:rFonts w:cs="v4.2.0"/>
                <w:lang w:eastAsia="en-US"/>
              </w:rPr>
              <w:t>belonging to the SCG as shown in Table</w:t>
            </w:r>
            <w:r>
              <w:rPr>
                <w:rFonts w:cs="v4.2.0"/>
                <w:color w:val="0000FF"/>
                <w:lang w:eastAsia="en-US"/>
              </w:rPr>
              <w:t xml:space="preserve"> </w:t>
            </w:r>
            <w:r>
              <w:rPr>
                <w:rFonts w:eastAsia="Malgun Gothic" w:cs="v4.2.0"/>
                <w:color w:val="0000FF"/>
                <w:lang w:eastAsia="en-US"/>
              </w:rPr>
              <w:t>7.6.3-1</w:t>
            </w:r>
            <w:r>
              <w:rPr>
                <w:rFonts w:eastAsia="Malgun Gothic" w:cs="v4.2.0"/>
                <w:lang w:eastAsia="en-US"/>
              </w:rPr>
              <w:t xml:space="preserve"> for E-UTRA FDD-NR FDD and E-UTRA TDD-NR TDD intra-band EN-DC provided the UE</w:t>
            </w:r>
            <w:r>
              <w:rPr>
                <w:rFonts w:eastAsia="Malgun Gothic" w:cs="v4.2.0"/>
                <w:color w:val="0000FF"/>
                <w:lang w:eastAsia="en-US"/>
              </w:rPr>
              <w:t xml:space="preserve"> does not indicate that it is capable of asynchronous FDD-FDD EN-DC operation [16]</w:t>
            </w:r>
            <w:r>
              <w:rPr>
                <w:rFonts w:cs="v4.2.0"/>
                <w:color w:val="0000FF"/>
                <w:lang w:eastAsia="en-US"/>
              </w:rPr>
              <w:t xml:space="preserve">. </w:t>
            </w:r>
          </w:p>
          <w:p w:rsidR="00234549" w:rsidRDefault="00A449AC">
            <w:pPr>
              <w:pStyle w:val="TH"/>
              <w:rPr>
                <w:snapToGrid w:val="0"/>
                <w:color w:val="auto"/>
              </w:rPr>
            </w:pPr>
            <w:r>
              <w:rPr>
                <w:snapToGrid w:val="0"/>
                <w:color w:val="auto"/>
              </w:rPr>
              <w:t>Table 7.6.</w:t>
            </w:r>
            <w:r>
              <w:rPr>
                <w:rFonts w:eastAsia="Malgun Gothic"/>
                <w:snapToGrid w:val="0"/>
                <w:color w:val="auto"/>
              </w:rPr>
              <w:t>3</w:t>
            </w:r>
            <w:r>
              <w:rPr>
                <w:snapToGrid w:val="0"/>
                <w:color w:val="auto"/>
              </w:rPr>
              <w:t>-</w:t>
            </w:r>
            <w:r>
              <w:rPr>
                <w:rFonts w:eastAsia="Malgun Gothic"/>
                <w:snapToGrid w:val="0"/>
                <w:color w:val="auto"/>
              </w:rPr>
              <w:t>1</w:t>
            </w:r>
            <w:r>
              <w:rPr>
                <w:snapToGrid w:val="0"/>
                <w:color w:val="auto"/>
              </w:rPr>
              <w:t xml:space="preserve"> Maximum receive timing difference </w:t>
            </w:r>
            <w:r>
              <w:rPr>
                <w:snapToGrid w:val="0"/>
                <w:color w:val="auto"/>
              </w:rPr>
              <w:t xml:space="preserve">requirement for </w:t>
            </w:r>
            <w:r>
              <w:rPr>
                <w:snapToGrid w:val="0"/>
                <w:color w:val="auto"/>
                <w:lang w:eastAsia="zh-CN"/>
              </w:rPr>
              <w:t xml:space="preserve">intra-band </w:t>
            </w:r>
            <w:r>
              <w:rPr>
                <w:snapToGrid w:val="0"/>
                <w:color w:val="auto"/>
              </w:rPr>
              <w:t xml:space="preserve">synchronous </w:t>
            </w:r>
            <w:r>
              <w:rPr>
                <w:snapToGrid w:val="0"/>
                <w:color w:val="auto"/>
                <w:lang w:eastAsia="zh-CN"/>
              </w:rPr>
              <w:t>EN-DC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4"/>
              <w:gridCol w:w="1985"/>
              <w:gridCol w:w="2693"/>
            </w:tblGrid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H"/>
                  </w:pPr>
                  <w:r>
                    <w:t>Sub-carrier spacing of E-UTRA cell in MCG (kHz)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H"/>
                    <w:rPr>
                      <w:rFonts w:eastAsia="Malgun Gothic"/>
                    </w:rPr>
                  </w:pPr>
                  <w:r>
                    <w:t xml:space="preserve">DL Sub-carrier spacing of cell in SCG (kHz) </w:t>
                  </w:r>
                  <w:r>
                    <w:rPr>
                      <w:vertAlign w:val="superscript"/>
                    </w:rPr>
                    <w:t>Note1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H"/>
                  </w:pPr>
                  <w:r>
                    <w:t>Maximum receive timing difference (µs)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3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3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60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3</w:t>
                  </w:r>
                </w:p>
              </w:tc>
            </w:tr>
          </w:tbl>
          <w:p w:rsidR="00234549" w:rsidRDefault="00234549">
            <w:pPr>
              <w:rPr>
                <w:lang w:eastAsia="en-US"/>
              </w:rPr>
            </w:pPr>
          </w:p>
        </w:tc>
      </w:tr>
    </w:tbl>
    <w:p w:rsidR="00234549" w:rsidRDefault="00A449AC">
      <w:pPr>
        <w:rPr>
          <w:b/>
          <w:bCs/>
        </w:rPr>
      </w:pPr>
      <w:r>
        <w:t xml:space="preserve">From the above discussion, when the UE </w:t>
      </w:r>
      <w:r>
        <w:rPr>
          <w:rFonts w:hint="eastAsia"/>
        </w:rPr>
        <w:t xml:space="preserve">is </w:t>
      </w:r>
      <w:r>
        <w:rPr>
          <w:rFonts w:hint="eastAsia"/>
        </w:rPr>
        <w:t>not capable of interBandMRDC-WithOverlapDL-Bands-r16</w:t>
      </w:r>
      <w:r>
        <w:t>, f</w:t>
      </w:r>
      <w:r>
        <w:rPr>
          <w:rFonts w:hint="eastAsia"/>
        </w:rPr>
        <w:t xml:space="preserve">or the FDD-FDD inter-band EN-DC </w:t>
      </w:r>
      <w:r>
        <w:t xml:space="preserve">with overlapping frequency, </w:t>
      </w:r>
      <w:r>
        <w:rPr>
          <w:rFonts w:hint="eastAsia"/>
        </w:rPr>
        <w:t xml:space="preserve">the intra-band MR-DC </w:t>
      </w:r>
      <w:r>
        <w:t>requirements</w:t>
      </w:r>
      <w:r>
        <w:rPr>
          <w:rFonts w:hint="eastAsia"/>
        </w:rPr>
        <w:t xml:space="preserve"> </w:t>
      </w:r>
      <w:r>
        <w:t xml:space="preserve">with MRTD&lt;3us </w:t>
      </w:r>
      <w:r>
        <w:rPr>
          <w:rFonts w:hint="eastAsia"/>
        </w:rPr>
        <w:t>(</w:t>
      </w:r>
      <w:r>
        <w:t>i.e. Synchronous</w:t>
      </w:r>
      <w:r>
        <w:rPr>
          <w:rFonts w:hint="eastAsia"/>
        </w:rPr>
        <w:t xml:space="preserve"> operation) would appl</w:t>
      </w:r>
      <w:r>
        <w:t xml:space="preserve">y for the synchronous operation, but for the </w:t>
      </w:r>
      <w:r>
        <w:rPr>
          <w:rFonts w:hint="eastAsia"/>
        </w:rPr>
        <w:t>asynchron</w:t>
      </w:r>
      <w:r>
        <w:rPr>
          <w:rFonts w:hint="eastAsia"/>
        </w:rPr>
        <w:t>ous</w:t>
      </w:r>
      <w:r>
        <w:t xml:space="preserve"> operation, there is a </w:t>
      </w:r>
      <w:r>
        <w:lastRenderedPageBreak/>
        <w:t xml:space="preserve">gap between the RAN4 feature description and the RAN4 spec (i.e. 38.133 7.6.3). Thus </w:t>
      </w:r>
      <w:r>
        <w:rPr>
          <w:rFonts w:hint="eastAsia"/>
        </w:rPr>
        <w:t>this shall be confirmed with RAN4 for the asynchronous operation.</w:t>
      </w:r>
    </w:p>
    <w:p w:rsidR="00234549" w:rsidRDefault="00A449AC">
      <w:pPr>
        <w:spacing w:after="60"/>
        <w:rPr>
          <w:b/>
          <w:bCs/>
        </w:rPr>
      </w:pPr>
      <w:bookmarkStart w:id="8" w:name="OLE_LINK8"/>
      <w:r>
        <w:rPr>
          <w:rFonts w:hint="eastAsia"/>
          <w:b/>
          <w:bCs/>
        </w:rPr>
        <w:t xml:space="preserve">Proposal 1:Ran2 to ask RAN4 to confirm </w:t>
      </w:r>
      <w:r>
        <w:rPr>
          <w:b/>
          <w:bCs/>
        </w:rPr>
        <w:t>w</w:t>
      </w:r>
      <w:r>
        <w:rPr>
          <w:rFonts w:hint="eastAsia"/>
          <w:b/>
          <w:bCs/>
        </w:rPr>
        <w:t xml:space="preserve">hether the MRTD as in Table 7.6.2-1 of </w:t>
      </w:r>
      <w:r>
        <w:rPr>
          <w:b/>
          <w:bCs/>
        </w:rPr>
        <w:t>38.133</w:t>
      </w:r>
      <w:r>
        <w:rPr>
          <w:rFonts w:hint="eastAsia"/>
          <w:b/>
          <w:bCs/>
        </w:rPr>
        <w:t xml:space="preserve"> (</w:t>
      </w:r>
      <w:r>
        <w:rPr>
          <w:b/>
          <w:bCs/>
        </w:rPr>
        <w:t>instead</w:t>
      </w:r>
      <w:r>
        <w:rPr>
          <w:rFonts w:hint="eastAsia"/>
          <w:b/>
          <w:bCs/>
        </w:rPr>
        <w:t xml:space="preserve"> of the Table 7.6.3-1) shall be adopted for asynchronous operation with FDD-FDD inter-band EN-DC with overlapping frequency when the UE is not capable of interBandMRDC-WithOverlapDL-Bands-r16</w:t>
      </w:r>
      <w:r>
        <w:rPr>
          <w:b/>
          <w:bCs/>
        </w:rPr>
        <w:t>.</w:t>
      </w:r>
    </w:p>
    <w:bookmarkEnd w:id="8"/>
    <w:p w:rsidR="00234549" w:rsidRDefault="00A449AC">
      <w:r>
        <w:rPr>
          <w:rFonts w:hint="eastAsia"/>
        </w:rPr>
        <w:t>Similarly for the MTTD, from both the LS and the</w:t>
      </w:r>
      <w:r>
        <w:rPr>
          <w:rFonts w:hint="eastAsia"/>
        </w:rPr>
        <w:t xml:space="preserve"> feature list table below, it doesn</w:t>
      </w:r>
      <w:r>
        <w:t>’</w:t>
      </w:r>
      <w:r>
        <w:rPr>
          <w:rFonts w:hint="eastAsia"/>
        </w:rPr>
        <w:t xml:space="preserve">t mention which requirement shall be supported for the FDD-FDD inter-band EN-DC </w:t>
      </w:r>
      <w:r>
        <w:t>with overlapping frequency</w:t>
      </w:r>
      <w:r>
        <w:rPr>
          <w:rFonts w:hint="eastAsia"/>
        </w:rPr>
        <w:t xml:space="preserve"> when the UE is not capable of interBandMRDC-WithOverlapDL-Bands-r16.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234549">
        <w:tc>
          <w:tcPr>
            <w:tcW w:w="9997" w:type="dxa"/>
          </w:tcPr>
          <w:p w:rsidR="00234549" w:rsidRDefault="00A449AC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7.5.3</w:t>
            </w:r>
            <w:r>
              <w:rPr>
                <w:b/>
                <w:bCs/>
                <w:lang w:eastAsia="en-US"/>
              </w:rPr>
              <w:tab/>
              <w:t>Minimum Requirements for intra-band EN</w:t>
            </w:r>
            <w:r>
              <w:rPr>
                <w:b/>
                <w:bCs/>
                <w:lang w:eastAsia="en-US"/>
              </w:rPr>
              <w:t>-DC</w:t>
            </w:r>
          </w:p>
          <w:p w:rsidR="00234549" w:rsidRDefault="00A449AC">
            <w:pPr>
              <w:rPr>
                <w:rFonts w:cs="v4.2.0"/>
                <w:lang w:eastAsia="en-US"/>
              </w:rPr>
            </w:pPr>
            <w:r>
              <w:rPr>
                <w:rFonts w:cs="v4.2.0"/>
                <w:lang w:eastAsia="en-US"/>
              </w:rPr>
              <w:t>The UE shall be capable of handling a maximum uplink transmission timing difference between E-UTRA PCell and PSCell as shown in Table</w:t>
            </w:r>
            <w:r>
              <w:rPr>
                <w:rFonts w:cs="v4.2.0"/>
                <w:color w:val="0067B4" w:themeColor="text2"/>
                <w:lang w:eastAsia="en-US"/>
              </w:rPr>
              <w:t xml:space="preserve"> 7.5.2-1 </w:t>
            </w:r>
            <w:r>
              <w:rPr>
                <w:rFonts w:cs="v4.2.0"/>
                <w:lang w:eastAsia="en-US"/>
              </w:rPr>
              <w:t>for E-UTRA FDD-NR FDD intra-band EN-DC provided the</w:t>
            </w:r>
            <w:r>
              <w:rPr>
                <w:rFonts w:eastAsia="Malgun Gothic" w:cs="v4.2.0"/>
                <w:color w:val="0000FF"/>
                <w:lang w:eastAsia="en-US"/>
              </w:rPr>
              <w:t xml:space="preserve"> UE indicates that it is capable of asynchronous EN-DC oper</w:t>
            </w:r>
            <w:r>
              <w:rPr>
                <w:rFonts w:eastAsia="Malgun Gothic" w:cs="v4.2.0"/>
                <w:color w:val="0000FF"/>
                <w:lang w:eastAsia="en-US"/>
              </w:rPr>
              <w:t>ation [2].</w:t>
            </w:r>
          </w:p>
          <w:p w:rsidR="00234549" w:rsidRDefault="00A449AC">
            <w:pPr>
              <w:pStyle w:val="TH"/>
              <w:rPr>
                <w:snapToGrid w:val="0"/>
              </w:rPr>
            </w:pPr>
            <w:r>
              <w:rPr>
                <w:snapToGrid w:val="0"/>
                <w:color w:val="auto"/>
              </w:rPr>
              <w:t xml:space="preserve">Table 7.5.2-1 Maximum uplink transmission timing difference requirement for asynchronous </w:t>
            </w:r>
            <w:r>
              <w:rPr>
                <w:snapToGrid w:val="0"/>
                <w:color w:val="auto"/>
                <w:lang w:eastAsia="zh-CN"/>
              </w:rPr>
              <w:t>EN-DC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4"/>
              <w:gridCol w:w="1985"/>
              <w:gridCol w:w="2693"/>
            </w:tblGrid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H"/>
                  </w:pPr>
                  <w:r>
                    <w:t>Sub-carrier spacing in E-UTRA PCell (kHz)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H"/>
                  </w:pPr>
                  <w:r>
                    <w:t>UL Sub-carrier spacing for data in PSCell (kHz)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H"/>
                  </w:pPr>
                  <w:r>
                    <w:t>Maximum uplink transmission timing difference (µs)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500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250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60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125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120</w:t>
                  </w:r>
                  <w:r>
                    <w:rPr>
                      <w:vertAlign w:val="superscript"/>
                    </w:rPr>
                    <w:t>Note1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62.5</w:t>
                  </w:r>
                </w:p>
              </w:tc>
            </w:tr>
          </w:tbl>
          <w:p w:rsidR="00234549" w:rsidRDefault="00A449AC">
            <w:pPr>
              <w:rPr>
                <w:rFonts w:cs="v4.2.0"/>
                <w:lang w:eastAsia="ko-KR"/>
              </w:rPr>
            </w:pPr>
            <w:r>
              <w:rPr>
                <w:rFonts w:cs="v4.2.0"/>
                <w:lang w:eastAsia="en-US"/>
              </w:rPr>
              <w:t>The UE shall be capable of handling a maximum uplink transmission timing difference between E-UTRA PCell and PSCell as shown in</w:t>
            </w:r>
            <w:r>
              <w:rPr>
                <w:rFonts w:cs="v4.2.0"/>
                <w:color w:val="0067B4" w:themeColor="text2"/>
                <w:lang w:eastAsia="en-US"/>
              </w:rPr>
              <w:t xml:space="preserve"> Table 7.5.3-1 </w:t>
            </w:r>
            <w:r>
              <w:rPr>
                <w:rFonts w:cs="v4.2.0"/>
                <w:lang w:eastAsia="en-US"/>
              </w:rPr>
              <w:t xml:space="preserve">for E-UTRA TDD-NR TDD and E-UTRA FDD-NR FDD intra-band EN-DC </w:t>
            </w:r>
            <w:r>
              <w:rPr>
                <w:rFonts w:eastAsia="Malgun Gothic" w:cs="v4.2.0"/>
                <w:color w:val="0000FF"/>
                <w:lang w:eastAsia="en-US"/>
              </w:rPr>
              <w:t>provided</w:t>
            </w:r>
            <w:r>
              <w:rPr>
                <w:rFonts w:eastAsia="Malgun Gothic" w:cs="v4.2.0"/>
                <w:color w:val="0000FF"/>
                <w:lang w:eastAsia="en-US"/>
              </w:rPr>
              <w:t xml:space="preserve"> the UE does not indicate that it is capable of asynchronous FDD-FDD EN-DC operation [16]</w:t>
            </w:r>
            <w:r>
              <w:rPr>
                <w:rFonts w:eastAsia="Malgun Gothic" w:cs="v4.2.0" w:hint="eastAsia"/>
                <w:color w:val="0000FF"/>
                <w:lang w:eastAsia="ko-KR"/>
              </w:rPr>
              <w:t>.</w:t>
            </w:r>
          </w:p>
          <w:p w:rsidR="00234549" w:rsidRDefault="00A449AC">
            <w:pPr>
              <w:pStyle w:val="TH"/>
              <w:rPr>
                <w:snapToGrid w:val="0"/>
                <w:color w:val="auto"/>
              </w:rPr>
            </w:pPr>
            <w:r>
              <w:rPr>
                <w:snapToGrid w:val="0"/>
                <w:color w:val="auto"/>
              </w:rPr>
              <w:t xml:space="preserve">Table 7.5.3-1: Maximum uplink transmission timing difference requirement for intra-band synchronous </w:t>
            </w:r>
            <w:r>
              <w:rPr>
                <w:snapToGrid w:val="0"/>
                <w:color w:val="auto"/>
                <w:lang w:eastAsia="zh-CN"/>
              </w:rPr>
              <w:t>EN-DC</w:t>
            </w:r>
          </w:p>
          <w:tbl>
            <w:tblPr>
              <w:tblW w:w="666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4"/>
              <w:gridCol w:w="1985"/>
              <w:gridCol w:w="2693"/>
            </w:tblGrid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H"/>
                  </w:pPr>
                  <w:r>
                    <w:t>Sub-carrier spacing in E-UTRA PCell (kHz)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H"/>
                  </w:pPr>
                  <w:r>
                    <w:t>UL Sub-carrier sp</w:t>
                  </w:r>
                  <w:r>
                    <w:t>acing for data in PSCell (kHz)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H"/>
                  </w:pPr>
                  <w:r>
                    <w:t>Maximum uplink transmission timing difference (µs)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5.21</w:t>
                  </w:r>
                  <w:r>
                    <w:rPr>
                      <w:vertAlign w:val="superscript"/>
                    </w:rPr>
                    <w:t>Note1,Note 2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30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5.21</w:t>
                  </w:r>
                  <w:r>
                    <w:rPr>
                      <w:vertAlign w:val="superscript"/>
                    </w:rPr>
                    <w:t>Note 2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1984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60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:rsidR="00234549" w:rsidRDefault="00A449AC">
                  <w:pPr>
                    <w:pStyle w:val="TAC"/>
                  </w:pPr>
                  <w:r>
                    <w:t>5.21</w:t>
                  </w:r>
                  <w:r>
                    <w:rPr>
                      <w:vertAlign w:val="superscript"/>
                    </w:rPr>
                    <w:t xml:space="preserve"> Note 2</w:t>
                  </w:r>
                </w:p>
              </w:tc>
            </w:tr>
            <w:tr w:rsidR="00234549">
              <w:trPr>
                <w:jc w:val="center"/>
              </w:trPr>
              <w:tc>
                <w:tcPr>
                  <w:tcW w:w="6662" w:type="dxa"/>
                  <w:gridSpan w:val="3"/>
                  <w:shd w:val="clear" w:color="auto" w:fill="auto"/>
                </w:tcPr>
                <w:p w:rsidR="00234549" w:rsidRDefault="00A449AC">
                  <w:pPr>
                    <w:pStyle w:val="TAN"/>
                    <w:rPr>
                      <w:szCs w:val="18"/>
                    </w:rPr>
                  </w:pPr>
                  <w:r>
                    <w:rPr>
                      <w:lang w:eastAsia="ja-JP"/>
                    </w:rPr>
                    <w:lastRenderedPageBreak/>
                    <w:t>NOTE</w:t>
                  </w:r>
                  <w:r>
                    <w:rPr>
                      <w:lang w:eastAsia="ko-KR"/>
                    </w:rPr>
                    <w:t xml:space="preserve"> </w:t>
                  </w:r>
                  <w:r>
                    <w:rPr>
                      <w:lang w:eastAsia="ja-JP"/>
                    </w:rPr>
                    <w:t>1:</w:t>
                  </w:r>
                  <w:r>
                    <w:rPr>
                      <w:lang w:eastAsia="ko-KR"/>
                    </w:rPr>
                    <w:tab/>
                  </w:r>
                  <w:r>
                    <w:rPr>
                      <w:szCs w:val="18"/>
                    </w:rPr>
                    <w:t>This is not applicable for a</w:t>
                  </w:r>
                  <w:r>
                    <w:t xml:space="preserve"> </w:t>
                  </w:r>
                  <w:r>
                    <w:rPr>
                      <w:szCs w:val="18"/>
                    </w:rPr>
                    <w:t xml:space="preserve">UE </w:t>
                  </w:r>
                  <w:r>
                    <w:t>which</w:t>
                  </w:r>
                  <w:r>
                    <w:rPr>
                      <w:szCs w:val="18"/>
                    </w:rPr>
                    <w:t xml:space="preserve"> indicates the capability of only supporting single UL timing (</w:t>
                  </w:r>
                  <w:r>
                    <w:rPr>
                      <w:i/>
                      <w:szCs w:val="18"/>
                    </w:rPr>
                    <w:t xml:space="preserve">ul-TimingAlignmentEUTRA-NR </w:t>
                  </w:r>
                  <w:r>
                    <w:rPr>
                      <w:szCs w:val="18"/>
                    </w:rPr>
                    <w:t>is signalled). Single UL timing for E-UTRA and NR cell is assumed for this UE.</w:t>
                  </w:r>
                </w:p>
                <w:p w:rsidR="00234549" w:rsidRDefault="00A449AC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="Yu Mincho" w:hint="eastAsia"/>
                      <w:szCs w:val="18"/>
                      <w:lang w:eastAsia="ja-JP"/>
                    </w:rPr>
                    <w:t>N</w:t>
                  </w:r>
                  <w:r>
                    <w:rPr>
                      <w:rFonts w:eastAsia="Yu Mincho"/>
                      <w:szCs w:val="18"/>
                      <w:lang w:eastAsia="ja-JP"/>
                    </w:rPr>
                    <w:t>OTE 2:</w:t>
                  </w:r>
                  <w:r>
                    <w:rPr>
                      <w:lang w:eastAsia="ko-KR"/>
                    </w:rPr>
                    <w:tab/>
                  </w:r>
                  <w:r>
                    <w:rPr>
                      <w:rFonts w:eastAsia="Yu Mincho"/>
                      <w:szCs w:val="18"/>
                      <w:lang w:eastAsia="ja-JP"/>
                    </w:rPr>
                    <w:t>I</w:t>
                  </w:r>
                  <w:r>
                    <w:rPr>
                      <w:lang w:val="en-US" w:eastAsia="ja-JP"/>
                    </w:rPr>
                    <w:t>f the transmission timing difference exceeds the cyclic prefix length of the UL Sub-carrier spacing for data in PSCell, NR UE Tx EVM degradat</w:t>
                  </w:r>
                  <w:r>
                    <w:rPr>
                      <w:lang w:val="en-US" w:eastAsia="ja-JP"/>
                    </w:rPr>
                    <w:t>ion is expected for the symbol that is overlapping the LTE subframe boundary</w:t>
                  </w:r>
                </w:p>
              </w:tc>
            </w:tr>
          </w:tbl>
          <w:p w:rsidR="00234549" w:rsidRDefault="00234549">
            <w:pPr>
              <w:rPr>
                <w:rFonts w:cs="v4.2.0"/>
                <w:lang w:eastAsia="en-US"/>
              </w:rPr>
            </w:pPr>
          </w:p>
        </w:tc>
      </w:tr>
    </w:tbl>
    <w:p w:rsidR="00234549" w:rsidRDefault="00234549"/>
    <w:p w:rsidR="00234549" w:rsidRDefault="00A449AC">
      <w:pPr>
        <w:rPr>
          <w:b/>
          <w:bCs/>
        </w:rPr>
      </w:pPr>
      <w:r>
        <w:rPr>
          <w:rFonts w:hint="eastAsia"/>
          <w:b/>
          <w:bCs/>
        </w:rPr>
        <w:t xml:space="preserve">Proposal 2:Ran2 to ask RAN4 to confirm the MTTD requirement </w:t>
      </w:r>
      <w:r>
        <w:rPr>
          <w:b/>
          <w:bCs/>
        </w:rPr>
        <w:t>f</w:t>
      </w:r>
      <w:r>
        <w:rPr>
          <w:rFonts w:hint="eastAsia"/>
          <w:b/>
          <w:bCs/>
        </w:rPr>
        <w:t xml:space="preserve">or the FDD-FDD inter-band EN-DC </w:t>
      </w:r>
      <w:r>
        <w:rPr>
          <w:b/>
          <w:bCs/>
        </w:rPr>
        <w:t>with overlapping frequency</w:t>
      </w:r>
      <w:r>
        <w:rPr>
          <w:rFonts w:hint="eastAsia"/>
          <w:b/>
          <w:bCs/>
        </w:rPr>
        <w:t xml:space="preserve"> for the asynchronous and synchronous operation</w:t>
      </w:r>
      <w:r>
        <w:rPr>
          <w:b/>
          <w:bCs/>
        </w:rPr>
        <w:t>s</w:t>
      </w:r>
      <w:r>
        <w:rPr>
          <w:rFonts w:hint="eastAsia"/>
          <w:b/>
          <w:bCs/>
        </w:rPr>
        <w:t xml:space="preserve"> respectively when the UE is not capable of interBandMRDC-WithOverlapDL-Bands-r16.</w:t>
      </w:r>
    </w:p>
    <w:p w:rsidR="00234549" w:rsidRDefault="00A449AC">
      <w:r>
        <w:rPr>
          <w:rFonts w:hint="eastAsia"/>
        </w:rPr>
        <w:t>In short the case</w:t>
      </w:r>
      <w:r>
        <w:t>s</w:t>
      </w:r>
      <w:r>
        <w:rPr>
          <w:rFonts w:hint="eastAsia"/>
        </w:rPr>
        <w:t xml:space="preserve"> that need to be confirmed can be summarized as below.</w:t>
      </w:r>
    </w:p>
    <w:p w:rsidR="00234549" w:rsidRDefault="00A449AC">
      <w:pPr>
        <w:jc w:val="center"/>
        <w:rPr>
          <w:b/>
          <w:bCs/>
          <w:color w:val="000000"/>
          <w:szCs w:val="21"/>
          <w:shd w:val="clear" w:color="auto" w:fill="FFFFFF"/>
        </w:rPr>
      </w:pPr>
      <w:r>
        <w:rPr>
          <w:rFonts w:hint="eastAsia"/>
          <w:b/>
          <w:bCs/>
          <w:color w:val="000000"/>
          <w:szCs w:val="21"/>
          <w:shd w:val="clear" w:color="auto" w:fill="FFFFFF"/>
        </w:rPr>
        <w:t>Table 2: MTTD/MRTD requirement for the F</w:t>
      </w:r>
      <w:r>
        <w:rPr>
          <w:rFonts w:hint="eastAsia"/>
          <w:b/>
          <w:bCs/>
        </w:rPr>
        <w:t xml:space="preserve">DD-FDD inter-band EN-DC 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2939"/>
        <w:gridCol w:w="3720"/>
        <w:gridCol w:w="3338"/>
      </w:tblGrid>
      <w:tr w:rsidR="00234549">
        <w:tc>
          <w:tcPr>
            <w:tcW w:w="2939" w:type="dxa"/>
          </w:tcPr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b/>
                <w:bCs/>
                <w:lang w:eastAsia="en-US"/>
              </w:rPr>
              <w:t xml:space="preserve">FDD-FDD inter-band EN-DC with </w:t>
            </w:r>
            <w:r>
              <w:rPr>
                <w:rFonts w:hint="eastAsia"/>
                <w:b/>
                <w:bCs/>
                <w:lang w:eastAsia="en-US"/>
              </w:rPr>
              <w:t>overlapping frequency</w:t>
            </w:r>
          </w:p>
        </w:tc>
        <w:tc>
          <w:tcPr>
            <w:tcW w:w="3720" w:type="dxa"/>
          </w:tcPr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b/>
                <w:bCs/>
                <w:szCs w:val="21"/>
                <w:shd w:val="clear" w:color="auto" w:fill="FFFFFF"/>
                <w:lang w:eastAsia="en-US"/>
              </w:rPr>
              <w:t xml:space="preserve">Support </w:t>
            </w:r>
          </w:p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eastAsia="Malgun Gothic" w:cs="v4.2.0"/>
                <w:b/>
                <w:bCs/>
                <w:i/>
                <w:iCs/>
                <w:lang w:eastAsia="en-US"/>
              </w:rPr>
              <w:t>interBandMRDC-WithOverlapDL-Bands-r16</w:t>
            </w:r>
          </w:p>
        </w:tc>
        <w:tc>
          <w:tcPr>
            <w:tcW w:w="3338" w:type="dxa"/>
          </w:tcPr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b/>
                <w:bCs/>
                <w:szCs w:val="21"/>
                <w:shd w:val="clear" w:color="auto" w:fill="FFFFFF"/>
                <w:lang w:eastAsia="en-US"/>
              </w:rPr>
              <w:t xml:space="preserve"> Not support </w:t>
            </w:r>
          </w:p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eastAsia="Malgun Gothic" w:cs="v4.2.0"/>
                <w:b/>
                <w:bCs/>
                <w:i/>
                <w:iCs/>
                <w:lang w:eastAsia="en-US"/>
              </w:rPr>
              <w:t>interBandMRDC-WithOverlapDL-Bands-r16</w:t>
            </w:r>
          </w:p>
        </w:tc>
      </w:tr>
      <w:tr w:rsidR="00234549">
        <w:trPr>
          <w:trHeight w:val="1250"/>
        </w:trPr>
        <w:tc>
          <w:tcPr>
            <w:tcW w:w="2939" w:type="dxa"/>
          </w:tcPr>
          <w:p w:rsidR="00234549" w:rsidRDefault="00A449AC">
            <w:pPr>
              <w:rPr>
                <w:b/>
                <w:bCs/>
                <w:color w:val="000000"/>
                <w:szCs w:val="21"/>
                <w:shd w:val="clear" w:color="auto" w:fill="FFFFFF"/>
                <w:lang w:eastAsia="en-US"/>
              </w:rPr>
            </w:pPr>
            <w:bookmarkStart w:id="9" w:name="OLE_LINK6"/>
            <w:r>
              <w:rPr>
                <w:b/>
                <w:bCs/>
                <w:szCs w:val="21"/>
                <w:shd w:val="clear" w:color="auto" w:fill="FFFFFF"/>
                <w:lang w:eastAsia="en-US"/>
              </w:rPr>
              <w:t>synchronous</w:t>
            </w:r>
            <w:bookmarkEnd w:id="9"/>
          </w:p>
        </w:tc>
        <w:tc>
          <w:tcPr>
            <w:tcW w:w="3720" w:type="dxa"/>
          </w:tcPr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MTTD: 7.5.2.1 of </w:t>
            </w:r>
            <w:r>
              <w:rPr>
                <w:color w:val="000000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 </w:t>
            </w:r>
          </w:p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MRTD: 7.6.2.1 of </w:t>
            </w:r>
            <w:r>
              <w:rPr>
                <w:color w:val="000000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3338" w:type="dxa"/>
          </w:tcPr>
          <w:p w:rsidR="00234549" w:rsidRDefault="00A449AC">
            <w:pPr>
              <w:rPr>
                <w:color w:val="0000FF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FF"/>
                <w:szCs w:val="21"/>
                <w:shd w:val="clear" w:color="auto" w:fill="FFFFFF"/>
                <w:lang w:eastAsia="en-US"/>
              </w:rPr>
              <w:t xml:space="preserve">MTTD: Table 7.5.3-1 of </w:t>
            </w:r>
            <w:r>
              <w:rPr>
                <w:color w:val="0000FF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FF"/>
                <w:szCs w:val="21"/>
                <w:shd w:val="clear" w:color="auto" w:fill="FFFFFF"/>
                <w:lang w:eastAsia="en-US"/>
              </w:rPr>
              <w:t xml:space="preserve">?? </w:t>
            </w:r>
          </w:p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MRTD: Table 7.6.3-1 of </w:t>
            </w:r>
            <w:r>
              <w:rPr>
                <w:color w:val="000000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 </w:t>
            </w:r>
          </w:p>
        </w:tc>
      </w:tr>
      <w:tr w:rsidR="00234549">
        <w:tc>
          <w:tcPr>
            <w:tcW w:w="2939" w:type="dxa"/>
          </w:tcPr>
          <w:p w:rsidR="00234549" w:rsidRDefault="00A449AC">
            <w:pPr>
              <w:rPr>
                <w:b/>
                <w:bCs/>
                <w:color w:val="000000"/>
                <w:szCs w:val="21"/>
                <w:shd w:val="clear" w:color="auto" w:fill="FFFFFF"/>
                <w:lang w:eastAsia="en-US"/>
              </w:rPr>
            </w:pPr>
            <w:bookmarkStart w:id="10" w:name="OLE_LINK4"/>
            <w:r>
              <w:rPr>
                <w:rFonts w:hint="eastAsia"/>
                <w:b/>
                <w:bCs/>
                <w:szCs w:val="21"/>
                <w:shd w:val="clear" w:color="auto" w:fill="FFFFFF"/>
                <w:lang w:eastAsia="en-US"/>
              </w:rPr>
              <w:t>a</w:t>
            </w:r>
            <w:r>
              <w:rPr>
                <w:b/>
                <w:bCs/>
                <w:szCs w:val="21"/>
                <w:shd w:val="clear" w:color="auto" w:fill="FFFFFF"/>
                <w:lang w:eastAsia="en-US"/>
              </w:rPr>
              <w:t>synchronous</w:t>
            </w:r>
            <w:bookmarkEnd w:id="10"/>
          </w:p>
        </w:tc>
        <w:tc>
          <w:tcPr>
            <w:tcW w:w="3720" w:type="dxa"/>
          </w:tcPr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MTTD: 7.5.2 of </w:t>
            </w:r>
            <w:r>
              <w:rPr>
                <w:color w:val="000000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 </w:t>
            </w:r>
          </w:p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MRTD: 7.6.2 of </w:t>
            </w:r>
            <w:r>
              <w:rPr>
                <w:color w:val="000000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3338" w:type="dxa"/>
          </w:tcPr>
          <w:p w:rsidR="00234549" w:rsidRDefault="00A449AC">
            <w:pPr>
              <w:rPr>
                <w:color w:val="0000FF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FF"/>
                <w:szCs w:val="21"/>
                <w:shd w:val="clear" w:color="auto" w:fill="FFFFFF"/>
                <w:lang w:eastAsia="en-US"/>
              </w:rPr>
              <w:t xml:space="preserve">MTTD: </w:t>
            </w:r>
            <w:r>
              <w:rPr>
                <w:rFonts w:cs="v4.2.0"/>
                <w:color w:val="0000FF"/>
                <w:lang w:eastAsia="en-US"/>
              </w:rPr>
              <w:t>Table 7.5.2-1</w:t>
            </w:r>
            <w:r>
              <w:rPr>
                <w:rFonts w:cs="v4.2.0" w:hint="eastAsia"/>
                <w:color w:val="0000FF"/>
                <w:lang w:eastAsia="en-US"/>
              </w:rPr>
              <w:t xml:space="preserve"> of 38.133??</w:t>
            </w:r>
          </w:p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FF"/>
                <w:szCs w:val="21"/>
                <w:shd w:val="clear" w:color="auto" w:fill="FFFFFF"/>
                <w:lang w:eastAsia="en-US"/>
              </w:rPr>
              <w:t xml:space="preserve">MRTD: Table 7.6.2-1 of </w:t>
            </w:r>
            <w:r>
              <w:rPr>
                <w:color w:val="0000FF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FF"/>
                <w:szCs w:val="21"/>
                <w:shd w:val="clear" w:color="auto" w:fill="FFFFFF"/>
                <w:lang w:eastAsia="en-US"/>
              </w:rPr>
              <w:t>??</w:t>
            </w:r>
          </w:p>
        </w:tc>
      </w:tr>
    </w:tbl>
    <w:p w:rsidR="00234549" w:rsidRDefault="00A449AC">
      <w:pPr>
        <w:rPr>
          <w:b/>
          <w:bCs/>
        </w:rPr>
      </w:pPr>
      <w:r>
        <w:rPr>
          <w:rFonts w:hint="eastAsia"/>
          <w:b/>
          <w:bCs/>
        </w:rPr>
        <w:t>Proposal 3: Send a Reply LS to RAN4 to include the above proposal 1 and proposal 2.</w:t>
      </w:r>
    </w:p>
    <w:p w:rsidR="00234549" w:rsidRDefault="00A449AC">
      <w:pPr>
        <w:rPr>
          <w:b/>
          <w:bCs/>
        </w:rPr>
      </w:pPr>
      <w:r>
        <w:rPr>
          <w:rFonts w:hint="eastAsia"/>
          <w:b/>
          <w:bCs/>
        </w:rPr>
        <w:t>Proposal 3a: Approve the draft Reply LS in [3].</w:t>
      </w:r>
    </w:p>
    <w:bookmarkEnd w:id="2"/>
    <w:p w:rsidR="00234549" w:rsidRDefault="00A449AC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234549" w:rsidRDefault="00A449AC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234549" w:rsidRDefault="00A449AC">
      <w:pPr>
        <w:rPr>
          <w:b/>
          <w:bCs/>
        </w:rPr>
      </w:pPr>
      <w:r>
        <w:rPr>
          <w:rFonts w:hint="eastAsia"/>
          <w:b/>
          <w:bCs/>
        </w:rPr>
        <w:t>Observation 1: On the MTTD/MRTD requirement for the TDD-TDD inter-band EN-DC with overlapping frequency, Ran4 spec has given clear clarification as summarized in Table 1.</w:t>
      </w:r>
    </w:p>
    <w:p w:rsidR="00234549" w:rsidRDefault="00A449AC">
      <w:pPr>
        <w:jc w:val="center"/>
        <w:rPr>
          <w:b/>
          <w:bCs/>
          <w:color w:val="000000"/>
          <w:szCs w:val="21"/>
          <w:shd w:val="clear" w:color="auto" w:fill="FFFFFF"/>
        </w:rPr>
      </w:pPr>
      <w:r>
        <w:rPr>
          <w:rFonts w:hint="eastAsia"/>
          <w:b/>
          <w:bCs/>
          <w:color w:val="000000"/>
          <w:szCs w:val="21"/>
          <w:shd w:val="clear" w:color="auto" w:fill="FFFFFF"/>
        </w:rPr>
        <w:t>Tab</w:t>
      </w:r>
      <w:r>
        <w:rPr>
          <w:rFonts w:hint="eastAsia"/>
          <w:b/>
          <w:bCs/>
          <w:color w:val="000000"/>
          <w:szCs w:val="21"/>
          <w:shd w:val="clear" w:color="auto" w:fill="FFFFFF"/>
        </w:rPr>
        <w:t xml:space="preserve">le 1: MTTD/MRTD requirement for the </w:t>
      </w:r>
      <w:r>
        <w:rPr>
          <w:rFonts w:hint="eastAsia"/>
          <w:b/>
          <w:bCs/>
        </w:rPr>
        <w:t xml:space="preserve">TDD-TDD inter-band EN-DC </w:t>
      </w: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2939"/>
        <w:gridCol w:w="3720"/>
        <w:gridCol w:w="3338"/>
      </w:tblGrid>
      <w:tr w:rsidR="00234549">
        <w:tc>
          <w:tcPr>
            <w:tcW w:w="2939" w:type="dxa"/>
          </w:tcPr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b/>
                <w:bCs/>
                <w:lang w:eastAsia="en-US"/>
              </w:rPr>
              <w:t>TDD-TDD inter-band EN-DC with overlapping frequency</w:t>
            </w:r>
          </w:p>
        </w:tc>
        <w:tc>
          <w:tcPr>
            <w:tcW w:w="3720" w:type="dxa"/>
          </w:tcPr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b/>
                <w:bCs/>
                <w:szCs w:val="21"/>
                <w:shd w:val="clear" w:color="auto" w:fill="FFFFFF"/>
                <w:lang w:eastAsia="en-US"/>
              </w:rPr>
              <w:t xml:space="preserve">Support </w:t>
            </w:r>
          </w:p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eastAsia="Malgun Gothic" w:cs="v4.2.0"/>
                <w:b/>
                <w:bCs/>
                <w:i/>
                <w:iCs/>
                <w:lang w:eastAsia="en-US"/>
              </w:rPr>
              <w:t>interBandMRDC-WithOverlapDL-</w:t>
            </w:r>
            <w:r>
              <w:rPr>
                <w:rFonts w:eastAsia="Malgun Gothic" w:cs="v4.2.0"/>
                <w:b/>
                <w:bCs/>
                <w:i/>
                <w:iCs/>
                <w:lang w:eastAsia="en-US"/>
              </w:rPr>
              <w:lastRenderedPageBreak/>
              <w:t>Bands-r16</w:t>
            </w:r>
          </w:p>
        </w:tc>
        <w:tc>
          <w:tcPr>
            <w:tcW w:w="3338" w:type="dxa"/>
          </w:tcPr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b/>
                <w:bCs/>
                <w:szCs w:val="21"/>
                <w:shd w:val="clear" w:color="auto" w:fill="FFFFFF"/>
                <w:lang w:eastAsia="en-US"/>
              </w:rPr>
              <w:lastRenderedPageBreak/>
              <w:t xml:space="preserve">Not support </w:t>
            </w:r>
          </w:p>
          <w:p w:rsidR="00234549" w:rsidRDefault="00A449AC">
            <w:pPr>
              <w:rPr>
                <w:b/>
                <w:bCs/>
                <w:szCs w:val="21"/>
                <w:shd w:val="clear" w:color="auto" w:fill="FFFFFF"/>
                <w:lang w:eastAsia="en-US"/>
              </w:rPr>
            </w:pPr>
            <w:r>
              <w:rPr>
                <w:rFonts w:eastAsia="Malgun Gothic" w:cs="v4.2.0"/>
                <w:b/>
                <w:bCs/>
                <w:i/>
                <w:iCs/>
                <w:lang w:eastAsia="en-US"/>
              </w:rPr>
              <w:t>interBandMRDC-WithOverlapDL-</w:t>
            </w:r>
            <w:r>
              <w:rPr>
                <w:rFonts w:eastAsia="Malgun Gothic" w:cs="v4.2.0"/>
                <w:b/>
                <w:bCs/>
                <w:i/>
                <w:iCs/>
                <w:lang w:eastAsia="en-US"/>
              </w:rPr>
              <w:lastRenderedPageBreak/>
              <w:t>Bands-r16</w:t>
            </w:r>
          </w:p>
        </w:tc>
      </w:tr>
      <w:tr w:rsidR="00234549">
        <w:tc>
          <w:tcPr>
            <w:tcW w:w="2939" w:type="dxa"/>
          </w:tcPr>
          <w:p w:rsidR="00234549" w:rsidRDefault="00A449AC">
            <w:pPr>
              <w:rPr>
                <w:b/>
                <w:bCs/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b/>
                <w:bCs/>
                <w:szCs w:val="21"/>
                <w:shd w:val="clear" w:color="auto" w:fill="FFFFFF"/>
                <w:lang w:eastAsia="en-US"/>
              </w:rPr>
              <w:lastRenderedPageBreak/>
              <w:t>synchronous</w:t>
            </w:r>
          </w:p>
        </w:tc>
        <w:tc>
          <w:tcPr>
            <w:tcW w:w="3720" w:type="dxa"/>
          </w:tcPr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MTTD: 7.5.2.1 of </w:t>
            </w:r>
            <w:r>
              <w:rPr>
                <w:color w:val="000000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 </w:t>
            </w:r>
          </w:p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MRTD: 7.6.2.1 of </w:t>
            </w:r>
            <w:r>
              <w:rPr>
                <w:color w:val="000000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3338" w:type="dxa"/>
          </w:tcPr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MTTD: Table 7.5.3-1 of </w:t>
            </w:r>
            <w:r>
              <w:rPr>
                <w:color w:val="000000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 </w:t>
            </w:r>
          </w:p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MRTD: Table 7.6.3-1 of </w:t>
            </w:r>
            <w:r>
              <w:rPr>
                <w:color w:val="000000"/>
                <w:szCs w:val="21"/>
                <w:shd w:val="clear" w:color="auto" w:fill="FFFFFF"/>
                <w:lang w:eastAsia="en-US"/>
              </w:rPr>
              <w:t>38.133</w:t>
            </w: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 xml:space="preserve"> </w:t>
            </w:r>
          </w:p>
        </w:tc>
      </w:tr>
      <w:tr w:rsidR="00234549">
        <w:tc>
          <w:tcPr>
            <w:tcW w:w="2939" w:type="dxa"/>
          </w:tcPr>
          <w:p w:rsidR="00234549" w:rsidRDefault="00A449AC">
            <w:pPr>
              <w:rPr>
                <w:b/>
                <w:bCs/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b/>
                <w:bCs/>
                <w:szCs w:val="21"/>
                <w:shd w:val="clear" w:color="auto" w:fill="FFFFFF"/>
                <w:lang w:eastAsia="en-US"/>
              </w:rPr>
              <w:t>a</w:t>
            </w:r>
            <w:r>
              <w:rPr>
                <w:b/>
                <w:bCs/>
                <w:szCs w:val="21"/>
                <w:shd w:val="clear" w:color="auto" w:fill="FFFFFF"/>
                <w:lang w:eastAsia="en-US"/>
              </w:rPr>
              <w:t>synchronous</w:t>
            </w:r>
          </w:p>
        </w:tc>
        <w:tc>
          <w:tcPr>
            <w:tcW w:w="3720" w:type="dxa"/>
          </w:tcPr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>N/A</w:t>
            </w:r>
          </w:p>
        </w:tc>
        <w:tc>
          <w:tcPr>
            <w:tcW w:w="3338" w:type="dxa"/>
          </w:tcPr>
          <w:p w:rsidR="00234549" w:rsidRDefault="00A449AC">
            <w:pPr>
              <w:rPr>
                <w:color w:val="000000"/>
                <w:szCs w:val="21"/>
                <w:shd w:val="clear" w:color="auto" w:fill="FFFFFF"/>
                <w:lang w:eastAsia="en-US"/>
              </w:rPr>
            </w:pPr>
            <w:r>
              <w:rPr>
                <w:rFonts w:hint="eastAsia"/>
                <w:color w:val="000000"/>
                <w:szCs w:val="21"/>
                <w:shd w:val="clear" w:color="auto" w:fill="FFFFFF"/>
                <w:lang w:eastAsia="en-US"/>
              </w:rPr>
              <w:t>N/A</w:t>
            </w:r>
          </w:p>
        </w:tc>
      </w:tr>
    </w:tbl>
    <w:p w:rsidR="00234549" w:rsidRDefault="00A449AC">
      <w:pPr>
        <w:spacing w:after="60"/>
        <w:rPr>
          <w:b/>
          <w:bCs/>
        </w:rPr>
      </w:pPr>
      <w:r>
        <w:rPr>
          <w:rFonts w:hint="eastAsia"/>
          <w:b/>
          <w:bCs/>
        </w:rPr>
        <w:t xml:space="preserve">Proposal 1:Ran2 to ask RAN4 to confirm </w:t>
      </w:r>
      <w:r>
        <w:rPr>
          <w:b/>
          <w:bCs/>
        </w:rPr>
        <w:t>w</w:t>
      </w:r>
      <w:r>
        <w:rPr>
          <w:rFonts w:hint="eastAsia"/>
          <w:b/>
          <w:bCs/>
        </w:rPr>
        <w:t xml:space="preserve">hether the MRTD as in Table 7.6.2-1 of </w:t>
      </w:r>
      <w:r>
        <w:rPr>
          <w:b/>
          <w:bCs/>
        </w:rPr>
        <w:t>38.133</w:t>
      </w:r>
      <w:r>
        <w:rPr>
          <w:rFonts w:hint="eastAsia"/>
          <w:b/>
          <w:bCs/>
        </w:rPr>
        <w:t xml:space="preserve"> (</w:t>
      </w:r>
      <w:r>
        <w:rPr>
          <w:b/>
          <w:bCs/>
        </w:rPr>
        <w:t>instead</w:t>
      </w:r>
      <w:r>
        <w:rPr>
          <w:rFonts w:hint="eastAsia"/>
          <w:b/>
          <w:bCs/>
        </w:rPr>
        <w:t xml:space="preserve"> of the Table 7.6.3-1) shall be </w:t>
      </w:r>
      <w:r>
        <w:rPr>
          <w:b/>
          <w:bCs/>
        </w:rPr>
        <w:t>applied</w:t>
      </w:r>
      <w:r>
        <w:rPr>
          <w:rFonts w:hint="eastAsia"/>
          <w:b/>
          <w:bCs/>
        </w:rPr>
        <w:t xml:space="preserve"> for asynchronous operation with FDD-FDD inter-band EN-DC with overlapping frequency when the UE is not capable of interBandMRDC-WithOverlapDL-Bands-r16</w:t>
      </w:r>
      <w:r>
        <w:rPr>
          <w:b/>
          <w:bCs/>
        </w:rPr>
        <w:t>.</w:t>
      </w:r>
    </w:p>
    <w:p w:rsidR="00234549" w:rsidRDefault="00A449AC">
      <w:pPr>
        <w:rPr>
          <w:b/>
          <w:bCs/>
        </w:rPr>
      </w:pPr>
      <w:r>
        <w:rPr>
          <w:rFonts w:hint="eastAsia"/>
          <w:b/>
          <w:bCs/>
        </w:rPr>
        <w:t xml:space="preserve">Proposal 2:Ran2 to ask RAN4 to confirm the MTTD requirement </w:t>
      </w:r>
      <w:r>
        <w:rPr>
          <w:b/>
          <w:bCs/>
        </w:rPr>
        <w:t>f</w:t>
      </w:r>
      <w:r>
        <w:rPr>
          <w:rFonts w:hint="eastAsia"/>
          <w:b/>
          <w:bCs/>
        </w:rPr>
        <w:t xml:space="preserve">or the FDD-FDD inter-band EN-DC </w:t>
      </w:r>
      <w:r>
        <w:rPr>
          <w:b/>
          <w:bCs/>
        </w:rPr>
        <w:t>with over</w:t>
      </w:r>
      <w:r>
        <w:rPr>
          <w:b/>
          <w:bCs/>
        </w:rPr>
        <w:t>lapping frequency</w:t>
      </w:r>
      <w:r>
        <w:rPr>
          <w:rFonts w:hint="eastAsia"/>
          <w:b/>
          <w:bCs/>
        </w:rPr>
        <w:t xml:space="preserve"> for the asynchronous and synchronous operation</w:t>
      </w:r>
      <w:r>
        <w:rPr>
          <w:b/>
          <w:bCs/>
        </w:rPr>
        <w:t>s</w:t>
      </w:r>
      <w:r>
        <w:rPr>
          <w:rFonts w:hint="eastAsia"/>
          <w:b/>
          <w:bCs/>
        </w:rPr>
        <w:t xml:space="preserve"> respectively when the UE is not capable of interBandMRDC-WithOverlapDL-Bands-r16.</w:t>
      </w:r>
    </w:p>
    <w:p w:rsidR="00234549" w:rsidRDefault="00A449AC">
      <w:pPr>
        <w:rPr>
          <w:b/>
          <w:bCs/>
        </w:rPr>
      </w:pPr>
      <w:r>
        <w:rPr>
          <w:rFonts w:hint="eastAsia"/>
          <w:b/>
          <w:bCs/>
        </w:rPr>
        <w:t>Proposal 3: Send a Reply LS to RAN4 to include the above proposal 1 and proposal 2.</w:t>
      </w:r>
    </w:p>
    <w:p w:rsidR="00234549" w:rsidRDefault="00A449AC">
      <w:pPr>
        <w:rPr>
          <w:b/>
          <w:bCs/>
        </w:rPr>
      </w:pPr>
      <w:r>
        <w:rPr>
          <w:rFonts w:hint="eastAsia"/>
          <w:b/>
          <w:bCs/>
        </w:rPr>
        <w:t>Proposal 3a: Approve the</w:t>
      </w:r>
      <w:r>
        <w:rPr>
          <w:rFonts w:hint="eastAsia"/>
          <w:b/>
          <w:bCs/>
        </w:rPr>
        <w:t xml:space="preserve"> draft Reply LS in [3].</w:t>
      </w:r>
    </w:p>
    <w:p w:rsidR="00234549" w:rsidRDefault="00A449AC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234549" w:rsidRDefault="00A449AC">
      <w:r>
        <w:rPr>
          <w:rFonts w:hint="eastAsia"/>
        </w:rPr>
        <w:t xml:space="preserve">[1] R4-2310170  LS on update for </w:t>
      </w:r>
      <w:r>
        <w:rPr>
          <w:rFonts w:hint="eastAsia"/>
        </w:rPr>
        <w:t>“</w:t>
      </w:r>
      <w:r>
        <w:rPr>
          <w:rFonts w:hint="eastAsia"/>
        </w:rPr>
        <w:t>interBandMRDC-WithOverlapDL-Bands-r16</w:t>
      </w:r>
      <w:r>
        <w:rPr>
          <w:rFonts w:hint="eastAsia"/>
        </w:rPr>
        <w:t>”</w:t>
      </w:r>
      <w:r>
        <w:rPr>
          <w:rFonts w:hint="eastAsia"/>
        </w:rPr>
        <w:t xml:space="preserve"> in 38.306 </w:t>
      </w:r>
      <w:r>
        <w:rPr>
          <w:rFonts w:hint="eastAsia"/>
        </w:rPr>
        <w:tab/>
        <w:t>RAN4 Apple</w:t>
      </w:r>
    </w:p>
    <w:p w:rsidR="00234549" w:rsidRDefault="00A449AC">
      <w:r>
        <w:rPr>
          <w:rFonts w:hint="eastAsia"/>
        </w:rPr>
        <w:t xml:space="preserve">[2] R4-2310169 </w:t>
      </w:r>
      <w:r>
        <w:t>Clarification on MRTD/MTTD and interruption requirement for EN-DC/NE-DC in Rel-16</w:t>
      </w:r>
      <w:r>
        <w:rPr>
          <w:rFonts w:hint="eastAsia"/>
        </w:rPr>
        <w:t xml:space="preserve"> </w:t>
      </w:r>
      <w:r>
        <w:t>Apple, Huawei, HiSilicon</w:t>
      </w:r>
      <w:r>
        <w:rPr>
          <w:rFonts w:hint="eastAsia"/>
        </w:rPr>
        <w:t>,</w:t>
      </w:r>
      <w:r>
        <w:t xml:space="preserve"> Noki</w:t>
      </w:r>
      <w:r>
        <w:t>a, Ericsson, Samsung</w:t>
      </w:r>
    </w:p>
    <w:p w:rsidR="00234549" w:rsidRDefault="00A449AC" w:rsidP="009C29DF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</w:pPr>
      <w:r>
        <w:rPr>
          <w:rFonts w:hint="eastAsia"/>
        </w:rPr>
        <w:t xml:space="preserve">[3] R2-2308907 (draft) Reply </w:t>
      </w:r>
      <w:r>
        <w:rPr>
          <w:rFonts w:hint="eastAsia"/>
        </w:rPr>
        <w:t xml:space="preserve">LS on update for </w:t>
      </w:r>
      <w:r>
        <w:rPr>
          <w:rFonts w:hint="eastAsia"/>
        </w:rPr>
        <w:t>“</w:t>
      </w:r>
      <w:r>
        <w:rPr>
          <w:rFonts w:hint="eastAsia"/>
        </w:rPr>
        <w:t>interBandMRDC-WithOverlapDL-Bands-r16</w:t>
      </w:r>
      <w:r>
        <w:rPr>
          <w:rFonts w:hint="eastAsia"/>
        </w:rPr>
        <w:t>”</w:t>
      </w:r>
      <w:r>
        <w:rPr>
          <w:rFonts w:hint="eastAsia"/>
        </w:rPr>
        <w:t xml:space="preserve"> in 38.306</w:t>
      </w:r>
      <w:r>
        <w:rPr>
          <w:rFonts w:hint="eastAsia"/>
        </w:rPr>
        <w:t xml:space="preserve">  </w:t>
      </w:r>
      <w:r>
        <w:rPr>
          <w:rFonts w:hint="eastAsia"/>
        </w:rPr>
        <w:t>ZTE Corporation, Sanechips</w:t>
      </w:r>
      <w:bookmarkStart w:id="11" w:name="_GoBack"/>
      <w:bookmarkEnd w:id="11"/>
    </w:p>
    <w:sectPr w:rsidR="00234549">
      <w:headerReference w:type="default" r:id="rId9"/>
      <w:footerReference w:type="default" r:id="rId10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9AC" w:rsidRDefault="00A449AC">
      <w:pPr>
        <w:spacing w:line="240" w:lineRule="auto"/>
      </w:pPr>
      <w:r>
        <w:separator/>
      </w:r>
    </w:p>
  </w:endnote>
  <w:endnote w:type="continuationSeparator" w:id="0">
    <w:p w:rsidR="00A449AC" w:rsidRDefault="00A449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549" w:rsidRDefault="00234549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9AC" w:rsidRDefault="00A449AC">
      <w:pPr>
        <w:spacing w:after="0"/>
      </w:pPr>
      <w:r>
        <w:separator/>
      </w:r>
    </w:p>
  </w:footnote>
  <w:footnote w:type="continuationSeparator" w:id="0">
    <w:p w:rsidR="00A449AC" w:rsidRDefault="00A449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549" w:rsidRDefault="0023454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ACCDE40"/>
    <w:multiLevelType w:val="singleLevel"/>
    <w:tmpl w:val="8ACCDE4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0E49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56467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A64B9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0CC6"/>
    <w:rsid w:val="000D18C5"/>
    <w:rsid w:val="000D2278"/>
    <w:rsid w:val="000D2BF9"/>
    <w:rsid w:val="000D6D12"/>
    <w:rsid w:val="000D7F24"/>
    <w:rsid w:val="000E0663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160CB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25F1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265C4"/>
    <w:rsid w:val="0023029F"/>
    <w:rsid w:val="00231281"/>
    <w:rsid w:val="00231DC2"/>
    <w:rsid w:val="002333B7"/>
    <w:rsid w:val="002344F2"/>
    <w:rsid w:val="00234549"/>
    <w:rsid w:val="00235D5D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A6DE5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678D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5775E"/>
    <w:rsid w:val="0046088D"/>
    <w:rsid w:val="00460FF4"/>
    <w:rsid w:val="004617CA"/>
    <w:rsid w:val="00462F02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2687"/>
    <w:rsid w:val="004A39F0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27E0"/>
    <w:rsid w:val="00553234"/>
    <w:rsid w:val="0055402E"/>
    <w:rsid w:val="00555CA2"/>
    <w:rsid w:val="0055647C"/>
    <w:rsid w:val="0055689F"/>
    <w:rsid w:val="0055708E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652D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38CB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29DF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071D6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9A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5392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5BF6"/>
    <w:rsid w:val="00B670CE"/>
    <w:rsid w:val="00B677AE"/>
    <w:rsid w:val="00B67B3C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6F86"/>
    <w:rsid w:val="00C11D21"/>
    <w:rsid w:val="00C11EFC"/>
    <w:rsid w:val="00C12E5B"/>
    <w:rsid w:val="00C1675F"/>
    <w:rsid w:val="00C172FB"/>
    <w:rsid w:val="00C17BEB"/>
    <w:rsid w:val="00C21F2D"/>
    <w:rsid w:val="00C23439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2F4D"/>
    <w:rsid w:val="00DA62FE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ED1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53F6"/>
    <w:rsid w:val="00E15F7E"/>
    <w:rsid w:val="00E163E7"/>
    <w:rsid w:val="00E16A9A"/>
    <w:rsid w:val="00E173DF"/>
    <w:rsid w:val="00E20EBF"/>
    <w:rsid w:val="00E22A02"/>
    <w:rsid w:val="00E26BD6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5EA7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50BA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1EAE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00A93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E775C6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7F16B2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B63D95"/>
    <w:rsid w:val="05F7165D"/>
    <w:rsid w:val="06017CE0"/>
    <w:rsid w:val="060F5CB3"/>
    <w:rsid w:val="062F2659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BF15FC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795F7F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C3398A"/>
    <w:rsid w:val="08D82186"/>
    <w:rsid w:val="08D95FBD"/>
    <w:rsid w:val="08DE4EEE"/>
    <w:rsid w:val="08F10EE5"/>
    <w:rsid w:val="091F1E33"/>
    <w:rsid w:val="0926712F"/>
    <w:rsid w:val="093F645D"/>
    <w:rsid w:val="094023AA"/>
    <w:rsid w:val="094E4F95"/>
    <w:rsid w:val="094F44E3"/>
    <w:rsid w:val="095F5CA8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86572E"/>
    <w:rsid w:val="0AA77F22"/>
    <w:rsid w:val="0AAE3FA8"/>
    <w:rsid w:val="0AB178D3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A6F59"/>
    <w:rsid w:val="0D4B696C"/>
    <w:rsid w:val="0D551567"/>
    <w:rsid w:val="0D714F8C"/>
    <w:rsid w:val="0D791AD7"/>
    <w:rsid w:val="0D7A3592"/>
    <w:rsid w:val="0D8F7D73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2A74B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300E5E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1C2462"/>
    <w:rsid w:val="143A0A3E"/>
    <w:rsid w:val="14413E76"/>
    <w:rsid w:val="144A0D85"/>
    <w:rsid w:val="1450192B"/>
    <w:rsid w:val="145A1D5A"/>
    <w:rsid w:val="146C12BB"/>
    <w:rsid w:val="147C6550"/>
    <w:rsid w:val="147F1065"/>
    <w:rsid w:val="14860E19"/>
    <w:rsid w:val="148C237F"/>
    <w:rsid w:val="14A06FC1"/>
    <w:rsid w:val="14AB545D"/>
    <w:rsid w:val="14B94964"/>
    <w:rsid w:val="14D969A6"/>
    <w:rsid w:val="14F473F5"/>
    <w:rsid w:val="15090CCA"/>
    <w:rsid w:val="150E6433"/>
    <w:rsid w:val="151502CB"/>
    <w:rsid w:val="1516490D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793E43"/>
    <w:rsid w:val="178D2029"/>
    <w:rsid w:val="1793303A"/>
    <w:rsid w:val="179C79A4"/>
    <w:rsid w:val="17CB7C49"/>
    <w:rsid w:val="17D52F7B"/>
    <w:rsid w:val="17D7300C"/>
    <w:rsid w:val="17EB75B0"/>
    <w:rsid w:val="17F5084F"/>
    <w:rsid w:val="17FD7216"/>
    <w:rsid w:val="18000BC2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15521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B772E9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E96C38"/>
    <w:rsid w:val="1EF0541B"/>
    <w:rsid w:val="1EF07E24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0E3C"/>
    <w:rsid w:val="2228517D"/>
    <w:rsid w:val="222F3D7A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75E47"/>
    <w:rsid w:val="233D26C0"/>
    <w:rsid w:val="234E59AA"/>
    <w:rsid w:val="23723A7C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DC2828"/>
    <w:rsid w:val="24EB0386"/>
    <w:rsid w:val="24EB51B9"/>
    <w:rsid w:val="24EE205A"/>
    <w:rsid w:val="250B6210"/>
    <w:rsid w:val="251D6C78"/>
    <w:rsid w:val="25247028"/>
    <w:rsid w:val="2527297C"/>
    <w:rsid w:val="25493BC7"/>
    <w:rsid w:val="254F48B6"/>
    <w:rsid w:val="25515BCE"/>
    <w:rsid w:val="25552E35"/>
    <w:rsid w:val="25781361"/>
    <w:rsid w:val="25BA3553"/>
    <w:rsid w:val="25CC572C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D4196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AD0DCA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DF1B2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C0C49"/>
    <w:rsid w:val="2C3C24E0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273C0F"/>
    <w:rsid w:val="2D2D673F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0F65A2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3998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6C5E75"/>
    <w:rsid w:val="307C1A65"/>
    <w:rsid w:val="3095526B"/>
    <w:rsid w:val="30A20279"/>
    <w:rsid w:val="30A84EFD"/>
    <w:rsid w:val="30A92458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32D32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D96EC7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10175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1B18BB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64CFD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791D39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8E33DA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433B67"/>
    <w:rsid w:val="45585199"/>
    <w:rsid w:val="4589448D"/>
    <w:rsid w:val="45934CAA"/>
    <w:rsid w:val="45BD35DD"/>
    <w:rsid w:val="45C25C0E"/>
    <w:rsid w:val="45D7066F"/>
    <w:rsid w:val="45E96F86"/>
    <w:rsid w:val="45FC5A69"/>
    <w:rsid w:val="460556A8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EE2521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9A01B7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3B3878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6156EC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0E08CB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3F7A4A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634B7"/>
    <w:rsid w:val="4FF92635"/>
    <w:rsid w:val="503C1ED5"/>
    <w:rsid w:val="503C1FA1"/>
    <w:rsid w:val="5054650C"/>
    <w:rsid w:val="505E14C8"/>
    <w:rsid w:val="506257FD"/>
    <w:rsid w:val="50731582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992589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0B7934"/>
    <w:rsid w:val="56343A2B"/>
    <w:rsid w:val="56362315"/>
    <w:rsid w:val="564709F0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59627B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D06D45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1E544A"/>
    <w:rsid w:val="59232D32"/>
    <w:rsid w:val="59324A93"/>
    <w:rsid w:val="59330283"/>
    <w:rsid w:val="593C2877"/>
    <w:rsid w:val="59483685"/>
    <w:rsid w:val="594E5427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519BE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D86A92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2B5F03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A40412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00B0D"/>
    <w:rsid w:val="64341720"/>
    <w:rsid w:val="64512DAE"/>
    <w:rsid w:val="646A1D02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0BFE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BB1513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3E657F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1580E"/>
    <w:rsid w:val="70A23903"/>
    <w:rsid w:val="70B4157B"/>
    <w:rsid w:val="70BF3B41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2F934EC"/>
    <w:rsid w:val="73132481"/>
    <w:rsid w:val="7325591C"/>
    <w:rsid w:val="73347DD4"/>
    <w:rsid w:val="73512E38"/>
    <w:rsid w:val="736D44EF"/>
    <w:rsid w:val="73776CA0"/>
    <w:rsid w:val="73AE5C4B"/>
    <w:rsid w:val="73B35A75"/>
    <w:rsid w:val="73C97E9E"/>
    <w:rsid w:val="73D40DA2"/>
    <w:rsid w:val="73DD1180"/>
    <w:rsid w:val="73E5185B"/>
    <w:rsid w:val="741F45B5"/>
    <w:rsid w:val="742130F2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A09E6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4E73FF"/>
    <w:rsid w:val="786D43E0"/>
    <w:rsid w:val="78737430"/>
    <w:rsid w:val="78784A07"/>
    <w:rsid w:val="7886537B"/>
    <w:rsid w:val="78973110"/>
    <w:rsid w:val="7898035D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371BB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0C18F2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4838DA-4C06-4BCF-8405-01555721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a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33F842-2386-453C-B41E-D5C56BC2D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1729</Words>
  <Characters>9857</Characters>
  <Application>Microsoft Office Word</Application>
  <DocSecurity>0</DocSecurity>
  <Lines>82</Lines>
  <Paragraphs>23</Paragraphs>
  <ScaleCrop>false</ScaleCrop>
  <Company>www.zte.com.cn</Company>
  <LinksUpToDate>false</LinksUpToDate>
  <CharactersWithSpaces>11563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9</cp:revision>
  <cp:lastPrinted>2113-01-01T00:00:00Z</cp:lastPrinted>
  <dcterms:created xsi:type="dcterms:W3CDTF">2023-02-17T05:27:00Z</dcterms:created>
  <dcterms:modified xsi:type="dcterms:W3CDTF">2023-08-11T09:34:00Z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