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175" w:rsidRDefault="00C16979">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t>R2-23</w:t>
      </w:r>
      <w:r w:rsidR="000E2E41">
        <w:rPr>
          <w:rFonts w:eastAsia="宋体"/>
          <w:b/>
          <w:szCs w:val="22"/>
          <w:lang w:val="en-US" w:eastAsia="zh-CN" w:bidi="ar"/>
        </w:rPr>
        <w:t>0</w:t>
      </w:r>
      <w:r>
        <w:rPr>
          <w:rFonts w:eastAsia="宋体" w:hint="eastAsia"/>
          <w:b/>
          <w:szCs w:val="22"/>
          <w:lang w:val="en-US" w:eastAsia="zh-CN" w:bidi="ar"/>
        </w:rPr>
        <w:t>7543</w:t>
      </w:r>
    </w:p>
    <w:p w:rsidR="00185175" w:rsidRDefault="00C16979">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p w:rsidR="00185175" w:rsidRDefault="0018517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85175" w:rsidRDefault="00C1697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ZTE Corporation</w:t>
      </w:r>
      <w:r>
        <w:rPr>
          <w:rFonts w:ascii="Arial" w:hAnsi="Arial" w:cs="Arial" w:hint="eastAsia"/>
          <w:b/>
          <w:bCs/>
          <w:snapToGrid w:val="0"/>
          <w:kern w:val="0"/>
          <w:sz w:val="24"/>
        </w:rPr>
        <w:t>, Sanechips</w:t>
      </w:r>
    </w:p>
    <w:p w:rsidR="00185175" w:rsidRDefault="00C16979">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Consideration on the Lower MSD Capability Signaling</w:t>
      </w:r>
    </w:p>
    <w:p w:rsidR="00185175" w:rsidRDefault="00C1697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 xml:space="preserve">    </w:t>
      </w:r>
      <w:r>
        <w:rPr>
          <w:rFonts w:ascii="Arial" w:hAnsi="Arial" w:cs="Arial" w:hint="eastAsia"/>
          <w:b/>
          <w:bCs/>
          <w:snapToGrid w:val="0"/>
          <w:kern w:val="0"/>
          <w:sz w:val="24"/>
        </w:rPr>
        <w:t>7.25.1</w:t>
      </w:r>
    </w:p>
    <w:p w:rsidR="00185175" w:rsidRDefault="00C1697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 xml:space="preserve">  Discussion</w:t>
      </w:r>
      <w:r>
        <w:rPr>
          <w:rFonts w:ascii="Arial" w:hAnsi="Arial" w:cs="Arial" w:hint="eastAsia"/>
          <w:b/>
          <w:bCs/>
          <w:snapToGrid w:val="0"/>
          <w:kern w:val="0"/>
          <w:sz w:val="24"/>
        </w:rPr>
        <w:t xml:space="preserve"> and Decision</w:t>
      </w:r>
    </w:p>
    <w:p w:rsidR="00185175" w:rsidRDefault="00C1697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185175" w:rsidRDefault="00C16979">
      <w:r>
        <w:rPr>
          <w:rFonts w:hint="eastAsia"/>
        </w:rPr>
        <w:t>About the lower MSD c</w:t>
      </w:r>
      <w:r w:rsidR="000E2E41">
        <w:rPr>
          <w:rFonts w:hint="eastAsia"/>
        </w:rPr>
        <w:t>apability signaling, there is a</w:t>
      </w:r>
      <w:r>
        <w:rPr>
          <w:rFonts w:hint="eastAsia"/>
        </w:rPr>
        <w:t xml:space="preserve"> LS received from RAN4</w:t>
      </w:r>
      <w:r w:rsidR="00C70927">
        <w:t xml:space="preserve"> </w:t>
      </w:r>
      <w:r>
        <w:rPr>
          <w:rFonts w:hint="eastAsia"/>
        </w:rPr>
        <w:t>[1], in which besides the essential information, some other agreements reached in RAN4 were also provided.</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pStyle w:val="ae"/>
              <w:spacing w:afterLines="50" w:after="156"/>
              <w:jc w:val="both"/>
            </w:pPr>
            <w:r>
              <w:t xml:space="preserve">To facilitate the initial discussion of the signalling design for lower MSD capability, the following agreements reached so far are provided, which are essential information considered by RAN4 for the capability: </w:t>
            </w:r>
          </w:p>
          <w:p w:rsidR="00185175" w:rsidRDefault="00C16979">
            <w:pPr>
              <w:pStyle w:val="afe"/>
              <w:numPr>
                <w:ilvl w:val="0"/>
                <w:numId w:val="5"/>
              </w:numPr>
              <w:ind w:firstLineChars="0"/>
              <w:rPr>
                <w:sz w:val="18"/>
                <w:szCs w:val="18"/>
              </w:rPr>
            </w:pPr>
            <w:r>
              <w:rPr>
                <w:sz w:val="18"/>
                <w:szCs w:val="18"/>
              </w:rPr>
              <w:t>Victim band</w:t>
            </w:r>
          </w:p>
          <w:p w:rsidR="00185175" w:rsidRDefault="00C16979">
            <w:pPr>
              <w:pStyle w:val="afe"/>
              <w:numPr>
                <w:ilvl w:val="0"/>
                <w:numId w:val="5"/>
              </w:numPr>
              <w:ind w:firstLineChars="0"/>
              <w:rPr>
                <w:sz w:val="18"/>
                <w:szCs w:val="18"/>
              </w:rPr>
            </w:pPr>
            <w:r>
              <w:rPr>
                <w:sz w:val="18"/>
                <w:szCs w:val="18"/>
              </w:rPr>
              <w:t>MSD type (harmonic; harmonic mixing; cross band isolation; IMD) with orders</w:t>
            </w:r>
          </w:p>
          <w:p w:rsidR="00185175" w:rsidRDefault="00C16979">
            <w:pPr>
              <w:pStyle w:val="afe"/>
              <w:numPr>
                <w:ilvl w:val="0"/>
                <w:numId w:val="5"/>
              </w:numPr>
              <w:ind w:firstLineChars="0"/>
              <w:rPr>
                <w:sz w:val="18"/>
                <w:szCs w:val="18"/>
              </w:rPr>
            </w:pPr>
            <w:r>
              <w:rPr>
                <w:sz w:val="18"/>
                <w:szCs w:val="18"/>
              </w:rPr>
              <w:t>MSD indication of corresponding threshold (or capability class)</w:t>
            </w:r>
          </w:p>
          <w:p w:rsidR="00185175" w:rsidRDefault="00C16979">
            <w:pPr>
              <w:pStyle w:val="afe"/>
              <w:numPr>
                <w:ilvl w:val="0"/>
                <w:numId w:val="5"/>
              </w:numPr>
              <w:ind w:firstLineChars="0"/>
              <w:rPr>
                <w:sz w:val="18"/>
                <w:szCs w:val="18"/>
              </w:rPr>
            </w:pPr>
            <w:r>
              <w:rPr>
                <w:sz w:val="18"/>
                <w:szCs w:val="18"/>
              </w:rPr>
              <w:t>Power class</w:t>
            </w:r>
          </w:p>
          <w:p w:rsidR="00185175" w:rsidRDefault="00C16979">
            <w:pPr>
              <w:pStyle w:val="afe"/>
              <w:numPr>
                <w:ilvl w:val="0"/>
                <w:numId w:val="5"/>
              </w:numPr>
              <w:ind w:firstLineChars="0"/>
              <w:rPr>
                <w:sz w:val="18"/>
                <w:szCs w:val="18"/>
              </w:rPr>
            </w:pPr>
            <w:r>
              <w:rPr>
                <w:sz w:val="18"/>
                <w:szCs w:val="18"/>
              </w:rPr>
              <w:t>[Aggressor UL and victim DL bandwidth]</w:t>
            </w:r>
          </w:p>
          <w:p w:rsidR="00185175" w:rsidRDefault="00C16979">
            <w:pPr>
              <w:pStyle w:val="ae"/>
              <w:spacing w:afterLines="50" w:after="156"/>
              <w:jc w:val="both"/>
            </w:pPr>
            <w:r>
              <w:t xml:space="preserve">Upon the essential information, some other agreements reached in RAN4 (up to RAN4#106-bis-e) could also be referred for the signalling design: </w:t>
            </w:r>
          </w:p>
          <w:p w:rsidR="00185175" w:rsidRDefault="00C16979">
            <w:pPr>
              <w:pStyle w:val="afe"/>
              <w:numPr>
                <w:ilvl w:val="0"/>
                <w:numId w:val="5"/>
              </w:numPr>
              <w:spacing w:afterLines="50" w:after="156"/>
              <w:ind w:firstLineChars="0"/>
              <w:rPr>
                <w:sz w:val="18"/>
                <w:szCs w:val="18"/>
              </w:rPr>
            </w:pPr>
            <w:r>
              <w:rPr>
                <w:sz w:val="18"/>
                <w:szCs w:val="18"/>
              </w:rPr>
              <w:t>A UE should be allowed to report the low MSD capability for any MSD mechanism and order that have been defined in the 3GPP specifications for a given band combination.</w:t>
            </w:r>
          </w:p>
          <w:p w:rsidR="00185175" w:rsidRDefault="00C16979">
            <w:pPr>
              <w:pStyle w:val="afe"/>
              <w:numPr>
                <w:ilvl w:val="0"/>
                <w:numId w:val="5"/>
              </w:numPr>
              <w:spacing w:afterLines="50" w:after="156"/>
              <w:ind w:firstLineChars="0"/>
              <w:rPr>
                <w:sz w:val="18"/>
                <w:szCs w:val="18"/>
              </w:rPr>
            </w:pPr>
            <w:r>
              <w:rPr>
                <w:sz w:val="18"/>
                <w:szCs w:val="18"/>
              </w:rPr>
              <w:t>No dynamic signaling scheme will be introduced for lower MSD report in Rel-18</w:t>
            </w:r>
          </w:p>
          <w:p w:rsidR="00185175" w:rsidRDefault="00C16979">
            <w:pPr>
              <w:pStyle w:val="afe"/>
              <w:numPr>
                <w:ilvl w:val="0"/>
                <w:numId w:val="5"/>
              </w:numPr>
              <w:ind w:firstLineChars="0"/>
              <w:rPr>
                <w:sz w:val="18"/>
                <w:szCs w:val="18"/>
              </w:rPr>
            </w:pPr>
            <w:r>
              <w:rPr>
                <w:sz w:val="18"/>
                <w:szCs w:val="18"/>
              </w:rPr>
              <w:t>Define one set of absolute multiple thresholds for lower MSD</w:t>
            </w:r>
          </w:p>
          <w:p w:rsidR="00185175" w:rsidRDefault="00C16979">
            <w:pPr>
              <w:pStyle w:val="afe"/>
              <w:numPr>
                <w:ilvl w:val="1"/>
                <w:numId w:val="6"/>
              </w:numPr>
              <w:spacing w:afterLines="50" w:after="156"/>
              <w:ind w:firstLineChars="0"/>
              <w:rPr>
                <w:sz w:val="18"/>
                <w:szCs w:val="18"/>
              </w:rPr>
            </w:pPr>
            <w:r>
              <w:rPr>
                <w:sz w:val="18"/>
                <w:szCs w:val="18"/>
              </w:rPr>
              <w:t xml:space="preserve">Respective MSD indication of corresponding threshold(s) are reported with one of the thresholds listed in the set </w:t>
            </w:r>
          </w:p>
          <w:p w:rsidR="00185175" w:rsidRDefault="00C16979">
            <w:pPr>
              <w:pStyle w:val="afe"/>
              <w:numPr>
                <w:ilvl w:val="0"/>
                <w:numId w:val="5"/>
              </w:numPr>
              <w:ind w:firstLineChars="0"/>
              <w:rPr>
                <w:sz w:val="18"/>
                <w:szCs w:val="18"/>
              </w:rPr>
            </w:pPr>
            <w:r>
              <w:rPr>
                <w:sz w:val="18"/>
                <w:szCs w:val="18"/>
              </w:rPr>
              <w:t>Lower MSD capability for higher order combination is inherited from lower order fallback combinations</w:t>
            </w:r>
          </w:p>
          <w:p w:rsidR="00185175" w:rsidRDefault="00C16979">
            <w:pPr>
              <w:pStyle w:val="afe"/>
              <w:numPr>
                <w:ilvl w:val="1"/>
                <w:numId w:val="6"/>
              </w:numPr>
              <w:ind w:firstLineChars="0"/>
              <w:rPr>
                <w:sz w:val="18"/>
                <w:szCs w:val="18"/>
              </w:rPr>
            </w:pPr>
            <w:r>
              <w:rPr>
                <w:sz w:val="18"/>
                <w:szCs w:val="18"/>
              </w:rPr>
              <w:t>For 2-bands combination, the MSD indication of corresponding threshold (or capability class) are supposed to be reported separately as per victim band per MSD type per band combination</w:t>
            </w:r>
          </w:p>
          <w:p w:rsidR="00185175" w:rsidRDefault="00C16979">
            <w:pPr>
              <w:pStyle w:val="afe"/>
              <w:numPr>
                <w:ilvl w:val="1"/>
                <w:numId w:val="6"/>
              </w:numPr>
              <w:ind w:firstLineChars="0"/>
              <w:rPr>
                <w:sz w:val="18"/>
                <w:szCs w:val="18"/>
              </w:rPr>
            </w:pPr>
            <w:r>
              <w:rPr>
                <w:sz w:val="18"/>
                <w:szCs w:val="18"/>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p>
          <w:p w:rsidR="00185175" w:rsidRDefault="00C16979">
            <w:pPr>
              <w:pStyle w:val="afe"/>
              <w:numPr>
                <w:ilvl w:val="1"/>
                <w:numId w:val="6"/>
              </w:numPr>
              <w:spacing w:afterLines="50" w:after="156"/>
              <w:ind w:firstLineChars="0"/>
              <w:rPr>
                <w:sz w:val="18"/>
                <w:szCs w:val="18"/>
              </w:rPr>
            </w:pPr>
            <w:r>
              <w:rPr>
                <w:sz w:val="18"/>
                <w:szCs w:val="18"/>
              </w:rPr>
              <w:lastRenderedPageBreak/>
              <w:t>For combination with more than 3 bands, no need to report the Lower MSD capability any more, the capability could inherit from the fallback combinations with the same power class.</w:t>
            </w:r>
          </w:p>
          <w:p w:rsidR="00185175" w:rsidRDefault="00C16979">
            <w:pPr>
              <w:pStyle w:val="afe"/>
              <w:numPr>
                <w:ilvl w:val="0"/>
                <w:numId w:val="6"/>
              </w:numPr>
              <w:spacing w:afterLines="50" w:after="156"/>
              <w:ind w:firstLineChars="0"/>
              <w:rPr>
                <w:sz w:val="18"/>
                <w:szCs w:val="18"/>
              </w:rPr>
            </w:pPr>
            <w:r>
              <w:rPr>
                <w:sz w:val="18"/>
                <w:szCs w:val="18"/>
              </w:rPr>
              <w:t>UE is allowed to report lower MSD capability for different power classes</w:t>
            </w:r>
          </w:p>
          <w:p w:rsidR="00185175" w:rsidRDefault="00C16979">
            <w:pPr>
              <w:pStyle w:val="ae"/>
              <w:spacing w:afterLines="50" w:after="156"/>
              <w:jc w:val="both"/>
            </w:pPr>
            <w:bookmarkStart w:id="2" w:name="OLE_LINK1"/>
            <w:r>
              <w:t>Since a band combination may suffer reference sensitivity degradation from different MSD types and orders (e.g. CA_n3-n78 could have MSDs caused by harmonic, harmonic mixing, 2</w:t>
            </w:r>
            <w:r>
              <w:rPr>
                <w:vertAlign w:val="superscript"/>
              </w:rPr>
              <w:t>nd</w:t>
            </w:r>
            <w:r>
              <w:t xml:space="preserve"> order IMD and 4</w:t>
            </w:r>
            <w:r>
              <w:rPr>
                <w:vertAlign w:val="superscript"/>
              </w:rPr>
              <w:t>th</w:t>
            </w:r>
            <w:r>
              <w:t xml:space="preserve"> order IMD with different levels for certain UL/DL configurations in the operating bands), signalling overhead reduction is also an important issue discussed in RAN4.</w:t>
            </w:r>
            <w:bookmarkEnd w:id="2"/>
          </w:p>
        </w:tc>
      </w:tr>
    </w:tbl>
    <w:p w:rsidR="00185175" w:rsidRDefault="00C16979">
      <w:r>
        <w:rPr>
          <w:rFonts w:hint="eastAsia"/>
        </w:rPr>
        <w:lastRenderedPageBreak/>
        <w:t>Based on this LS, RAN2 had a preliminary discussion in the last meeting, and achieved the below agreements:</w:t>
      </w:r>
    </w:p>
    <w:tbl>
      <w:tblPr>
        <w:tblStyle w:val="af5"/>
        <w:tblW w:w="0" w:type="auto"/>
        <w:tblLook w:val="04A0" w:firstRow="1" w:lastRow="0" w:firstColumn="1" w:lastColumn="0" w:noHBand="0" w:noVBand="1"/>
      </w:tblPr>
      <w:tblGrid>
        <w:gridCol w:w="9771"/>
      </w:tblGrid>
      <w:tr w:rsidR="00185175">
        <w:trPr>
          <w:trHeight w:val="2295"/>
        </w:trPr>
        <w:tc>
          <w:tcPr>
            <w:tcW w:w="9997" w:type="dxa"/>
          </w:tcPr>
          <w:p w:rsidR="00185175" w:rsidRPr="000E2E41" w:rsidRDefault="00C16979">
            <w:pPr>
              <w:pStyle w:val="afe"/>
              <w:numPr>
                <w:ilvl w:val="0"/>
                <w:numId w:val="6"/>
              </w:numPr>
              <w:spacing w:afterLines="50" w:after="156"/>
              <w:ind w:firstLineChars="0"/>
              <w:rPr>
                <w:sz w:val="18"/>
                <w:szCs w:val="18"/>
              </w:rPr>
            </w:pPr>
            <w:r w:rsidRPr="000E2E41">
              <w:rPr>
                <w:sz w:val="18"/>
                <w:szCs w:val="18"/>
              </w:rPr>
              <w:t>R2 intends to support capability reporting to fullfill RAN4s requirements.</w:t>
            </w:r>
          </w:p>
          <w:p w:rsidR="00185175" w:rsidRPr="000E2E41" w:rsidRDefault="00C16979">
            <w:pPr>
              <w:pStyle w:val="afe"/>
              <w:numPr>
                <w:ilvl w:val="0"/>
                <w:numId w:val="6"/>
              </w:numPr>
              <w:spacing w:afterLines="50" w:after="156"/>
              <w:ind w:firstLineChars="0"/>
              <w:rPr>
                <w:sz w:val="18"/>
                <w:szCs w:val="18"/>
              </w:rPr>
            </w:pPr>
            <w:r w:rsidRPr="000E2E41">
              <w:rPr>
                <w:sz w:val="18"/>
                <w:szCs w:val="18"/>
              </w:rPr>
              <w:t>R2 assumes that the proposed inheritance mechanism is for signaling optimization. It it not consistent with current mechanisms and R2 might not apply it.</w:t>
            </w:r>
          </w:p>
          <w:p w:rsidR="00185175" w:rsidRDefault="00C16979">
            <w:pPr>
              <w:pStyle w:val="afe"/>
              <w:numPr>
                <w:ilvl w:val="0"/>
                <w:numId w:val="6"/>
              </w:numPr>
              <w:spacing w:afterLines="50" w:after="156"/>
              <w:ind w:firstLineChars="0"/>
              <w:rPr>
                <w:sz w:val="18"/>
                <w:szCs w:val="18"/>
              </w:rPr>
            </w:pPr>
            <w:r>
              <w:rPr>
                <w:sz w:val="18"/>
                <w:szCs w:val="18"/>
              </w:rPr>
              <w:t>We send Reply LS</w:t>
            </w:r>
          </w:p>
          <w:p w:rsidR="00185175" w:rsidRDefault="00C16979">
            <w:pPr>
              <w:pStyle w:val="afe"/>
              <w:numPr>
                <w:ilvl w:val="0"/>
                <w:numId w:val="6"/>
              </w:numPr>
              <w:spacing w:afterLines="50" w:after="156"/>
              <w:ind w:firstLineChars="0"/>
            </w:pPr>
            <w:r>
              <w:rPr>
                <w:sz w:val="18"/>
                <w:szCs w:val="18"/>
              </w:rPr>
              <w:t xml:space="preserve">Invite for solutions discussion for next meeting. </w:t>
            </w:r>
          </w:p>
        </w:tc>
      </w:tr>
    </w:tbl>
    <w:p w:rsidR="00185175" w:rsidRDefault="00C16979">
      <w:r>
        <w:rPr>
          <w:rFonts w:hint="eastAsia"/>
        </w:rPr>
        <w:t>Meanwhile, RAN4 also sent a further LS based on the last meeting progress in [2] as below:</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rPr>
                <w:bCs/>
                <w:sz w:val="18"/>
                <w:szCs w:val="18"/>
              </w:rPr>
            </w:pPr>
            <w:r>
              <w:rPr>
                <w:bCs/>
                <w:sz w:val="18"/>
                <w:szCs w:val="18"/>
              </w:rPr>
              <w:t xml:space="preserve">After sending the LS on lower MSD to RAN2 in R4-2306594, RAN4 continues the discussion and reached some further agreements. To facilitate RAN2 discussion on the signalling design, RAN4 would like to share the progress with RAN2 in this follow up LS. </w:t>
            </w:r>
          </w:p>
          <w:p w:rsidR="00185175" w:rsidRDefault="00C16979">
            <w:pPr>
              <w:rPr>
                <w:b/>
                <w:sz w:val="18"/>
                <w:szCs w:val="18"/>
              </w:rPr>
            </w:pPr>
            <w:r>
              <w:rPr>
                <w:b/>
                <w:sz w:val="18"/>
                <w:szCs w:val="18"/>
              </w:rPr>
              <w:t>•MSD for different power classes</w:t>
            </w:r>
          </w:p>
          <w:p w:rsidR="00185175" w:rsidRDefault="00C16979">
            <w:pPr>
              <w:rPr>
                <w:bCs/>
                <w:sz w:val="18"/>
                <w:szCs w:val="18"/>
              </w:rPr>
            </w:pPr>
            <w:r>
              <w:rPr>
                <w:bCs/>
                <w:sz w:val="18"/>
                <w:szCs w:val="18"/>
              </w:rPr>
              <w:t>-</w:t>
            </w:r>
            <w:r>
              <w:rPr>
                <w:rFonts w:hint="eastAsia"/>
                <w:bCs/>
                <w:sz w:val="18"/>
                <w:szCs w:val="18"/>
              </w:rPr>
              <w:t xml:space="preserve">   </w:t>
            </w:r>
            <w:r>
              <w:rPr>
                <w:bCs/>
                <w:sz w:val="18"/>
                <w:szCs w:val="18"/>
              </w:rPr>
              <w:t>UE reports the lower MSD capability class per MSD type for the highest supported power class for the band combination</w:t>
            </w:r>
          </w:p>
          <w:p w:rsidR="00185175" w:rsidRDefault="00C16979">
            <w:pPr>
              <w:rPr>
                <w:bCs/>
                <w:sz w:val="18"/>
                <w:szCs w:val="18"/>
              </w:rPr>
            </w:pPr>
            <w:r>
              <w:rPr>
                <w:rFonts w:hint="eastAsia"/>
                <w:bCs/>
                <w:sz w:val="18"/>
                <w:szCs w:val="18"/>
              </w:rPr>
              <w:t xml:space="preserve">-   </w:t>
            </w:r>
            <w:r>
              <w:rPr>
                <w:bCs/>
                <w:sz w:val="18"/>
                <w:szCs w:val="18"/>
              </w:rPr>
              <w:t xml:space="preserve">UE can additionally report lower MSD capability class per MSD type for other power classes if requested by the network/regulator </w:t>
            </w:r>
          </w:p>
          <w:p w:rsidR="00185175" w:rsidRDefault="00C16979">
            <w:pPr>
              <w:rPr>
                <w:b/>
                <w:sz w:val="18"/>
                <w:szCs w:val="18"/>
              </w:rPr>
            </w:pPr>
            <w:r>
              <w:rPr>
                <w:b/>
                <w:sz w:val="18"/>
                <w:szCs w:val="18"/>
              </w:rPr>
              <w:t>•MSD orders</w:t>
            </w:r>
          </w:p>
          <w:p w:rsidR="00185175" w:rsidRDefault="00C16979">
            <w:pPr>
              <w:rPr>
                <w:bCs/>
                <w:sz w:val="18"/>
                <w:szCs w:val="18"/>
              </w:rPr>
            </w:pPr>
            <w:r>
              <w:rPr>
                <w:bCs/>
                <w:sz w:val="18"/>
                <w:szCs w:val="18"/>
              </w:rPr>
              <w:t>-</w:t>
            </w:r>
            <w:r>
              <w:rPr>
                <w:bCs/>
                <w:sz w:val="18"/>
                <w:szCs w:val="18"/>
              </w:rPr>
              <w:tab/>
              <w:t>No need to report the order for harmonic/ harmonic mixing/cross band isolation MSD types</w:t>
            </w:r>
          </w:p>
          <w:p w:rsidR="00185175" w:rsidRDefault="00C16979">
            <w:pPr>
              <w:rPr>
                <w:bCs/>
                <w:sz w:val="18"/>
                <w:szCs w:val="18"/>
              </w:rPr>
            </w:pPr>
            <w:r>
              <w:rPr>
                <w:bCs/>
                <w:sz w:val="18"/>
                <w:szCs w:val="18"/>
              </w:rPr>
              <w:t>▪</w:t>
            </w:r>
            <w:r>
              <w:rPr>
                <w:bCs/>
                <w:sz w:val="18"/>
                <w:szCs w:val="18"/>
              </w:rPr>
              <w:tab/>
              <w:t>Lower MSD capability class reported should apply for all specified orders of the MSD type</w:t>
            </w:r>
          </w:p>
          <w:p w:rsidR="00185175" w:rsidRDefault="00C16979">
            <w:pPr>
              <w:rPr>
                <w:bCs/>
                <w:sz w:val="18"/>
                <w:szCs w:val="18"/>
              </w:rPr>
            </w:pPr>
            <w:r>
              <w:rPr>
                <w:bCs/>
                <w:sz w:val="18"/>
                <w:szCs w:val="18"/>
              </w:rPr>
              <w:t>-</w:t>
            </w:r>
            <w:r>
              <w:rPr>
                <w:bCs/>
                <w:sz w:val="18"/>
                <w:szCs w:val="18"/>
              </w:rPr>
              <w:tab/>
              <w:t>IMD order is up to 5 in Rel-18</w:t>
            </w:r>
          </w:p>
          <w:p w:rsidR="00185175" w:rsidRDefault="00C16979">
            <w:pPr>
              <w:rPr>
                <w:b/>
                <w:sz w:val="18"/>
                <w:szCs w:val="18"/>
              </w:rPr>
            </w:pPr>
            <w:r>
              <w:rPr>
                <w:b/>
                <w:sz w:val="18"/>
                <w:szCs w:val="18"/>
              </w:rPr>
              <w:t>•MSD types</w:t>
            </w:r>
          </w:p>
          <w:p w:rsidR="00185175" w:rsidRDefault="00C16979">
            <w:pPr>
              <w:rPr>
                <w:bCs/>
                <w:sz w:val="18"/>
                <w:szCs w:val="18"/>
              </w:rPr>
            </w:pPr>
            <w:r>
              <w:rPr>
                <w:bCs/>
                <w:sz w:val="18"/>
                <w:szCs w:val="18"/>
              </w:rPr>
              <w:t xml:space="preserve">-  The following MSD types/orders are agreed to be reported based on the existing spec </w:t>
            </w:r>
          </w:p>
          <w:p w:rsidR="00185175" w:rsidRDefault="00C16979">
            <w:pPr>
              <w:rPr>
                <w:bCs/>
                <w:sz w:val="18"/>
                <w:szCs w:val="18"/>
              </w:rPr>
            </w:pPr>
            <w:r>
              <w:rPr>
                <w:bCs/>
                <w:sz w:val="18"/>
                <w:szCs w:val="18"/>
              </w:rPr>
              <w:t>▪</w:t>
            </w:r>
            <w:r>
              <w:rPr>
                <w:bCs/>
                <w:sz w:val="18"/>
                <w:szCs w:val="18"/>
              </w:rPr>
              <w:tab/>
              <w:t>Harmonic, harmonic mixing, cross</w:t>
            </w:r>
            <w:r w:rsidR="000E2E41">
              <w:rPr>
                <w:bCs/>
                <w:sz w:val="18"/>
                <w:szCs w:val="18"/>
              </w:rPr>
              <w:t xml:space="preserve"> </w:t>
            </w:r>
            <w:r>
              <w:rPr>
                <w:bCs/>
                <w:sz w:val="18"/>
                <w:szCs w:val="18"/>
              </w:rPr>
              <w:t>band isolation, IMD with order=2/3/4/5</w:t>
            </w:r>
          </w:p>
          <w:p w:rsidR="00185175" w:rsidRDefault="00C16979">
            <w:pPr>
              <w:rPr>
                <w:bCs/>
                <w:sz w:val="18"/>
                <w:szCs w:val="18"/>
              </w:rPr>
            </w:pPr>
            <w:r>
              <w:rPr>
                <w:bCs/>
                <w:sz w:val="18"/>
                <w:szCs w:val="18"/>
              </w:rPr>
              <w:t>-  It is agreed to add a new special lower MSD type as “ALL”, which means all above mentioned MSD types/orders could meet the reported lower MSD threshold/lower MSD capability class</w:t>
            </w:r>
          </w:p>
          <w:p w:rsidR="00185175" w:rsidRDefault="00C16979">
            <w:pPr>
              <w:rPr>
                <w:bCs/>
                <w:sz w:val="18"/>
                <w:szCs w:val="18"/>
              </w:rPr>
            </w:pPr>
            <w:r>
              <w:rPr>
                <w:bCs/>
                <w:sz w:val="18"/>
                <w:szCs w:val="18"/>
              </w:rPr>
              <w:t>▪</w:t>
            </w:r>
            <w:r>
              <w:rPr>
                <w:bCs/>
                <w:sz w:val="18"/>
                <w:szCs w:val="18"/>
              </w:rPr>
              <w:tab/>
              <w:t>FFS on details of the “ALL” type</w:t>
            </w:r>
          </w:p>
          <w:p w:rsidR="00185175" w:rsidRDefault="00C16979">
            <w:pPr>
              <w:rPr>
                <w:bCs/>
                <w:sz w:val="18"/>
                <w:szCs w:val="18"/>
              </w:rPr>
            </w:pPr>
            <w:r>
              <w:rPr>
                <w:bCs/>
                <w:sz w:val="18"/>
                <w:szCs w:val="18"/>
              </w:rPr>
              <w:t xml:space="preserve">-  Other new MSD types may be added later </w:t>
            </w:r>
          </w:p>
          <w:p w:rsidR="00185175" w:rsidRDefault="00C16979">
            <w:pPr>
              <w:rPr>
                <w:b/>
                <w:sz w:val="18"/>
                <w:szCs w:val="18"/>
              </w:rPr>
            </w:pPr>
            <w:r>
              <w:rPr>
                <w:b/>
                <w:sz w:val="18"/>
                <w:szCs w:val="18"/>
              </w:rPr>
              <w:lastRenderedPageBreak/>
              <w:t>•Candidate MSD thresholds</w:t>
            </w:r>
          </w:p>
          <w:p w:rsidR="00185175" w:rsidRDefault="00C16979">
            <w:pPr>
              <w:rPr>
                <w:bCs/>
                <w:sz w:val="18"/>
                <w:szCs w:val="18"/>
              </w:rPr>
            </w:pPr>
            <w:r>
              <w:rPr>
                <w:bCs/>
                <w:sz w:val="18"/>
                <w:szCs w:val="18"/>
              </w:rPr>
              <w:t>-  The maximum threshold is around 20dB</w:t>
            </w:r>
          </w:p>
          <w:p w:rsidR="00185175" w:rsidRDefault="00C16979">
            <w:pPr>
              <w:rPr>
                <w:bCs/>
                <w:sz w:val="18"/>
                <w:szCs w:val="18"/>
              </w:rPr>
            </w:pPr>
            <w:r>
              <w:rPr>
                <w:bCs/>
                <w:sz w:val="18"/>
                <w:szCs w:val="18"/>
              </w:rPr>
              <w:t>▪</w:t>
            </w:r>
            <w:r>
              <w:rPr>
                <w:bCs/>
                <w:sz w:val="18"/>
                <w:szCs w:val="18"/>
              </w:rPr>
              <w:tab/>
              <w:t>FFS on the concrete values for thresholds</w:t>
            </w:r>
          </w:p>
          <w:p w:rsidR="00185175" w:rsidRDefault="00C16979">
            <w:pPr>
              <w:rPr>
                <w:bCs/>
                <w:sz w:val="18"/>
                <w:szCs w:val="18"/>
              </w:rPr>
            </w:pPr>
            <w:r>
              <w:rPr>
                <w:bCs/>
                <w:sz w:val="18"/>
                <w:szCs w:val="18"/>
              </w:rPr>
              <w:t>▪</w:t>
            </w:r>
            <w:r>
              <w:rPr>
                <w:bCs/>
                <w:sz w:val="18"/>
                <w:szCs w:val="18"/>
              </w:rPr>
              <w:tab/>
              <w:t>FFS on whether 2 or 3 bits will be used for threshold range</w:t>
            </w:r>
          </w:p>
          <w:p w:rsidR="00185175" w:rsidRDefault="00C16979">
            <w:pPr>
              <w:rPr>
                <w:b/>
                <w:sz w:val="18"/>
                <w:szCs w:val="18"/>
              </w:rPr>
            </w:pPr>
            <w:r>
              <w:rPr>
                <w:b/>
                <w:sz w:val="18"/>
                <w:szCs w:val="18"/>
              </w:rPr>
              <w:t>•Whether to report CBW of aggressor UL and victim DL</w:t>
            </w:r>
          </w:p>
          <w:p w:rsidR="00185175" w:rsidRDefault="00C16979">
            <w:pPr>
              <w:rPr>
                <w:bCs/>
                <w:sz w:val="18"/>
                <w:szCs w:val="18"/>
              </w:rPr>
            </w:pPr>
            <w:r>
              <w:rPr>
                <w:bCs/>
                <w:sz w:val="18"/>
                <w:szCs w:val="18"/>
              </w:rPr>
              <w:t>-  Channel bandwidth of aggressor UL and victim DL are not necessary to be included in the essential information for lower MSD capability</w:t>
            </w:r>
          </w:p>
          <w:p w:rsidR="00185175" w:rsidRDefault="00C16979">
            <w:r>
              <w:rPr>
                <w:bCs/>
                <w:sz w:val="18"/>
                <w:szCs w:val="18"/>
              </w:rPr>
              <w:t>RAN4 is still working on the details for approaches for a UE to indicate the improved lower MSD performance. If any update, RAN4 will keep RAN2 informed.</w:t>
            </w:r>
          </w:p>
        </w:tc>
      </w:tr>
    </w:tbl>
    <w:p w:rsidR="00185175" w:rsidRDefault="00C16979">
      <w:r>
        <w:rPr>
          <w:rFonts w:hint="eastAsia"/>
        </w:rPr>
        <w:lastRenderedPageBreak/>
        <w:t>In this paper, we will share our further thinking on the signaling design based both the RAN2 and RAN4</w:t>
      </w:r>
      <w:r>
        <w:t>’</w:t>
      </w:r>
      <w:r>
        <w:rPr>
          <w:rFonts w:hint="eastAsia"/>
        </w:rPr>
        <w:t>s progress.</w:t>
      </w:r>
    </w:p>
    <w:p w:rsidR="00185175" w:rsidRDefault="00C1697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85175" w:rsidRDefault="00C16979">
      <w:r>
        <w:rPr>
          <w:rFonts w:hint="eastAsia"/>
        </w:rPr>
        <w:t>According to the LS the below items have been considered for the Lower MSD capability reporting:</w:t>
      </w:r>
    </w:p>
    <w:p w:rsidR="00185175" w:rsidRDefault="00C16979">
      <w:pPr>
        <w:pStyle w:val="afe"/>
        <w:numPr>
          <w:ilvl w:val="0"/>
          <w:numId w:val="7"/>
        </w:numPr>
        <w:ind w:firstLineChars="0"/>
        <w:rPr>
          <w:sz w:val="20"/>
        </w:rPr>
      </w:pPr>
      <w:r>
        <w:rPr>
          <w:rFonts w:hint="eastAsia"/>
          <w:sz w:val="20"/>
        </w:rPr>
        <w:t>Band Combination</w:t>
      </w:r>
    </w:p>
    <w:p w:rsidR="00185175" w:rsidRDefault="00C16979">
      <w:pPr>
        <w:pStyle w:val="afe"/>
        <w:numPr>
          <w:ilvl w:val="0"/>
          <w:numId w:val="7"/>
        </w:numPr>
        <w:ind w:firstLineChars="0"/>
        <w:rPr>
          <w:sz w:val="20"/>
        </w:rPr>
      </w:pPr>
      <w:r>
        <w:rPr>
          <w:rFonts w:hint="eastAsia"/>
          <w:sz w:val="20"/>
        </w:rPr>
        <w:t>Power class</w:t>
      </w:r>
    </w:p>
    <w:p w:rsidR="00185175" w:rsidRDefault="00C16979">
      <w:pPr>
        <w:pStyle w:val="afe"/>
        <w:numPr>
          <w:ilvl w:val="0"/>
          <w:numId w:val="7"/>
        </w:numPr>
        <w:ind w:firstLineChars="0"/>
        <w:rPr>
          <w:sz w:val="20"/>
        </w:rPr>
      </w:pPr>
      <w:r>
        <w:rPr>
          <w:rFonts w:hint="eastAsia"/>
          <w:sz w:val="20"/>
        </w:rPr>
        <w:t xml:space="preserve">MSD type (and/or order) </w:t>
      </w:r>
    </w:p>
    <w:p w:rsidR="00185175" w:rsidRDefault="00C16979">
      <w:pPr>
        <w:pStyle w:val="afe"/>
        <w:numPr>
          <w:ilvl w:val="0"/>
          <w:numId w:val="7"/>
        </w:numPr>
        <w:ind w:firstLineChars="0"/>
        <w:rPr>
          <w:sz w:val="20"/>
        </w:rPr>
      </w:pPr>
      <w:r>
        <w:rPr>
          <w:rFonts w:hint="eastAsia"/>
          <w:sz w:val="20"/>
        </w:rPr>
        <w:t>MSD indication of corresponding threshold (or capability class)</w:t>
      </w:r>
    </w:p>
    <w:p w:rsidR="00185175" w:rsidRDefault="00C16979">
      <w:pPr>
        <w:pStyle w:val="afe"/>
        <w:numPr>
          <w:ilvl w:val="0"/>
          <w:numId w:val="7"/>
        </w:numPr>
        <w:ind w:firstLineChars="0"/>
        <w:rPr>
          <w:sz w:val="20"/>
        </w:rPr>
      </w:pPr>
      <w:r>
        <w:rPr>
          <w:rFonts w:hint="eastAsia"/>
          <w:sz w:val="20"/>
        </w:rPr>
        <w:t>Victim band</w:t>
      </w:r>
    </w:p>
    <w:p w:rsidR="00185175" w:rsidRPr="000E2E41" w:rsidRDefault="00C16979" w:rsidP="000E2E41">
      <w:r w:rsidRPr="000E2E41">
        <w:rPr>
          <w:rFonts w:hint="eastAsia"/>
        </w:rPr>
        <w:t>In the next sub-chapters we would like to discuss them one by one.</w:t>
      </w:r>
    </w:p>
    <w:p w:rsidR="00185175" w:rsidRDefault="00C16979">
      <w:pPr>
        <w:pStyle w:val="2"/>
        <w:ind w:left="0" w:firstLine="0"/>
        <w:rPr>
          <w:b w:val="0"/>
          <w:bCs w:val="0"/>
          <w:sz w:val="28"/>
          <w:szCs w:val="28"/>
          <w:lang w:val="en-US"/>
        </w:rPr>
      </w:pPr>
      <w:r>
        <w:rPr>
          <w:rFonts w:hint="eastAsia"/>
          <w:b w:val="0"/>
          <w:bCs w:val="0"/>
          <w:sz w:val="28"/>
          <w:szCs w:val="28"/>
          <w:lang w:val="en-US"/>
        </w:rPr>
        <w:t>2.1 Band Combination</w:t>
      </w:r>
    </w:p>
    <w:p w:rsidR="00185175" w:rsidRDefault="00C16979">
      <w:r>
        <w:rPr>
          <w:rFonts w:hint="eastAsia"/>
        </w:rPr>
        <w:t xml:space="preserve">As in the first LS, RAN4 give some clarification on the </w:t>
      </w:r>
      <w:r>
        <w:rPr>
          <w:rFonts w:hint="eastAsia"/>
          <w:lang w:eastAsia="en-US"/>
        </w:rPr>
        <w:t>Lower MSD capability</w:t>
      </w:r>
      <w:r>
        <w:rPr>
          <w:rFonts w:hint="eastAsia"/>
        </w:rPr>
        <w:t xml:space="preserve"> reporting for band combinations.</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pStyle w:val="afe"/>
              <w:numPr>
                <w:ilvl w:val="0"/>
                <w:numId w:val="5"/>
              </w:numPr>
              <w:ind w:firstLineChars="0"/>
              <w:rPr>
                <w:sz w:val="18"/>
                <w:szCs w:val="18"/>
              </w:rPr>
            </w:pPr>
            <w:r>
              <w:rPr>
                <w:sz w:val="18"/>
                <w:szCs w:val="18"/>
              </w:rPr>
              <w:t>Lower MSD capability for higher order combination is inherited from lower order fallback combinations</w:t>
            </w:r>
          </w:p>
          <w:p w:rsidR="00185175" w:rsidRDefault="00C16979">
            <w:pPr>
              <w:pStyle w:val="afe"/>
              <w:numPr>
                <w:ilvl w:val="1"/>
                <w:numId w:val="6"/>
              </w:numPr>
              <w:ind w:firstLineChars="0"/>
              <w:rPr>
                <w:sz w:val="18"/>
                <w:szCs w:val="18"/>
              </w:rPr>
            </w:pPr>
            <w:r>
              <w:rPr>
                <w:sz w:val="18"/>
                <w:szCs w:val="18"/>
              </w:rPr>
              <w:t>For 2-bands combination, the MSD indication of corresponding threshold (or capability class) are supposed to be reported separately as per victim band per MSD type per band combination</w:t>
            </w:r>
          </w:p>
          <w:p w:rsidR="00185175" w:rsidRDefault="00C16979">
            <w:pPr>
              <w:pStyle w:val="afe"/>
              <w:numPr>
                <w:ilvl w:val="1"/>
                <w:numId w:val="6"/>
              </w:numPr>
              <w:ind w:firstLineChars="0"/>
              <w:rPr>
                <w:sz w:val="18"/>
                <w:szCs w:val="18"/>
              </w:rPr>
            </w:pPr>
            <w:r>
              <w:rPr>
                <w:sz w:val="18"/>
                <w:szCs w:val="18"/>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p>
          <w:p w:rsidR="00185175" w:rsidRDefault="00C16979">
            <w:pPr>
              <w:pStyle w:val="afe"/>
              <w:numPr>
                <w:ilvl w:val="1"/>
                <w:numId w:val="6"/>
              </w:numPr>
              <w:spacing w:afterLines="50" w:after="156"/>
              <w:ind w:firstLineChars="0"/>
              <w:rPr>
                <w:sz w:val="18"/>
                <w:szCs w:val="18"/>
              </w:rPr>
            </w:pPr>
            <w:r>
              <w:rPr>
                <w:sz w:val="18"/>
                <w:szCs w:val="18"/>
              </w:rPr>
              <w:t xml:space="preserve">For combination with more than 3 bands, no need to report the Lower MSD capability any more, the capability could </w:t>
            </w:r>
            <w:r>
              <w:rPr>
                <w:sz w:val="18"/>
                <w:szCs w:val="18"/>
              </w:rPr>
              <w:lastRenderedPageBreak/>
              <w:t>inherit from the fallback combinations with the same power class.</w:t>
            </w:r>
          </w:p>
          <w:p w:rsidR="00185175" w:rsidRDefault="00C16979">
            <w:pPr>
              <w:pStyle w:val="afe"/>
              <w:ind w:firstLineChars="0" w:firstLine="0"/>
              <w:rPr>
                <w:sz w:val="20"/>
              </w:rPr>
            </w:pPr>
            <w:r>
              <w:t>Since a band combination may suffer reference sensitivity degradation from different MSD types and orders (e.g. CA_n3-n78 could have MSDs caused by harmonic, harmonic mixing, 2</w:t>
            </w:r>
            <w:r>
              <w:rPr>
                <w:vertAlign w:val="superscript"/>
              </w:rPr>
              <w:t>nd</w:t>
            </w:r>
            <w:r>
              <w:t xml:space="preserve"> order IMD and 4</w:t>
            </w:r>
            <w:r>
              <w:rPr>
                <w:vertAlign w:val="superscript"/>
              </w:rPr>
              <w:t>th</w:t>
            </w:r>
            <w:r>
              <w:t xml:space="preserve"> order IMD with different levels for certain UL/DL configurations in the operating bands), signalling overhead reduction is also an important issue discussed in RAN4.</w:t>
            </w:r>
          </w:p>
        </w:tc>
      </w:tr>
    </w:tbl>
    <w:p w:rsidR="00185175" w:rsidRPr="000E2E41" w:rsidRDefault="00C16979">
      <w:pPr>
        <w:pStyle w:val="afe"/>
        <w:ind w:firstLineChars="0" w:firstLine="0"/>
        <w:rPr>
          <w:szCs w:val="21"/>
        </w:rPr>
      </w:pPr>
      <w:r w:rsidRPr="000E2E41">
        <w:rPr>
          <w:rFonts w:hint="eastAsia"/>
          <w:szCs w:val="21"/>
        </w:rPr>
        <w:lastRenderedPageBreak/>
        <w:t xml:space="preserve">But as agreed in the last meeting, RAN2 has assumed </w:t>
      </w:r>
      <w:r w:rsidRPr="000E2E41">
        <w:rPr>
          <w:rFonts w:hint="eastAsia"/>
          <w:szCs w:val="21"/>
          <w:lang w:eastAsia="en-US"/>
        </w:rPr>
        <w:t xml:space="preserve">that the proposed inheritance mechanism is for </w:t>
      </w:r>
      <w:r w:rsidRPr="000E2E41">
        <w:rPr>
          <w:rFonts w:hint="eastAsia"/>
          <w:szCs w:val="21"/>
        </w:rPr>
        <w:t xml:space="preserve">the </w:t>
      </w:r>
      <w:r w:rsidRPr="000E2E41">
        <w:rPr>
          <w:rFonts w:hint="eastAsia"/>
          <w:szCs w:val="21"/>
          <w:lang w:eastAsia="en-US"/>
        </w:rPr>
        <w:t>signaling optimization. It it not consistent with current mechanisms and R2 might not apply it.</w:t>
      </w:r>
      <w:r w:rsidRPr="000E2E41">
        <w:rPr>
          <w:rFonts w:hint="eastAsia"/>
          <w:szCs w:val="21"/>
        </w:rPr>
        <w:t xml:space="preserve"> Here we</w:t>
      </w:r>
      <w:r w:rsidRPr="000E2E41">
        <w:rPr>
          <w:szCs w:val="21"/>
        </w:rPr>
        <w:t>’</w:t>
      </w:r>
      <w:r w:rsidRPr="000E2E41">
        <w:rPr>
          <w:rFonts w:hint="eastAsia"/>
          <w:szCs w:val="21"/>
        </w:rPr>
        <w:t>d like to confirm what does the band combination in the RAN4</w:t>
      </w:r>
      <w:r w:rsidRPr="000E2E41">
        <w:rPr>
          <w:szCs w:val="21"/>
        </w:rPr>
        <w:t>’</w:t>
      </w:r>
      <w:r w:rsidRPr="000E2E41">
        <w:rPr>
          <w:rFonts w:hint="eastAsia"/>
          <w:szCs w:val="21"/>
        </w:rPr>
        <w:t xml:space="preserve">s LS mean. In RAN2, the definition of band combination is quite complex, besides the </w:t>
      </w:r>
      <w:r w:rsidR="000E2E41">
        <w:rPr>
          <w:rFonts w:hint="eastAsia"/>
          <w:szCs w:val="21"/>
        </w:rPr>
        <w:t>bands index</w:t>
      </w:r>
      <w:r w:rsidRPr="000E2E41">
        <w:rPr>
          <w:rFonts w:hint="eastAsia"/>
          <w:szCs w:val="21"/>
        </w:rPr>
        <w:t xml:space="preserve">, bandwidth class, it also includes the corresponding </w:t>
      </w:r>
      <w:r w:rsidRPr="00C70927">
        <w:rPr>
          <w:rFonts w:hint="eastAsia"/>
          <w:i/>
          <w:szCs w:val="21"/>
        </w:rPr>
        <w:t>featuresetCombination</w:t>
      </w:r>
      <w:r w:rsidRPr="000E2E41">
        <w:rPr>
          <w:rFonts w:hint="eastAsia"/>
          <w:szCs w:val="21"/>
        </w:rPr>
        <w:t xml:space="preserve"> and the other per BC parameters. However, in RAN4 spec, we can see that the band combination means the combination of the bands, only </w:t>
      </w:r>
      <w:r w:rsidR="000E2E41">
        <w:rPr>
          <w:rFonts w:hint="eastAsia"/>
          <w:szCs w:val="21"/>
        </w:rPr>
        <w:t>bands index</w:t>
      </w:r>
      <w:r w:rsidRPr="000E2E41">
        <w:rPr>
          <w:rFonts w:hint="eastAsia"/>
          <w:szCs w:val="21"/>
        </w:rPr>
        <w:t xml:space="preserve"> included. Thus before the further discussion, RAN2 need to sync up the understanding on the band combination definition in the RAN4</w:t>
      </w:r>
      <w:r w:rsidRPr="000E2E41">
        <w:rPr>
          <w:szCs w:val="21"/>
        </w:rPr>
        <w:t>’</w:t>
      </w:r>
      <w:r w:rsidRPr="000E2E41">
        <w:rPr>
          <w:rFonts w:hint="eastAsia"/>
          <w:szCs w:val="21"/>
        </w:rPr>
        <w:t>s LS.</w:t>
      </w:r>
    </w:p>
    <w:p w:rsidR="00185175" w:rsidRPr="000E2E41" w:rsidRDefault="00C16979">
      <w:pPr>
        <w:pStyle w:val="afe"/>
        <w:ind w:firstLineChars="0" w:firstLine="0"/>
        <w:rPr>
          <w:b/>
          <w:bCs/>
          <w:szCs w:val="21"/>
        </w:rPr>
      </w:pPr>
      <w:r w:rsidRPr="000E2E41">
        <w:rPr>
          <w:rFonts w:hint="eastAsia"/>
          <w:b/>
          <w:bCs/>
          <w:szCs w:val="21"/>
        </w:rPr>
        <w:t>Proposal 1:RAN2 to sync up the understanding on the band combination definition in the RAN4</w:t>
      </w:r>
      <w:r w:rsidRPr="000E2E41">
        <w:rPr>
          <w:b/>
          <w:bCs/>
          <w:szCs w:val="21"/>
        </w:rPr>
        <w:t>’</w:t>
      </w:r>
      <w:r w:rsidRPr="000E2E41">
        <w:rPr>
          <w:rFonts w:hint="eastAsia"/>
          <w:b/>
          <w:bCs/>
          <w:szCs w:val="21"/>
        </w:rPr>
        <w:t>s LS.</w:t>
      </w:r>
    </w:p>
    <w:p w:rsidR="00185175" w:rsidRPr="000E2E41" w:rsidRDefault="00C16979">
      <w:pPr>
        <w:pStyle w:val="afe"/>
        <w:numPr>
          <w:ilvl w:val="0"/>
          <w:numId w:val="8"/>
        </w:numPr>
        <w:ind w:firstLineChars="0"/>
        <w:rPr>
          <w:b/>
          <w:bCs/>
          <w:szCs w:val="21"/>
        </w:rPr>
      </w:pPr>
      <w:r w:rsidRPr="000E2E41">
        <w:rPr>
          <w:rFonts w:hint="eastAsia"/>
          <w:b/>
          <w:bCs/>
          <w:szCs w:val="21"/>
        </w:rPr>
        <w:t xml:space="preserve">Option 1: Same definition as in RAN2 (e.g. including  the bands </w:t>
      </w:r>
      <w:r w:rsidR="000E2E41">
        <w:rPr>
          <w:rFonts w:hint="eastAsia"/>
          <w:b/>
          <w:bCs/>
          <w:szCs w:val="21"/>
        </w:rPr>
        <w:t>index</w:t>
      </w:r>
      <w:r w:rsidRPr="000E2E41">
        <w:rPr>
          <w:rFonts w:hint="eastAsia"/>
          <w:b/>
          <w:bCs/>
          <w:szCs w:val="21"/>
        </w:rPr>
        <w:t xml:space="preserve">, bandwidth class, </w:t>
      </w:r>
      <w:r w:rsidRPr="00C70927">
        <w:rPr>
          <w:rFonts w:hint="eastAsia"/>
          <w:b/>
          <w:bCs/>
          <w:i/>
          <w:szCs w:val="21"/>
        </w:rPr>
        <w:t>featuresetCombination</w:t>
      </w:r>
      <w:r w:rsidRPr="000E2E41">
        <w:rPr>
          <w:rFonts w:hint="eastAsia"/>
          <w:b/>
          <w:bCs/>
          <w:szCs w:val="21"/>
        </w:rPr>
        <w:t xml:space="preserve"> and the other per BC parameters)</w:t>
      </w:r>
    </w:p>
    <w:p w:rsidR="00185175" w:rsidRPr="000E2E41" w:rsidRDefault="00C16979">
      <w:pPr>
        <w:pStyle w:val="afe"/>
        <w:numPr>
          <w:ilvl w:val="0"/>
          <w:numId w:val="8"/>
        </w:numPr>
        <w:ind w:firstLineChars="0"/>
        <w:rPr>
          <w:b/>
          <w:bCs/>
          <w:szCs w:val="21"/>
        </w:rPr>
      </w:pPr>
      <w:r w:rsidRPr="000E2E41">
        <w:rPr>
          <w:rFonts w:hint="eastAsia"/>
          <w:b/>
          <w:bCs/>
          <w:szCs w:val="21"/>
        </w:rPr>
        <w:t xml:space="preserve">Option 2: The combination of the bands, only </w:t>
      </w:r>
      <w:r w:rsidR="000E2E41">
        <w:rPr>
          <w:rFonts w:hint="eastAsia"/>
          <w:b/>
          <w:bCs/>
          <w:szCs w:val="21"/>
        </w:rPr>
        <w:t>bands index</w:t>
      </w:r>
      <w:r w:rsidRPr="000E2E41">
        <w:rPr>
          <w:rFonts w:hint="eastAsia"/>
          <w:b/>
          <w:bCs/>
          <w:szCs w:val="21"/>
        </w:rPr>
        <w:t xml:space="preserve"> included (even without bandwidth class e.g. </w:t>
      </w:r>
      <w:r w:rsidRPr="000E2E41">
        <w:rPr>
          <w:rFonts w:eastAsia="Malgun Gothic"/>
          <w:b/>
          <w:bCs/>
          <w:szCs w:val="21"/>
          <w:lang w:eastAsia="en-US"/>
        </w:rPr>
        <w:t>CA_n3-n78</w:t>
      </w:r>
      <w:r w:rsidRPr="000E2E41">
        <w:rPr>
          <w:rFonts w:hint="eastAsia"/>
          <w:b/>
          <w:bCs/>
          <w:szCs w:val="21"/>
        </w:rPr>
        <w:t>)</w:t>
      </w:r>
    </w:p>
    <w:p w:rsidR="00185175" w:rsidRDefault="00C16979">
      <w:pPr>
        <w:pStyle w:val="afe"/>
        <w:ind w:firstLineChars="0" w:firstLine="0"/>
        <w:rPr>
          <w:b/>
          <w:bCs/>
        </w:rPr>
      </w:pPr>
      <w:r>
        <w:rPr>
          <w:rFonts w:hint="eastAsia"/>
          <w:b/>
          <w:bCs/>
        </w:rPr>
        <w:t>Proposal 1a: Option 2 is more aligned with RAN4</w:t>
      </w:r>
      <w:r>
        <w:rPr>
          <w:b/>
          <w:bCs/>
        </w:rPr>
        <w:t>’</w:t>
      </w:r>
      <w:r>
        <w:rPr>
          <w:rFonts w:hint="eastAsia"/>
          <w:b/>
          <w:bCs/>
        </w:rPr>
        <w:t>s spec.</w:t>
      </w:r>
    </w:p>
    <w:p w:rsidR="00185175" w:rsidRPr="000E2E41" w:rsidRDefault="00C16979">
      <w:pPr>
        <w:pStyle w:val="afe"/>
        <w:ind w:firstLineChars="0" w:firstLine="0"/>
        <w:rPr>
          <w:szCs w:val="21"/>
        </w:rPr>
      </w:pPr>
      <w:r w:rsidRPr="000E2E41">
        <w:rPr>
          <w:rFonts w:hint="eastAsia"/>
          <w:szCs w:val="21"/>
        </w:rPr>
        <w:t>Based on the Option 2, for the 2 bands band combination, the UE can report the Lower MSD capability per Band pair, e.g. the UE support band A/B/C/D, then the UE can report as below:</w:t>
      </w:r>
    </w:p>
    <w:p w:rsidR="00185175" w:rsidRDefault="00C16979">
      <w:pPr>
        <w:pStyle w:val="afe"/>
        <w:ind w:firstLineChars="0" w:firstLine="0"/>
        <w:jc w:val="center"/>
        <w:rPr>
          <w:sz w:val="20"/>
        </w:rPr>
      </w:pPr>
      <w:r>
        <w:rPr>
          <w:sz w:val="20"/>
        </w:rPr>
        <w:object w:dxaOrig="8236" w:dyaOrig="1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79.5pt" o:ole="">
            <v:imagedata r:id="rId9" o:title=""/>
            <o:lock v:ext="edit" aspectratio="f"/>
          </v:shape>
          <o:OLEObject Type="Embed" ProgID="Visio.Drawing.15" ShapeID="_x0000_i1025" DrawAspect="Content" ObjectID="_1753280293" r:id="rId10"/>
        </w:object>
      </w:r>
    </w:p>
    <w:p w:rsidR="00185175" w:rsidRDefault="00C16979">
      <w:pPr>
        <w:jc w:val="center"/>
        <w:rPr>
          <w:b/>
          <w:bCs/>
        </w:rPr>
      </w:pPr>
      <w:r>
        <w:rPr>
          <w:rFonts w:hint="eastAsia"/>
          <w:b/>
          <w:bCs/>
        </w:rPr>
        <w:t>Fig 1: Lower MSD Capability Report per Band Pair</w:t>
      </w:r>
    </w:p>
    <w:p w:rsidR="00185175" w:rsidRPr="000E2E41" w:rsidRDefault="00C16979">
      <w:pPr>
        <w:pStyle w:val="afe"/>
        <w:ind w:firstLineChars="0" w:firstLine="0"/>
        <w:rPr>
          <w:b/>
          <w:bCs/>
          <w:szCs w:val="21"/>
        </w:rPr>
      </w:pPr>
      <w:r w:rsidRPr="000E2E41">
        <w:rPr>
          <w:rFonts w:hint="eastAsia"/>
          <w:b/>
          <w:bCs/>
          <w:szCs w:val="21"/>
        </w:rPr>
        <w:t>Proposal 2: For the 2 bands band combination, the UE can report the Lower MSD capability per Band pair.</w:t>
      </w:r>
    </w:p>
    <w:p w:rsidR="00185175" w:rsidRPr="000E2E41" w:rsidRDefault="00C16979">
      <w:pPr>
        <w:pStyle w:val="afe"/>
        <w:ind w:firstLineChars="0" w:firstLine="0"/>
        <w:rPr>
          <w:szCs w:val="21"/>
        </w:rPr>
      </w:pPr>
      <w:r w:rsidRPr="000E2E41">
        <w:rPr>
          <w:rFonts w:hint="eastAsia"/>
          <w:szCs w:val="21"/>
        </w:rPr>
        <w:t xml:space="preserve">Then for the band combination with 3 bands, it can be extended as below: </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pStyle w:val="afe"/>
              <w:numPr>
                <w:ilvl w:val="1"/>
                <w:numId w:val="6"/>
              </w:numPr>
              <w:ind w:firstLineChars="0"/>
              <w:rPr>
                <w:sz w:val="18"/>
                <w:szCs w:val="18"/>
              </w:rPr>
            </w:pPr>
            <w:r>
              <w:rPr>
                <w:sz w:val="18"/>
                <w:szCs w:val="18"/>
              </w:rPr>
              <w:t>For 3-bands combination, the MSD indication of corresponding threshold (or capability class)</w:t>
            </w:r>
            <w:r>
              <w:rPr>
                <w:color w:val="0000FF"/>
                <w:sz w:val="18"/>
                <w:szCs w:val="18"/>
              </w:rPr>
              <w:t xml:space="preserve"> are only reported for IMD of dual UL falling into the third band DL whose UL band is not configured wit</w:t>
            </w:r>
            <w:r>
              <w:rPr>
                <w:sz w:val="18"/>
                <w:szCs w:val="18"/>
              </w:rPr>
              <w:t>h, other kinds of Lower MSD capability (harmonic/ harmonic mixing/cross band isolation/IMD due to dual UL falling into own DL) could inherit from 2-band combinations with the same power class.</w:t>
            </w:r>
          </w:p>
          <w:p w:rsidR="00185175" w:rsidRDefault="00C16979">
            <w:pPr>
              <w:pStyle w:val="afe"/>
              <w:numPr>
                <w:ilvl w:val="1"/>
                <w:numId w:val="6"/>
              </w:numPr>
              <w:spacing w:afterLines="50" w:after="156"/>
              <w:ind w:firstLineChars="0"/>
              <w:rPr>
                <w:sz w:val="20"/>
              </w:rPr>
            </w:pPr>
            <w:r>
              <w:rPr>
                <w:sz w:val="18"/>
                <w:szCs w:val="18"/>
              </w:rPr>
              <w:t>For combination with more than 3 bands, no need to report the Lower MSD capability any more, the capability could inherit from the fallback combinations with the same power class.</w:t>
            </w:r>
          </w:p>
        </w:tc>
      </w:tr>
    </w:tbl>
    <w:p w:rsidR="00185175" w:rsidRDefault="00C16979">
      <w:pPr>
        <w:pStyle w:val="afe"/>
        <w:ind w:firstLineChars="0" w:firstLine="0"/>
        <w:jc w:val="center"/>
        <w:rPr>
          <w:sz w:val="20"/>
        </w:rPr>
      </w:pPr>
      <w:r>
        <w:rPr>
          <w:sz w:val="20"/>
        </w:rPr>
        <w:object w:dxaOrig="9022" w:dyaOrig="2737">
          <v:shape id="_x0000_i1026" type="#_x0000_t75" style="width:450.75pt;height:136.5pt" o:ole="">
            <v:imagedata r:id="rId11" o:title=""/>
            <o:lock v:ext="edit" aspectratio="f"/>
          </v:shape>
          <o:OLEObject Type="Embed" ProgID="Visio.Drawing.15" ShapeID="_x0000_i1026" DrawAspect="Content" ObjectID="_1753280294" r:id="rId12"/>
        </w:object>
      </w:r>
    </w:p>
    <w:p w:rsidR="00185175" w:rsidRDefault="00C16979">
      <w:pPr>
        <w:jc w:val="center"/>
        <w:rPr>
          <w:b/>
          <w:bCs/>
        </w:rPr>
      </w:pPr>
      <w:r>
        <w:rPr>
          <w:rFonts w:hint="eastAsia"/>
          <w:b/>
          <w:bCs/>
        </w:rPr>
        <w:t>Fig 2: MSD Caused by the Dual UL on the Third Band Report per Band Pair</w:t>
      </w:r>
    </w:p>
    <w:p w:rsidR="00185175" w:rsidRPr="000E2E41" w:rsidRDefault="00C16979">
      <w:pPr>
        <w:pStyle w:val="afe"/>
        <w:ind w:firstLineChars="0" w:firstLine="0"/>
        <w:rPr>
          <w:b/>
          <w:bCs/>
          <w:szCs w:val="21"/>
        </w:rPr>
      </w:pPr>
      <w:r w:rsidRPr="000E2E41">
        <w:rPr>
          <w:rFonts w:hint="eastAsia"/>
          <w:b/>
          <w:bCs/>
          <w:szCs w:val="21"/>
        </w:rPr>
        <w:t>Proposal 3: To report the Lower MSD capability for the band combination with more than 2 bands, the UE can additionally report the Dual UL IMD on the other bands for the corresponding band pair.</w:t>
      </w:r>
    </w:p>
    <w:p w:rsidR="00185175" w:rsidRDefault="00C16979">
      <w:pPr>
        <w:pStyle w:val="2"/>
        <w:ind w:left="0" w:firstLine="0"/>
        <w:rPr>
          <w:b w:val="0"/>
          <w:bCs w:val="0"/>
          <w:sz w:val="28"/>
          <w:szCs w:val="28"/>
          <w:lang w:val="en-US"/>
        </w:rPr>
      </w:pPr>
      <w:bookmarkStart w:id="3" w:name="OLE_LINK2"/>
      <w:r>
        <w:rPr>
          <w:rFonts w:hint="eastAsia"/>
          <w:b w:val="0"/>
          <w:bCs w:val="0"/>
          <w:sz w:val="28"/>
          <w:szCs w:val="28"/>
          <w:lang w:val="en-US"/>
        </w:rPr>
        <w:t>2.2 Power Class/Victim Band/MSD Type/Capability Class</w:t>
      </w:r>
    </w:p>
    <w:bookmarkEnd w:id="3"/>
    <w:p w:rsidR="00185175" w:rsidRPr="000E2E41" w:rsidRDefault="00C16979">
      <w:pPr>
        <w:pStyle w:val="afe"/>
        <w:numPr>
          <w:ilvl w:val="0"/>
          <w:numId w:val="9"/>
        </w:numPr>
        <w:ind w:firstLineChars="0"/>
        <w:rPr>
          <w:szCs w:val="21"/>
        </w:rPr>
      </w:pPr>
      <w:r w:rsidRPr="000E2E41">
        <w:rPr>
          <w:rFonts w:hint="eastAsia"/>
          <w:szCs w:val="21"/>
        </w:rPr>
        <w:t>Power class</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rPr>
                <w:bCs/>
                <w:sz w:val="18"/>
                <w:szCs w:val="18"/>
              </w:rPr>
            </w:pPr>
            <w:r>
              <w:rPr>
                <w:bCs/>
                <w:sz w:val="18"/>
                <w:szCs w:val="18"/>
              </w:rPr>
              <w:t>-</w:t>
            </w:r>
            <w:r>
              <w:rPr>
                <w:rFonts w:hint="eastAsia"/>
                <w:bCs/>
                <w:sz w:val="18"/>
                <w:szCs w:val="18"/>
              </w:rPr>
              <w:t xml:space="preserve">   </w:t>
            </w:r>
            <w:r>
              <w:rPr>
                <w:bCs/>
                <w:sz w:val="18"/>
                <w:szCs w:val="18"/>
              </w:rPr>
              <w:t>UE reports the lower MSD capability class per MSD type for the highest supported power class for the band combination</w:t>
            </w:r>
          </w:p>
          <w:p w:rsidR="00185175" w:rsidRDefault="00C16979">
            <w:pPr>
              <w:pStyle w:val="afe"/>
              <w:ind w:firstLineChars="0" w:firstLine="0"/>
              <w:rPr>
                <w:sz w:val="18"/>
              </w:rPr>
            </w:pPr>
            <w:r>
              <w:rPr>
                <w:rFonts w:hint="eastAsia"/>
                <w:bCs/>
                <w:sz w:val="18"/>
                <w:szCs w:val="18"/>
              </w:rPr>
              <w:t xml:space="preserve">-   </w:t>
            </w:r>
            <w:r>
              <w:rPr>
                <w:bCs/>
                <w:sz w:val="18"/>
                <w:szCs w:val="18"/>
              </w:rPr>
              <w:t>UE can additionally report lower MSD capability class per MSD type for other power classes if requested by the network/regulator</w:t>
            </w:r>
          </w:p>
        </w:tc>
      </w:tr>
    </w:tbl>
    <w:p w:rsidR="00185175" w:rsidRPr="000E2E41" w:rsidRDefault="00C16979">
      <w:pPr>
        <w:pStyle w:val="afe"/>
        <w:numPr>
          <w:ilvl w:val="0"/>
          <w:numId w:val="9"/>
        </w:numPr>
        <w:ind w:firstLineChars="0"/>
        <w:rPr>
          <w:szCs w:val="21"/>
        </w:rPr>
      </w:pPr>
      <w:r w:rsidRPr="000E2E41">
        <w:rPr>
          <w:rFonts w:hint="eastAsia"/>
          <w:szCs w:val="21"/>
        </w:rPr>
        <w:t xml:space="preserve">MSD type (and/or order) </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rPr>
                <w:b/>
                <w:sz w:val="18"/>
                <w:szCs w:val="18"/>
              </w:rPr>
            </w:pPr>
            <w:r>
              <w:rPr>
                <w:b/>
                <w:sz w:val="18"/>
                <w:szCs w:val="18"/>
              </w:rPr>
              <w:t>•MSD orders</w:t>
            </w:r>
          </w:p>
          <w:p w:rsidR="00185175" w:rsidRDefault="00C16979">
            <w:pPr>
              <w:rPr>
                <w:bCs/>
                <w:sz w:val="18"/>
                <w:szCs w:val="18"/>
              </w:rPr>
            </w:pPr>
            <w:r>
              <w:rPr>
                <w:bCs/>
                <w:sz w:val="18"/>
                <w:szCs w:val="18"/>
              </w:rPr>
              <w:t>-</w:t>
            </w:r>
            <w:r>
              <w:rPr>
                <w:bCs/>
                <w:sz w:val="18"/>
                <w:szCs w:val="18"/>
              </w:rPr>
              <w:tab/>
              <w:t>No need to report the order for harmonic/ harmonic mixing/cross band isolation MSD types</w:t>
            </w:r>
          </w:p>
          <w:p w:rsidR="00185175" w:rsidRDefault="00C16979">
            <w:pPr>
              <w:rPr>
                <w:bCs/>
                <w:sz w:val="18"/>
                <w:szCs w:val="18"/>
              </w:rPr>
            </w:pPr>
            <w:r>
              <w:rPr>
                <w:bCs/>
                <w:sz w:val="18"/>
                <w:szCs w:val="18"/>
              </w:rPr>
              <w:t>▪</w:t>
            </w:r>
            <w:r>
              <w:rPr>
                <w:bCs/>
                <w:sz w:val="18"/>
                <w:szCs w:val="18"/>
              </w:rPr>
              <w:tab/>
              <w:t>Lower MSD capability class reported should apply for all specified orders of the MSD type</w:t>
            </w:r>
          </w:p>
          <w:p w:rsidR="00185175" w:rsidRDefault="00C16979">
            <w:pPr>
              <w:rPr>
                <w:bCs/>
                <w:sz w:val="18"/>
                <w:szCs w:val="18"/>
              </w:rPr>
            </w:pPr>
            <w:r>
              <w:rPr>
                <w:bCs/>
                <w:sz w:val="18"/>
                <w:szCs w:val="18"/>
              </w:rPr>
              <w:t>-</w:t>
            </w:r>
            <w:r>
              <w:rPr>
                <w:bCs/>
                <w:sz w:val="18"/>
                <w:szCs w:val="18"/>
              </w:rPr>
              <w:tab/>
              <w:t>IMD order is up to 5 in Rel-18</w:t>
            </w:r>
          </w:p>
          <w:p w:rsidR="00185175" w:rsidRDefault="00C16979">
            <w:pPr>
              <w:rPr>
                <w:b/>
                <w:sz w:val="18"/>
                <w:szCs w:val="18"/>
              </w:rPr>
            </w:pPr>
            <w:r>
              <w:rPr>
                <w:b/>
                <w:sz w:val="18"/>
                <w:szCs w:val="18"/>
              </w:rPr>
              <w:t>•MSD types</w:t>
            </w:r>
          </w:p>
          <w:p w:rsidR="00185175" w:rsidRDefault="00C16979">
            <w:pPr>
              <w:rPr>
                <w:bCs/>
                <w:sz w:val="18"/>
                <w:szCs w:val="18"/>
              </w:rPr>
            </w:pPr>
            <w:r>
              <w:rPr>
                <w:bCs/>
                <w:sz w:val="18"/>
                <w:szCs w:val="18"/>
              </w:rPr>
              <w:t xml:space="preserve">-  The following MSD types/orders are agreed to be reported based on the existing spec </w:t>
            </w:r>
          </w:p>
          <w:p w:rsidR="00185175" w:rsidRDefault="00C16979">
            <w:pPr>
              <w:rPr>
                <w:bCs/>
                <w:sz w:val="18"/>
                <w:szCs w:val="18"/>
              </w:rPr>
            </w:pPr>
            <w:r>
              <w:rPr>
                <w:bCs/>
                <w:sz w:val="18"/>
                <w:szCs w:val="18"/>
              </w:rPr>
              <w:t>▪</w:t>
            </w:r>
            <w:r>
              <w:rPr>
                <w:bCs/>
                <w:sz w:val="18"/>
                <w:szCs w:val="18"/>
              </w:rPr>
              <w:tab/>
              <w:t>Harmonic, harmonic mixing, crossband isolation, IMD with order=2/3/4/5</w:t>
            </w:r>
          </w:p>
          <w:p w:rsidR="00185175" w:rsidRDefault="00C16979">
            <w:pPr>
              <w:rPr>
                <w:bCs/>
                <w:sz w:val="18"/>
                <w:szCs w:val="18"/>
              </w:rPr>
            </w:pPr>
            <w:r>
              <w:rPr>
                <w:bCs/>
                <w:sz w:val="18"/>
                <w:szCs w:val="18"/>
              </w:rPr>
              <w:t>-  It is agreed to add a new special lower MSD type as “ALL”, which means all above mentioned MSD types/orders could meet the reported lower MSD threshold/lower MSD capability class</w:t>
            </w:r>
          </w:p>
          <w:p w:rsidR="00185175" w:rsidRDefault="00C16979">
            <w:pPr>
              <w:rPr>
                <w:bCs/>
                <w:sz w:val="18"/>
                <w:szCs w:val="18"/>
              </w:rPr>
            </w:pPr>
            <w:r>
              <w:rPr>
                <w:bCs/>
                <w:sz w:val="18"/>
                <w:szCs w:val="18"/>
              </w:rPr>
              <w:t>▪</w:t>
            </w:r>
            <w:r>
              <w:rPr>
                <w:bCs/>
                <w:sz w:val="18"/>
                <w:szCs w:val="18"/>
              </w:rPr>
              <w:tab/>
              <w:t>FFS on details of the “ALL” type</w:t>
            </w:r>
          </w:p>
          <w:p w:rsidR="00185175" w:rsidRDefault="00C16979">
            <w:pPr>
              <w:rPr>
                <w:sz w:val="20"/>
              </w:rPr>
            </w:pPr>
            <w:r>
              <w:rPr>
                <w:bCs/>
                <w:sz w:val="18"/>
                <w:szCs w:val="18"/>
              </w:rPr>
              <w:t xml:space="preserve">-  Other new MSD types may be added later </w:t>
            </w:r>
          </w:p>
        </w:tc>
      </w:tr>
    </w:tbl>
    <w:p w:rsidR="00185175" w:rsidRPr="000E2E41" w:rsidRDefault="00C16979">
      <w:pPr>
        <w:pStyle w:val="afe"/>
        <w:numPr>
          <w:ilvl w:val="0"/>
          <w:numId w:val="9"/>
        </w:numPr>
        <w:ind w:firstLineChars="0"/>
        <w:rPr>
          <w:szCs w:val="21"/>
        </w:rPr>
      </w:pPr>
      <w:r w:rsidRPr="000E2E41">
        <w:rPr>
          <w:rFonts w:hint="eastAsia"/>
          <w:szCs w:val="21"/>
        </w:rPr>
        <w:t>MSD indication of corresponding threshold (or capability class)</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rPr>
                <w:bCs/>
                <w:sz w:val="18"/>
                <w:szCs w:val="18"/>
              </w:rPr>
            </w:pPr>
            <w:r>
              <w:rPr>
                <w:bCs/>
                <w:sz w:val="18"/>
                <w:szCs w:val="18"/>
              </w:rPr>
              <w:t>-  The maximum threshold is around 20dB</w:t>
            </w:r>
          </w:p>
          <w:p w:rsidR="00185175" w:rsidRDefault="00C16979">
            <w:pPr>
              <w:rPr>
                <w:bCs/>
                <w:sz w:val="18"/>
                <w:szCs w:val="18"/>
              </w:rPr>
            </w:pPr>
            <w:r>
              <w:rPr>
                <w:bCs/>
                <w:sz w:val="18"/>
                <w:szCs w:val="18"/>
              </w:rPr>
              <w:lastRenderedPageBreak/>
              <w:t>▪</w:t>
            </w:r>
            <w:r>
              <w:rPr>
                <w:bCs/>
                <w:sz w:val="18"/>
                <w:szCs w:val="18"/>
              </w:rPr>
              <w:tab/>
              <w:t>FFS on the concrete values for thresholds</w:t>
            </w:r>
          </w:p>
          <w:p w:rsidR="00185175" w:rsidRDefault="00C16979">
            <w:pPr>
              <w:rPr>
                <w:b/>
                <w:bCs/>
                <w:sz w:val="18"/>
              </w:rPr>
            </w:pPr>
            <w:r>
              <w:rPr>
                <w:bCs/>
                <w:sz w:val="18"/>
                <w:szCs w:val="18"/>
              </w:rPr>
              <w:t>▪</w:t>
            </w:r>
            <w:r>
              <w:rPr>
                <w:bCs/>
                <w:sz w:val="18"/>
                <w:szCs w:val="18"/>
              </w:rPr>
              <w:tab/>
              <w:t>FFS on whether 2 or 3 bits will be used for threshold range</w:t>
            </w:r>
          </w:p>
        </w:tc>
      </w:tr>
    </w:tbl>
    <w:p w:rsidR="00185175" w:rsidRPr="000E2E41" w:rsidRDefault="00C16979">
      <w:pPr>
        <w:pStyle w:val="afe"/>
        <w:numPr>
          <w:ilvl w:val="0"/>
          <w:numId w:val="9"/>
        </w:numPr>
        <w:ind w:firstLineChars="0"/>
        <w:rPr>
          <w:szCs w:val="21"/>
        </w:rPr>
      </w:pPr>
      <w:r w:rsidRPr="000E2E41">
        <w:rPr>
          <w:rFonts w:hint="eastAsia"/>
          <w:szCs w:val="21"/>
        </w:rPr>
        <w:lastRenderedPageBreak/>
        <w:t>Victim band</w:t>
      </w:r>
    </w:p>
    <w:tbl>
      <w:tblPr>
        <w:tblStyle w:val="af5"/>
        <w:tblW w:w="0" w:type="auto"/>
        <w:tblLook w:val="04A0" w:firstRow="1" w:lastRow="0" w:firstColumn="1" w:lastColumn="0" w:noHBand="0" w:noVBand="1"/>
      </w:tblPr>
      <w:tblGrid>
        <w:gridCol w:w="9771"/>
      </w:tblGrid>
      <w:tr w:rsidR="00185175">
        <w:tc>
          <w:tcPr>
            <w:tcW w:w="9997" w:type="dxa"/>
          </w:tcPr>
          <w:p w:rsidR="00185175" w:rsidRDefault="00C16979">
            <w:pPr>
              <w:rPr>
                <w:sz w:val="20"/>
              </w:rPr>
            </w:pPr>
            <w:r>
              <w:rPr>
                <w:bCs/>
                <w:sz w:val="18"/>
                <w:szCs w:val="18"/>
              </w:rPr>
              <w:t>-  Channel bandwidth of aggressor UL and victim DL are not necessary to be included in the essential information for lower MSD capability</w:t>
            </w:r>
          </w:p>
        </w:tc>
      </w:tr>
    </w:tbl>
    <w:p w:rsidR="00185175" w:rsidRDefault="00C16979">
      <w:r>
        <w:rPr>
          <w:rFonts w:hint="eastAsia"/>
        </w:rPr>
        <w:t>According to the RAN4 LS, for each victim band of the band combination, the UE can report the capability class for the different MSD types. Furthermore, the UE would report it</w:t>
      </w:r>
      <w:r>
        <w:t xml:space="preserve"> for the highest supported power class for the band combination</w:t>
      </w:r>
      <w:r>
        <w:rPr>
          <w:rFonts w:hint="eastAsia"/>
        </w:rPr>
        <w:t>, the lower power class would depends on the Network</w:t>
      </w:r>
      <w:r>
        <w:t>’</w:t>
      </w:r>
      <w:r>
        <w:rPr>
          <w:rFonts w:hint="eastAsia"/>
        </w:rPr>
        <w:t>s request.</w:t>
      </w:r>
    </w:p>
    <w:p w:rsidR="00185175" w:rsidRDefault="00C16979">
      <w:pPr>
        <w:jc w:val="center"/>
      </w:pPr>
      <w:r>
        <w:object w:dxaOrig="7804" w:dyaOrig="4460">
          <v:shape id="_x0000_i1027" type="#_x0000_t75" style="width:390pt;height:222.75pt" o:ole="">
            <v:imagedata r:id="rId13" o:title=""/>
            <o:lock v:ext="edit" aspectratio="f"/>
          </v:shape>
          <o:OLEObject Type="Embed" ProgID="Visio.Drawing.15" ShapeID="_x0000_i1027" DrawAspect="Content" ObjectID="_1753280295" r:id="rId14"/>
        </w:object>
      </w:r>
    </w:p>
    <w:p w:rsidR="00185175" w:rsidRDefault="00C16979">
      <w:pPr>
        <w:jc w:val="center"/>
        <w:rPr>
          <w:b/>
          <w:bCs/>
        </w:rPr>
      </w:pPr>
      <w:r>
        <w:rPr>
          <w:rFonts w:hint="eastAsia"/>
          <w:b/>
          <w:bCs/>
        </w:rPr>
        <w:t xml:space="preserve">Fig 3: Lower MSD Capability Structure </w:t>
      </w:r>
    </w:p>
    <w:p w:rsidR="00185175" w:rsidRDefault="00C16979">
      <w:pPr>
        <w:rPr>
          <w:b/>
          <w:bCs/>
        </w:rPr>
      </w:pPr>
      <w:r>
        <w:rPr>
          <w:rFonts w:hint="eastAsia"/>
          <w:b/>
          <w:bCs/>
        </w:rPr>
        <w:t>Proposal 4: The signaling structure in the Fig3 can be taken as a start point.</w:t>
      </w:r>
    </w:p>
    <w:p w:rsidR="00185175" w:rsidRDefault="00C16979">
      <w:pPr>
        <w:pStyle w:val="2"/>
        <w:ind w:left="0" w:firstLine="0"/>
        <w:rPr>
          <w:b w:val="0"/>
          <w:bCs w:val="0"/>
          <w:sz w:val="28"/>
          <w:szCs w:val="28"/>
          <w:lang w:val="en-US"/>
        </w:rPr>
      </w:pPr>
      <w:r>
        <w:rPr>
          <w:rFonts w:hint="eastAsia"/>
          <w:b w:val="0"/>
          <w:bCs w:val="0"/>
          <w:sz w:val="28"/>
          <w:szCs w:val="28"/>
          <w:lang w:val="en-US"/>
        </w:rPr>
        <w:t>2.3 Other</w:t>
      </w:r>
    </w:p>
    <w:p w:rsidR="00185175" w:rsidRDefault="00C16979">
      <w:r>
        <w:rPr>
          <w:rFonts w:hint="eastAsia"/>
        </w:rPr>
        <w:t xml:space="preserve">As indicated in the LS, the </w:t>
      </w:r>
      <w:r w:rsidR="000E2E41">
        <w:t>signaling</w:t>
      </w:r>
      <w:r>
        <w:rPr>
          <w:rFonts w:hint="eastAsia"/>
        </w:rPr>
        <w:t xml:space="preserve"> overhead reduction is also an important issue discussed in RAN4. To reduce the overhead, there are 2 generally ways:</w:t>
      </w:r>
    </w:p>
    <w:p w:rsidR="00185175" w:rsidRDefault="00C16979">
      <w:pPr>
        <w:numPr>
          <w:ilvl w:val="0"/>
          <w:numId w:val="10"/>
        </w:numPr>
      </w:pPr>
      <w:r>
        <w:rPr>
          <w:rFonts w:hint="eastAsia"/>
        </w:rPr>
        <w:t>Option 1: Introduce filter-based mechanism for the Lower MSD capability reporting.</w:t>
      </w:r>
    </w:p>
    <w:p w:rsidR="00185175" w:rsidRDefault="00C16979">
      <w:pPr>
        <w:numPr>
          <w:ilvl w:val="0"/>
          <w:numId w:val="10"/>
        </w:numPr>
      </w:pPr>
      <w:r>
        <w:rPr>
          <w:rFonts w:hint="eastAsia"/>
        </w:rPr>
        <w:t>Option 2: Report the Lower MSD capability with the coarse granularity, e.g. per band pair</w:t>
      </w:r>
    </w:p>
    <w:p w:rsidR="00185175" w:rsidRDefault="00C16979">
      <w:r>
        <w:rPr>
          <w:rFonts w:hint="eastAsia"/>
        </w:rPr>
        <w:t>So, it would depends on the granularity of the lower MSD capability reporting structure, e.g. per band pair or per Ran2 defined BC. If it would be reported per band pair as proposed above, there is no need to do further optimization, e.g. option 1.</w:t>
      </w:r>
    </w:p>
    <w:p w:rsidR="00185175" w:rsidRDefault="00C16979">
      <w:r>
        <w:rPr>
          <w:rFonts w:hint="eastAsia"/>
          <w:b/>
          <w:bCs/>
        </w:rPr>
        <w:t xml:space="preserve">Proposal 5: If the Lower MSD capability would be reported per band pair, no further optimization is needed (e.g. </w:t>
      </w:r>
      <w:r w:rsidR="000E2E41">
        <w:rPr>
          <w:b/>
          <w:bCs/>
        </w:rPr>
        <w:t>no need to introduce</w:t>
      </w:r>
      <w:r>
        <w:rPr>
          <w:rFonts w:hint="eastAsia"/>
          <w:b/>
          <w:bCs/>
        </w:rPr>
        <w:t xml:space="preserve"> filter-based mechanism).</w:t>
      </w:r>
    </w:p>
    <w:p w:rsidR="00185175" w:rsidRDefault="00C1697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85175" w:rsidRDefault="00C16979">
      <w:pPr>
        <w:spacing w:beforeLines="50" w:before="156"/>
      </w:pPr>
      <w:r>
        <w:rPr>
          <w:rFonts w:hint="eastAsia"/>
        </w:rPr>
        <w:t xml:space="preserve">With the above analysis, we have the following </w:t>
      </w:r>
      <w:r>
        <w:t>proposals</w:t>
      </w:r>
      <w:r>
        <w:rPr>
          <w:rFonts w:hint="eastAsia"/>
        </w:rPr>
        <w:t>:</w:t>
      </w:r>
    </w:p>
    <w:p w:rsidR="000E2E41" w:rsidRPr="000E2E41" w:rsidRDefault="000E2E41" w:rsidP="000E2E41">
      <w:pPr>
        <w:pStyle w:val="afe"/>
        <w:ind w:firstLineChars="0" w:firstLine="0"/>
        <w:rPr>
          <w:b/>
          <w:bCs/>
          <w:szCs w:val="21"/>
        </w:rPr>
      </w:pPr>
      <w:r w:rsidRPr="000E2E41">
        <w:rPr>
          <w:rFonts w:hint="eastAsia"/>
          <w:b/>
          <w:bCs/>
          <w:szCs w:val="21"/>
        </w:rPr>
        <w:t>Proposal 1:RAN2 to sync up the understanding on the band combination definition in the RAN4</w:t>
      </w:r>
      <w:r w:rsidRPr="000E2E41">
        <w:rPr>
          <w:b/>
          <w:bCs/>
          <w:szCs w:val="21"/>
        </w:rPr>
        <w:t>’</w:t>
      </w:r>
      <w:r w:rsidRPr="000E2E41">
        <w:rPr>
          <w:rFonts w:hint="eastAsia"/>
          <w:b/>
          <w:bCs/>
          <w:szCs w:val="21"/>
        </w:rPr>
        <w:t>s LS.</w:t>
      </w:r>
    </w:p>
    <w:p w:rsidR="000E2E41" w:rsidRPr="000E2E41" w:rsidRDefault="000E2E41" w:rsidP="000E2E41">
      <w:pPr>
        <w:pStyle w:val="afe"/>
        <w:numPr>
          <w:ilvl w:val="0"/>
          <w:numId w:val="8"/>
        </w:numPr>
        <w:ind w:firstLineChars="0"/>
        <w:rPr>
          <w:b/>
          <w:bCs/>
          <w:szCs w:val="21"/>
        </w:rPr>
      </w:pPr>
      <w:r w:rsidRPr="000E2E41">
        <w:rPr>
          <w:rFonts w:hint="eastAsia"/>
          <w:b/>
          <w:bCs/>
          <w:szCs w:val="21"/>
        </w:rPr>
        <w:t xml:space="preserve">Option 1: Same definition as in RAN2 (e.g. including  the bands </w:t>
      </w:r>
      <w:r>
        <w:rPr>
          <w:rFonts w:hint="eastAsia"/>
          <w:b/>
          <w:bCs/>
          <w:szCs w:val="21"/>
        </w:rPr>
        <w:t>index</w:t>
      </w:r>
      <w:r w:rsidRPr="000E2E41">
        <w:rPr>
          <w:rFonts w:hint="eastAsia"/>
          <w:b/>
          <w:bCs/>
          <w:szCs w:val="21"/>
        </w:rPr>
        <w:t xml:space="preserve">, bandwidth class, </w:t>
      </w:r>
      <w:r w:rsidRPr="00C70927">
        <w:rPr>
          <w:rFonts w:hint="eastAsia"/>
          <w:b/>
          <w:bCs/>
          <w:i/>
          <w:szCs w:val="21"/>
        </w:rPr>
        <w:t>featuresetCombination</w:t>
      </w:r>
      <w:r w:rsidRPr="000E2E41">
        <w:rPr>
          <w:rFonts w:hint="eastAsia"/>
          <w:b/>
          <w:bCs/>
          <w:szCs w:val="21"/>
        </w:rPr>
        <w:t xml:space="preserve"> and</w:t>
      </w:r>
      <w:r>
        <w:rPr>
          <w:rFonts w:hint="eastAsia"/>
          <w:b/>
          <w:bCs/>
          <w:szCs w:val="21"/>
        </w:rPr>
        <w:t xml:space="preserve"> the other per BC parameters </w:t>
      </w:r>
      <w:r w:rsidRPr="000E2E41">
        <w:rPr>
          <w:rFonts w:hint="eastAsia"/>
          <w:b/>
          <w:bCs/>
          <w:szCs w:val="21"/>
        </w:rPr>
        <w:t>)</w:t>
      </w:r>
    </w:p>
    <w:p w:rsidR="000E2E41" w:rsidRPr="000E2E41" w:rsidRDefault="000E2E41" w:rsidP="000E2E41">
      <w:pPr>
        <w:pStyle w:val="afe"/>
        <w:numPr>
          <w:ilvl w:val="0"/>
          <w:numId w:val="8"/>
        </w:numPr>
        <w:ind w:firstLineChars="0"/>
        <w:rPr>
          <w:b/>
          <w:bCs/>
          <w:szCs w:val="21"/>
        </w:rPr>
      </w:pPr>
      <w:r w:rsidRPr="000E2E41">
        <w:rPr>
          <w:rFonts w:hint="eastAsia"/>
          <w:b/>
          <w:bCs/>
          <w:szCs w:val="21"/>
        </w:rPr>
        <w:t xml:space="preserve">Option 2: The combination of the bands, only </w:t>
      </w:r>
      <w:r>
        <w:rPr>
          <w:rFonts w:hint="eastAsia"/>
          <w:b/>
          <w:bCs/>
          <w:szCs w:val="21"/>
        </w:rPr>
        <w:t>bands index</w:t>
      </w:r>
      <w:r w:rsidRPr="000E2E41">
        <w:rPr>
          <w:rFonts w:hint="eastAsia"/>
          <w:b/>
          <w:bCs/>
          <w:szCs w:val="21"/>
        </w:rPr>
        <w:t xml:space="preserve"> included (even without bandwidth class e.g. </w:t>
      </w:r>
      <w:r w:rsidRPr="000E2E41">
        <w:rPr>
          <w:rFonts w:eastAsia="Malgun Gothic"/>
          <w:b/>
          <w:bCs/>
          <w:szCs w:val="21"/>
          <w:lang w:eastAsia="en-US"/>
        </w:rPr>
        <w:t>CA_n3-n78</w:t>
      </w:r>
      <w:r w:rsidRPr="000E2E41">
        <w:rPr>
          <w:rFonts w:hint="eastAsia"/>
          <w:b/>
          <w:bCs/>
          <w:szCs w:val="21"/>
        </w:rPr>
        <w:t>)</w:t>
      </w:r>
    </w:p>
    <w:p w:rsidR="000E2E41" w:rsidRDefault="000E2E41" w:rsidP="000E2E41">
      <w:pPr>
        <w:pStyle w:val="afe"/>
        <w:ind w:firstLineChars="0" w:firstLine="0"/>
        <w:rPr>
          <w:b/>
          <w:bCs/>
        </w:rPr>
      </w:pPr>
      <w:r>
        <w:rPr>
          <w:rFonts w:hint="eastAsia"/>
          <w:b/>
          <w:bCs/>
        </w:rPr>
        <w:t>Proposal 1a: Option 2 is more aligned with RAN4</w:t>
      </w:r>
      <w:r>
        <w:rPr>
          <w:b/>
          <w:bCs/>
        </w:rPr>
        <w:t>’</w:t>
      </w:r>
      <w:r>
        <w:rPr>
          <w:rFonts w:hint="eastAsia"/>
          <w:b/>
          <w:bCs/>
        </w:rPr>
        <w:t>s spec.</w:t>
      </w:r>
    </w:p>
    <w:p w:rsidR="000E2E41" w:rsidRPr="000E2E41" w:rsidRDefault="000E2E41" w:rsidP="000E2E41">
      <w:pPr>
        <w:pStyle w:val="afe"/>
        <w:ind w:firstLineChars="0" w:firstLine="0"/>
        <w:rPr>
          <w:b/>
          <w:bCs/>
          <w:szCs w:val="21"/>
        </w:rPr>
      </w:pPr>
      <w:r w:rsidRPr="000E2E41">
        <w:rPr>
          <w:rFonts w:hint="eastAsia"/>
          <w:b/>
          <w:bCs/>
          <w:szCs w:val="21"/>
        </w:rPr>
        <w:t>Proposal 2: For the 2 bands band combination, the UE can report the Lower MSD capability per Band pair.</w:t>
      </w:r>
    </w:p>
    <w:p w:rsidR="000E2E41" w:rsidRPr="000E2E41" w:rsidRDefault="000E2E41" w:rsidP="000E2E41">
      <w:pPr>
        <w:pStyle w:val="afe"/>
        <w:ind w:firstLineChars="0" w:firstLine="0"/>
        <w:rPr>
          <w:b/>
          <w:bCs/>
          <w:szCs w:val="21"/>
        </w:rPr>
      </w:pPr>
      <w:r w:rsidRPr="000E2E41">
        <w:rPr>
          <w:rFonts w:hint="eastAsia"/>
          <w:b/>
          <w:bCs/>
          <w:szCs w:val="21"/>
        </w:rPr>
        <w:t>Proposal 3: To report the Lower MSD capability for the band combination with more than 2 bands, the UE can additionally report the Dual UL IMD on the other bands for the corresponding band pair.</w:t>
      </w:r>
    </w:p>
    <w:p w:rsidR="000E2E41" w:rsidRDefault="000E2E41" w:rsidP="000E2E41">
      <w:pPr>
        <w:rPr>
          <w:b/>
          <w:bCs/>
        </w:rPr>
      </w:pPr>
      <w:r>
        <w:rPr>
          <w:rFonts w:hint="eastAsia"/>
          <w:b/>
          <w:bCs/>
        </w:rPr>
        <w:t>Proposal 4: The signaling structure in the Fig3 can be taken as a start point.</w:t>
      </w:r>
    </w:p>
    <w:p w:rsidR="000E2E41" w:rsidRDefault="000E2E41">
      <w:pPr>
        <w:spacing w:beforeLines="50" w:before="156"/>
      </w:pPr>
      <w:r>
        <w:object w:dxaOrig="7804" w:dyaOrig="4460">
          <v:shape id="_x0000_i1028" type="#_x0000_t75" style="width:390pt;height:222.75pt" o:ole="">
            <v:imagedata r:id="rId13" o:title=""/>
            <o:lock v:ext="edit" aspectratio="f"/>
          </v:shape>
          <o:OLEObject Type="Embed" ProgID="Visio.Drawing.15" ShapeID="_x0000_i1028" DrawAspect="Content" ObjectID="_1753280296" r:id="rId15"/>
        </w:object>
      </w:r>
      <w:bookmarkStart w:id="4" w:name="_GoBack"/>
      <w:bookmarkEnd w:id="4"/>
    </w:p>
    <w:p w:rsidR="000E2E41" w:rsidRDefault="000E2E41" w:rsidP="000E2E41">
      <w:pPr>
        <w:jc w:val="center"/>
        <w:rPr>
          <w:b/>
          <w:bCs/>
        </w:rPr>
      </w:pPr>
      <w:r>
        <w:rPr>
          <w:rFonts w:hint="eastAsia"/>
          <w:b/>
          <w:bCs/>
        </w:rPr>
        <w:t xml:space="preserve">Fig 3: Lower MSD Capability Structure </w:t>
      </w:r>
    </w:p>
    <w:p w:rsidR="000E2E41" w:rsidRPr="000E2E41" w:rsidRDefault="000E2E41" w:rsidP="000E2E41">
      <w:r>
        <w:rPr>
          <w:rFonts w:hint="eastAsia"/>
          <w:b/>
          <w:bCs/>
        </w:rPr>
        <w:t xml:space="preserve">Proposal 5: If the Lower MSD capability would be reported per band pair, no further optimization is needed (e.g. </w:t>
      </w:r>
      <w:r>
        <w:rPr>
          <w:b/>
          <w:bCs/>
        </w:rPr>
        <w:t>no need to introduce</w:t>
      </w:r>
      <w:r>
        <w:rPr>
          <w:rFonts w:hint="eastAsia"/>
          <w:b/>
          <w:bCs/>
        </w:rPr>
        <w:t xml:space="preserve"> filter-based mechanism).</w:t>
      </w:r>
    </w:p>
    <w:p w:rsidR="00185175" w:rsidRDefault="00C1697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85175" w:rsidRDefault="008E3347">
      <w:pPr>
        <w:numPr>
          <w:ilvl w:val="0"/>
          <w:numId w:val="11"/>
        </w:numPr>
        <w:spacing w:after="60"/>
        <w:ind w:left="1985" w:hanging="1985"/>
        <w:rPr>
          <w:rFonts w:ascii="Arial" w:hAnsi="Arial" w:cs="Arial"/>
        </w:rPr>
      </w:pPr>
      <w:hyperlink r:id="rId16" w:history="1">
        <w:r w:rsidR="00C16979">
          <w:rPr>
            <w:rFonts w:ascii="Arial" w:hAnsi="Arial" w:cs="Arial" w:hint="eastAsia"/>
          </w:rPr>
          <w:t>R4-2</w:t>
        </w:r>
      </w:hyperlink>
      <w:r w:rsidR="00C16979">
        <w:rPr>
          <w:rFonts w:ascii="Arial" w:hAnsi="Arial" w:cs="Arial" w:hint="eastAsia"/>
        </w:rPr>
        <w:t xml:space="preserve">306594  </w:t>
      </w:r>
      <w:r w:rsidR="00C16979">
        <w:rPr>
          <w:rFonts w:ascii="Arial" w:hAnsi="Arial" w:cs="Arial"/>
        </w:rPr>
        <w:t>draft LS on lower MSD capability</w:t>
      </w:r>
      <w:r w:rsidR="00C16979">
        <w:rPr>
          <w:rFonts w:ascii="Arial" w:hAnsi="Arial" w:cs="Arial" w:hint="eastAsia"/>
        </w:rPr>
        <w:t xml:space="preserve"> (Contact Huawei)  Ran4</w:t>
      </w:r>
    </w:p>
    <w:p w:rsidR="00185175" w:rsidRDefault="00C16979">
      <w:pPr>
        <w:numPr>
          <w:ilvl w:val="0"/>
          <w:numId w:val="11"/>
        </w:numPr>
        <w:spacing w:after="60"/>
        <w:ind w:left="1985" w:hanging="1985"/>
        <w:rPr>
          <w:rFonts w:ascii="Arial" w:hAnsi="Arial" w:cs="Arial"/>
        </w:rPr>
      </w:pPr>
      <w:r>
        <w:rPr>
          <w:rFonts w:ascii="Arial" w:hAnsi="Arial" w:cs="Arial" w:hint="eastAsia"/>
        </w:rPr>
        <w:t xml:space="preserve">R4-2310276  </w:t>
      </w:r>
      <w:r>
        <w:rPr>
          <w:rFonts w:ascii="Arial" w:hAnsi="Arial" w:cs="Arial"/>
        </w:rPr>
        <w:t>LS on lower MSD capability</w:t>
      </w:r>
      <w:r>
        <w:rPr>
          <w:rFonts w:ascii="Arial" w:hAnsi="Arial" w:cs="Arial" w:hint="eastAsia"/>
        </w:rPr>
        <w:t xml:space="preserve"> (Contact Huawei)  Ran4</w:t>
      </w:r>
    </w:p>
    <w:sectPr w:rsidR="00185175">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347" w:rsidRDefault="008E3347">
      <w:pPr>
        <w:spacing w:line="240" w:lineRule="auto"/>
      </w:pPr>
      <w:r>
        <w:separator/>
      </w:r>
    </w:p>
  </w:endnote>
  <w:endnote w:type="continuationSeparator" w:id="0">
    <w:p w:rsidR="008E3347" w:rsidRDefault="008E3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175" w:rsidRDefault="0018517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347" w:rsidRDefault="008E3347">
      <w:pPr>
        <w:spacing w:after="0"/>
      </w:pPr>
      <w:r>
        <w:separator/>
      </w:r>
    </w:p>
  </w:footnote>
  <w:footnote w:type="continuationSeparator" w:id="0">
    <w:p w:rsidR="008E3347" w:rsidRDefault="008E33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175" w:rsidRDefault="0018517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A8D9E6"/>
    <w:multiLevelType w:val="singleLevel"/>
    <w:tmpl w:val="9FA8D9E6"/>
    <w:lvl w:ilvl="0">
      <w:start w:val="1"/>
      <w:numFmt w:val="bullet"/>
      <w:lvlText w:val=""/>
      <w:lvlJc w:val="left"/>
      <w:pPr>
        <w:ind w:left="420" w:hanging="420"/>
      </w:pPr>
      <w:rPr>
        <w:rFonts w:ascii="Wingdings" w:hAnsi="Wingdings" w:hint="default"/>
      </w:rPr>
    </w:lvl>
  </w:abstractNum>
  <w:abstractNum w:abstractNumId="1" w15:restartNumberingAfterBreak="0">
    <w:nsid w:val="AF9F5841"/>
    <w:multiLevelType w:val="singleLevel"/>
    <w:tmpl w:val="AF9F5841"/>
    <w:lvl w:ilvl="0">
      <w:start w:val="1"/>
      <w:numFmt w:val="decimal"/>
      <w:lvlText w:val="%1)"/>
      <w:lvlJc w:val="left"/>
      <w:pPr>
        <w:ind w:left="425" w:hanging="425"/>
      </w:pPr>
      <w:rPr>
        <w:rFonts w:hint="default"/>
      </w:rPr>
    </w:lvl>
  </w:abstractNum>
  <w:abstractNum w:abstractNumId="2" w15:restartNumberingAfterBreak="0">
    <w:nsid w:val="FCDF1612"/>
    <w:multiLevelType w:val="singleLevel"/>
    <w:tmpl w:val="FCDF1612"/>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45F043EA"/>
    <w:multiLevelType w:val="multilevel"/>
    <w:tmpl w:val="45F043E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609291"/>
    <w:multiLevelType w:val="singleLevel"/>
    <w:tmpl w:val="4F609291"/>
    <w:lvl w:ilvl="0">
      <w:start w:val="1"/>
      <w:numFmt w:val="bullet"/>
      <w:lvlText w:val=""/>
      <w:lvlJc w:val="left"/>
      <w:pPr>
        <w:ind w:left="42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3921209"/>
    <w:multiLevelType w:val="singleLevel"/>
    <w:tmpl w:val="63921209"/>
    <w:lvl w:ilvl="0">
      <w:start w:val="1"/>
      <w:numFmt w:val="decimal"/>
      <w:suff w:val="space"/>
      <w:lvlText w:val="[%1]"/>
      <w:lvlJc w:val="left"/>
    </w:lvl>
  </w:abstractNum>
  <w:abstractNum w:abstractNumId="10" w15:restartNumberingAfterBreak="0">
    <w:nsid w:val="7B2634DA"/>
    <w:multiLevelType w:val="multilevel"/>
    <w:tmpl w:val="7B2634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6"/>
  </w:num>
  <w:num w:numId="4">
    <w:abstractNumId w:val="4"/>
  </w:num>
  <w:num w:numId="5">
    <w:abstractNumId w:val="5"/>
  </w:num>
  <w:num w:numId="6">
    <w:abstractNumId w:val="10"/>
  </w:num>
  <w:num w:numId="7">
    <w:abstractNumId w:val="2"/>
  </w:num>
  <w:num w:numId="8">
    <w:abstractNumId w:val="7"/>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45E3"/>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309D"/>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2E41"/>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5175"/>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E72B5"/>
    <w:rsid w:val="001F31F0"/>
    <w:rsid w:val="001F3DF5"/>
    <w:rsid w:val="001F3EE6"/>
    <w:rsid w:val="001F4346"/>
    <w:rsid w:val="00201FFE"/>
    <w:rsid w:val="00202C4B"/>
    <w:rsid w:val="00203B88"/>
    <w:rsid w:val="00206380"/>
    <w:rsid w:val="0021065A"/>
    <w:rsid w:val="002155FA"/>
    <w:rsid w:val="002176DE"/>
    <w:rsid w:val="00220855"/>
    <w:rsid w:val="00222E24"/>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69F8"/>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3FE7"/>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4A8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414E"/>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34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4AF8"/>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6979"/>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927"/>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3D74A9"/>
    <w:rsid w:val="16417F84"/>
    <w:rsid w:val="168521B8"/>
    <w:rsid w:val="16A43C8F"/>
    <w:rsid w:val="16A5270A"/>
    <w:rsid w:val="16BE464B"/>
    <w:rsid w:val="16D61CD9"/>
    <w:rsid w:val="16E74CBD"/>
    <w:rsid w:val="1705748E"/>
    <w:rsid w:val="170A4371"/>
    <w:rsid w:val="17165A9E"/>
    <w:rsid w:val="17300AA3"/>
    <w:rsid w:val="174B31A0"/>
    <w:rsid w:val="175B1D16"/>
    <w:rsid w:val="176F04AC"/>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7E1CA6"/>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27329"/>
    <w:rsid w:val="1A4406CA"/>
    <w:rsid w:val="1A523105"/>
    <w:rsid w:val="1A5562D2"/>
    <w:rsid w:val="1A61483A"/>
    <w:rsid w:val="1A7857C1"/>
    <w:rsid w:val="1A8A2BB0"/>
    <w:rsid w:val="1A8F11DF"/>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76DB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5A6747"/>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2329B"/>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856E1"/>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BF65EB8"/>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5089B"/>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8B7C54"/>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580F8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5B0135"/>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6F94306"/>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CF6EA8"/>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3143B"/>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C0998"/>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395A1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162B6"/>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6B133E"/>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100247-BCFD-4020-ADAE-09265760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宋体"/>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91/Docs//R2-15304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__4.vsdx"/><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2F665-7A13-44A3-93D6-142BAB08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1943</Words>
  <Characters>11080</Characters>
  <Application>Microsoft Office Word</Application>
  <DocSecurity>0</DocSecurity>
  <Lines>92</Lines>
  <Paragraphs>25</Paragraphs>
  <ScaleCrop>false</ScaleCrop>
  <Company>www.zte.com.cn</Company>
  <LinksUpToDate>false</LinksUpToDate>
  <CharactersWithSpaces>12998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9</cp:revision>
  <cp:lastPrinted>2113-01-01T00:00:00Z</cp:lastPrinted>
  <dcterms:created xsi:type="dcterms:W3CDTF">2023-02-17T05:42:00Z</dcterms:created>
  <dcterms:modified xsi:type="dcterms:W3CDTF">2023-08-11T09:32:00Z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