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57A95" w14:textId="2791747D" w:rsidR="00B42EAA" w:rsidRPr="00B42EAA" w:rsidRDefault="00B42EAA" w:rsidP="00B42EAA">
      <w:pPr>
        <w:tabs>
          <w:tab w:val="right" w:pos="9639"/>
          <w:tab w:val="right" w:pos="13323"/>
        </w:tabs>
        <w:overflowPunct/>
        <w:autoSpaceDE/>
        <w:autoSpaceDN/>
        <w:adjustRightInd/>
        <w:spacing w:before="0" w:after="0" w:line="240" w:lineRule="auto"/>
        <w:jc w:val="left"/>
        <w:textAlignment w:val="auto"/>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B42EAA">
        <w:rPr>
          <w:rFonts w:ascii="Arial" w:eastAsia="MS Mincho" w:hAnsi="Arial"/>
          <w:b/>
          <w:noProof/>
          <w:sz w:val="24"/>
          <w:szCs w:val="24"/>
          <w:lang w:eastAsia="en-US"/>
        </w:rPr>
        <w:t>3GPP TSG RAN WG2#122</w:t>
      </w:r>
      <w:r w:rsidRPr="00B42EAA">
        <w:rPr>
          <w:rFonts w:ascii="Arial" w:eastAsia="MS Mincho" w:hAnsi="Arial"/>
          <w:b/>
          <w:noProof/>
          <w:sz w:val="24"/>
          <w:szCs w:val="24"/>
          <w:lang w:eastAsia="en-US"/>
        </w:rPr>
        <w:tab/>
        <w:t>R2-230463</w:t>
      </w:r>
      <w:r>
        <w:rPr>
          <w:rFonts w:ascii="Arial" w:eastAsia="MS Mincho" w:hAnsi="Arial"/>
          <w:b/>
          <w:noProof/>
          <w:sz w:val="24"/>
          <w:szCs w:val="24"/>
          <w:lang w:eastAsia="en-US"/>
        </w:rPr>
        <w:t>4</w:t>
      </w:r>
    </w:p>
    <w:p w14:paraId="356C5543" w14:textId="77777777" w:rsidR="00B42EAA" w:rsidRPr="00B42EAA" w:rsidRDefault="00B42EAA" w:rsidP="00B42EAA">
      <w:pPr>
        <w:tabs>
          <w:tab w:val="right" w:pos="9639"/>
          <w:tab w:val="right" w:pos="13323"/>
        </w:tabs>
        <w:overflowPunct/>
        <w:autoSpaceDE/>
        <w:autoSpaceDN/>
        <w:adjustRightInd/>
        <w:spacing w:before="0" w:after="0" w:line="240" w:lineRule="auto"/>
        <w:jc w:val="left"/>
        <w:textAlignment w:val="auto"/>
        <w:rPr>
          <w:rFonts w:ascii="Arial" w:eastAsia="MS Mincho" w:hAnsi="Arial"/>
          <w:b/>
          <w:noProof/>
          <w:sz w:val="24"/>
          <w:szCs w:val="24"/>
          <w:lang w:eastAsia="ja-JP"/>
        </w:rPr>
      </w:pPr>
      <w:r w:rsidRPr="00B42EAA">
        <w:rPr>
          <w:rFonts w:ascii="Arial" w:eastAsia="MS Mincho" w:hAnsi="Arial"/>
          <w:b/>
          <w:noProof/>
          <w:sz w:val="24"/>
          <w:szCs w:val="24"/>
          <w:lang w:eastAsia="en-US"/>
        </w:rPr>
        <w:t>Incheon, Korea, 22</w:t>
      </w:r>
      <w:r w:rsidRPr="00B42EAA">
        <w:rPr>
          <w:rFonts w:ascii="Arial" w:eastAsia="MS Mincho" w:hAnsi="Arial"/>
          <w:b/>
          <w:noProof/>
          <w:sz w:val="24"/>
          <w:szCs w:val="24"/>
          <w:vertAlign w:val="superscript"/>
          <w:lang w:eastAsia="en-US"/>
        </w:rPr>
        <w:t>nd</w:t>
      </w:r>
      <w:r w:rsidRPr="00B42EAA">
        <w:rPr>
          <w:rFonts w:ascii="Arial" w:eastAsia="MS Mincho" w:hAnsi="Arial"/>
          <w:b/>
          <w:noProof/>
          <w:sz w:val="24"/>
          <w:szCs w:val="24"/>
          <w:lang w:eastAsia="en-US"/>
        </w:rPr>
        <w:t xml:space="preserve"> - 26</w:t>
      </w:r>
      <w:r w:rsidRPr="00B42EAA">
        <w:rPr>
          <w:rFonts w:ascii="Arial" w:eastAsia="MS Mincho" w:hAnsi="Arial"/>
          <w:b/>
          <w:noProof/>
          <w:sz w:val="24"/>
          <w:szCs w:val="24"/>
          <w:vertAlign w:val="superscript"/>
          <w:lang w:eastAsia="en-US"/>
        </w:rPr>
        <w:t>th</w:t>
      </w:r>
      <w:r w:rsidRPr="00B42EAA">
        <w:rPr>
          <w:rFonts w:ascii="Arial" w:eastAsia="MS Mincho" w:hAnsi="Arial"/>
          <w:b/>
          <w:noProof/>
          <w:sz w:val="24"/>
          <w:szCs w:val="24"/>
          <w:lang w:eastAsia="en-US"/>
        </w:rPr>
        <w:t xml:space="preserve"> May, 2023</w:t>
      </w:r>
    </w:p>
    <w:p w14:paraId="180FA87C" w14:textId="77777777" w:rsidR="00B42EAA" w:rsidRPr="00B42EAA" w:rsidRDefault="00B42EAA" w:rsidP="00B42EAA">
      <w:pPr>
        <w:pBdr>
          <w:bottom w:val="single" w:sz="6" w:space="0" w:color="auto"/>
        </w:pBdr>
        <w:tabs>
          <w:tab w:val="right" w:pos="9639"/>
          <w:tab w:val="right" w:pos="13323"/>
        </w:tabs>
        <w:overflowPunct/>
        <w:autoSpaceDE/>
        <w:autoSpaceDN/>
        <w:adjustRightInd/>
        <w:spacing w:before="0" w:after="0" w:line="240" w:lineRule="auto"/>
        <w:jc w:val="left"/>
        <w:textAlignment w:val="auto"/>
        <w:rPr>
          <w:rFonts w:ascii="Arial" w:eastAsia="MS Mincho" w:hAnsi="Arial"/>
          <w:noProof/>
          <w:sz w:val="20"/>
          <w:szCs w:val="20"/>
          <w:lang w:eastAsia="en-US"/>
        </w:rPr>
      </w:pPr>
    </w:p>
    <w:p w14:paraId="2BBF58EB" w14:textId="77777777" w:rsidR="00B42EAA" w:rsidRPr="00B42EAA" w:rsidRDefault="00B42EAA" w:rsidP="00B42EAA">
      <w:pPr>
        <w:tabs>
          <w:tab w:val="left" w:pos="7655"/>
        </w:tabs>
        <w:overflowPunct/>
        <w:autoSpaceDE/>
        <w:autoSpaceDN/>
        <w:adjustRightInd/>
        <w:spacing w:before="0" w:after="0" w:line="240" w:lineRule="auto"/>
        <w:jc w:val="left"/>
        <w:textAlignment w:val="auto"/>
        <w:outlineLvl w:val="0"/>
        <w:rPr>
          <w:rFonts w:ascii="Arial" w:eastAsia="MS Mincho" w:hAnsi="Arial"/>
          <w:noProof/>
          <w:sz w:val="20"/>
          <w:szCs w:val="20"/>
          <w:lang w:eastAsia="ko-KR"/>
        </w:rPr>
      </w:pPr>
    </w:p>
    <w:p w14:paraId="0626B8E3" w14:textId="795CF3BF" w:rsidR="00D417A7" w:rsidRDefault="00EC4861">
      <w:pPr>
        <w:pStyle w:val="CRCoverPage"/>
        <w:tabs>
          <w:tab w:val="right" w:pos="9639"/>
        </w:tabs>
        <w:spacing w:after="0"/>
        <w:rPr>
          <w:b/>
          <w:sz w:val="24"/>
        </w:rPr>
      </w:pPr>
      <w:r>
        <w:rPr>
          <w:b/>
          <w:sz w:val="24"/>
        </w:rPr>
        <w:t>3GPP TSG-RAN WG4 Meeting # 10</w:t>
      </w:r>
      <w:r>
        <w:rPr>
          <w:rFonts w:hint="eastAsia"/>
          <w:b/>
          <w:sz w:val="24"/>
          <w:lang w:eastAsia="zh-CN"/>
        </w:rPr>
        <w:t>6bis-e</w:t>
      </w:r>
      <w:r w:rsidR="0014465E">
        <w:rPr>
          <w:b/>
          <w:sz w:val="24"/>
        </w:rPr>
        <w:tab/>
      </w:r>
      <w:r>
        <w:rPr>
          <w:b/>
          <w:sz w:val="24"/>
        </w:rPr>
        <w:t>R4-2</w:t>
      </w:r>
      <w:r>
        <w:rPr>
          <w:rFonts w:hint="eastAsia"/>
          <w:b/>
          <w:sz w:val="24"/>
          <w:lang w:eastAsia="zh-CN"/>
        </w:rPr>
        <w:t>3</w:t>
      </w:r>
      <w:r w:rsidR="00E80DA8">
        <w:rPr>
          <w:b/>
          <w:sz w:val="24"/>
        </w:rPr>
        <w:t>05926</w:t>
      </w:r>
    </w:p>
    <w:p w14:paraId="168F9051" w14:textId="77777777" w:rsidR="00D417A7" w:rsidRDefault="00EC4861">
      <w:pPr>
        <w:pStyle w:val="CRCoverPage"/>
        <w:tabs>
          <w:tab w:val="right" w:pos="9639"/>
        </w:tabs>
        <w:spacing w:after="0"/>
        <w:rPr>
          <w:rFonts w:cs="Arial"/>
          <w:b/>
          <w:sz w:val="24"/>
          <w:szCs w:val="24"/>
          <w:lang w:eastAsia="zh-CN"/>
        </w:rPr>
      </w:pPr>
      <w:r>
        <w:rPr>
          <w:rFonts w:cs="Arial"/>
          <w:b/>
          <w:sz w:val="24"/>
          <w:szCs w:val="24"/>
          <w:lang w:eastAsia="zh-CN"/>
        </w:rPr>
        <w:t>Online, April 17 – April 26, 2023</w:t>
      </w:r>
    </w:p>
    <w:p w14:paraId="1CA04194" w14:textId="77777777" w:rsidR="00D417A7" w:rsidRDefault="00D417A7">
      <w:pPr>
        <w:pStyle w:val="a"/>
        <w:spacing w:before="0" w:after="0" w:line="360" w:lineRule="auto"/>
        <w:rPr>
          <w:sz w:val="20"/>
        </w:rPr>
      </w:pPr>
    </w:p>
    <w:p w14:paraId="4B008F8D" w14:textId="0E00CEB2" w:rsidR="00D417A7" w:rsidRPr="008D2837" w:rsidRDefault="00EC4861">
      <w:pPr>
        <w:spacing w:after="60"/>
        <w:ind w:left="1985" w:hanging="1985"/>
        <w:rPr>
          <w:rFonts w:ascii="Arial" w:hAnsi="Arial" w:cs="Arial"/>
          <w:b/>
          <w:sz w:val="22"/>
        </w:rPr>
      </w:pPr>
      <w:r>
        <w:rPr>
          <w:rFonts w:ascii="Arial" w:hAnsi="Arial" w:cs="Arial"/>
          <w:b/>
          <w:sz w:val="22"/>
        </w:rPr>
        <w:t>Title:</w:t>
      </w:r>
      <w:r>
        <w:rPr>
          <w:rFonts w:ascii="Arial" w:hAnsi="Arial" w:cs="Arial"/>
          <w:b/>
          <w:sz w:val="22"/>
        </w:rPr>
        <w:tab/>
        <w:t xml:space="preserve">LS on </w:t>
      </w:r>
      <w:r>
        <w:rPr>
          <w:rFonts w:ascii="Arial" w:hAnsi="Arial" w:cs="Arial" w:hint="eastAsia"/>
          <w:b/>
          <w:sz w:val="22"/>
        </w:rPr>
        <w:t xml:space="preserve">the system parameters for </w:t>
      </w:r>
      <w:r w:rsidR="008D2837" w:rsidRPr="008D2837">
        <w:rPr>
          <w:rFonts w:ascii="Arial" w:hAnsi="Arial" w:cs="Arial"/>
          <w:b/>
          <w:sz w:val="22"/>
        </w:rPr>
        <w:t>NTN above 10 GHz</w:t>
      </w:r>
    </w:p>
    <w:p w14:paraId="6F8FE452" w14:textId="77777777" w:rsidR="00D417A7" w:rsidRDefault="00EC4861">
      <w:pPr>
        <w:spacing w:after="60"/>
        <w:ind w:left="1985" w:hanging="1985"/>
        <w:rPr>
          <w:rFonts w:ascii="Arial" w:hAnsi="Arial" w:cs="Arial"/>
          <w:b/>
          <w:bCs/>
          <w:sz w:val="22"/>
        </w:rPr>
      </w:pPr>
      <w:bookmarkStart w:id="3" w:name="OLE_LINK58"/>
      <w:bookmarkStart w:id="4" w:name="OLE_LINK57"/>
      <w:r>
        <w:rPr>
          <w:rFonts w:ascii="Arial" w:hAnsi="Arial" w:cs="Arial"/>
          <w:b/>
          <w:sz w:val="22"/>
        </w:rPr>
        <w:t>Response to:</w:t>
      </w:r>
      <w:r>
        <w:rPr>
          <w:rFonts w:ascii="Arial" w:hAnsi="Arial" w:cs="Arial"/>
          <w:b/>
          <w:bCs/>
          <w:sz w:val="22"/>
        </w:rPr>
        <w:tab/>
      </w:r>
    </w:p>
    <w:p w14:paraId="7E36FE4B" w14:textId="77777777" w:rsidR="00D417A7" w:rsidRDefault="00EC4861">
      <w:pPr>
        <w:spacing w:after="60"/>
        <w:ind w:left="1985" w:hanging="1985"/>
        <w:rPr>
          <w:rFonts w:ascii="Arial" w:hAnsi="Arial" w:cs="Arial"/>
          <w:b/>
          <w:bCs/>
          <w:sz w:val="22"/>
        </w:rPr>
      </w:pPr>
      <w:bookmarkStart w:id="5" w:name="OLE_LINK60"/>
      <w:bookmarkStart w:id="6" w:name="OLE_LINK59"/>
      <w:bookmarkStart w:id="7" w:name="OLE_LINK61"/>
      <w:bookmarkEnd w:id="3"/>
      <w:bookmarkEnd w:id="4"/>
      <w:r>
        <w:rPr>
          <w:rFonts w:ascii="Arial" w:hAnsi="Arial" w:cs="Arial"/>
          <w:b/>
          <w:sz w:val="22"/>
        </w:rPr>
        <w:t>Release:</w:t>
      </w:r>
      <w:r>
        <w:rPr>
          <w:rFonts w:ascii="Arial" w:hAnsi="Arial" w:cs="Arial"/>
          <w:b/>
          <w:bCs/>
          <w:sz w:val="22"/>
        </w:rPr>
        <w:tab/>
        <w:t>Release</w:t>
      </w:r>
      <w:r>
        <w:rPr>
          <w:rFonts w:ascii="Arial" w:hAnsi="Arial" w:cs="Arial" w:hint="eastAsia"/>
          <w:b/>
          <w:bCs/>
          <w:sz w:val="22"/>
        </w:rPr>
        <w:t>_</w:t>
      </w:r>
      <w:r>
        <w:rPr>
          <w:rFonts w:ascii="Arial" w:hAnsi="Arial" w:cs="Arial"/>
          <w:b/>
          <w:bCs/>
          <w:sz w:val="22"/>
        </w:rPr>
        <w:t>18</w:t>
      </w:r>
    </w:p>
    <w:bookmarkEnd w:id="5"/>
    <w:bookmarkEnd w:id="6"/>
    <w:bookmarkEnd w:id="7"/>
    <w:p w14:paraId="1EC681A7" w14:textId="77777777" w:rsidR="00D417A7" w:rsidRDefault="00EC4861">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t>NR NTN (Non-Terrestrial Networks) enhancements</w:t>
      </w:r>
      <w:r>
        <w:rPr>
          <w:rFonts w:ascii="Arial" w:hAnsi="Arial" w:cs="Arial" w:hint="eastAsia"/>
          <w:b/>
          <w:bCs/>
          <w:sz w:val="22"/>
        </w:rPr>
        <w:t xml:space="preserve"> </w:t>
      </w:r>
      <w:r>
        <w:rPr>
          <w:rFonts w:ascii="Arial" w:hAnsi="Arial" w:cs="Arial"/>
          <w:b/>
          <w:bCs/>
          <w:sz w:val="22"/>
        </w:rPr>
        <w:t>(</w:t>
      </w:r>
      <w:proofErr w:type="spellStart"/>
      <w:r>
        <w:rPr>
          <w:rFonts w:ascii="Arial" w:hAnsi="Arial" w:cs="Arial"/>
          <w:b/>
          <w:bCs/>
          <w:sz w:val="22"/>
        </w:rPr>
        <w:t>NR_NTN_enh</w:t>
      </w:r>
      <w:proofErr w:type="spellEnd"/>
      <w:r>
        <w:rPr>
          <w:rFonts w:ascii="Arial" w:hAnsi="Arial" w:cs="Arial"/>
          <w:b/>
          <w:bCs/>
          <w:sz w:val="22"/>
        </w:rPr>
        <w:t>-Core)</w:t>
      </w:r>
    </w:p>
    <w:p w14:paraId="4068A7A1" w14:textId="77777777" w:rsidR="00D417A7" w:rsidRDefault="00D417A7">
      <w:pPr>
        <w:pStyle w:val="3GPPHeader"/>
        <w:spacing w:after="120"/>
        <w:rPr>
          <w:sz w:val="20"/>
          <w:lang w:val="en-GB"/>
        </w:rPr>
      </w:pPr>
    </w:p>
    <w:p w14:paraId="09F39BAA" w14:textId="77777777" w:rsidR="00D417A7" w:rsidRDefault="00EC4861">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Pr>
          <w:rFonts w:ascii="Arial" w:hAnsi="Arial" w:cs="Arial" w:hint="eastAsia"/>
          <w:b/>
          <w:sz w:val="22"/>
        </w:rPr>
        <w:t>RAN4</w:t>
      </w:r>
    </w:p>
    <w:p w14:paraId="61A789DE" w14:textId="77777777" w:rsidR="00D417A7" w:rsidRDefault="00EC4861">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hint="eastAsia"/>
          <w:b/>
          <w:bCs/>
          <w:sz w:val="22"/>
        </w:rPr>
        <w:t>RAN1, RAN2</w:t>
      </w:r>
    </w:p>
    <w:p w14:paraId="736103EE" w14:textId="77777777" w:rsidR="00D417A7" w:rsidRDefault="00EC4861">
      <w:pPr>
        <w:spacing w:after="60"/>
        <w:ind w:left="1985" w:hanging="1985"/>
        <w:rPr>
          <w:rFonts w:ascii="Arial" w:hAnsi="Arial" w:cs="Arial"/>
          <w:b/>
          <w:bCs/>
          <w:sz w:val="22"/>
        </w:rPr>
      </w:pPr>
      <w:bookmarkStart w:id="8" w:name="OLE_LINK45"/>
      <w:bookmarkStart w:id="9" w:name="OLE_LINK46"/>
      <w:r>
        <w:rPr>
          <w:rFonts w:ascii="Arial" w:hAnsi="Arial" w:cs="Arial"/>
          <w:b/>
          <w:sz w:val="22"/>
        </w:rPr>
        <w:t>Cc:</w:t>
      </w:r>
      <w:r>
        <w:rPr>
          <w:rFonts w:ascii="Arial" w:hAnsi="Arial" w:cs="Arial"/>
          <w:b/>
          <w:bCs/>
          <w:sz w:val="22"/>
        </w:rPr>
        <w:tab/>
      </w:r>
      <w:r>
        <w:rPr>
          <w:rFonts w:ascii="Arial" w:hAnsi="Arial" w:cs="Arial" w:hint="eastAsia"/>
          <w:b/>
          <w:bCs/>
          <w:sz w:val="22"/>
        </w:rPr>
        <w:t>-</w:t>
      </w:r>
    </w:p>
    <w:bookmarkEnd w:id="8"/>
    <w:bookmarkEnd w:id="9"/>
    <w:p w14:paraId="6BE0AC15" w14:textId="77777777" w:rsidR="00D417A7" w:rsidRDefault="00D417A7">
      <w:pPr>
        <w:spacing w:after="60"/>
        <w:ind w:left="1985" w:hanging="1985"/>
        <w:rPr>
          <w:rFonts w:ascii="Arial" w:hAnsi="Arial" w:cs="Arial"/>
          <w:bCs/>
          <w:sz w:val="20"/>
          <w:szCs w:val="20"/>
        </w:rPr>
      </w:pPr>
    </w:p>
    <w:p w14:paraId="25368DC1" w14:textId="77777777" w:rsidR="00D417A7" w:rsidRDefault="00EC4861">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proofErr w:type="spellStart"/>
      <w:r>
        <w:rPr>
          <w:rFonts w:ascii="Arial" w:hAnsi="Arial" w:cs="Arial" w:hint="eastAsia"/>
          <w:b/>
          <w:bCs/>
          <w:sz w:val="22"/>
        </w:rPr>
        <w:t>Huiping</w:t>
      </w:r>
      <w:proofErr w:type="spellEnd"/>
      <w:r>
        <w:rPr>
          <w:rFonts w:ascii="Arial" w:hAnsi="Arial" w:cs="Arial" w:hint="eastAsia"/>
          <w:b/>
          <w:bCs/>
          <w:sz w:val="22"/>
        </w:rPr>
        <w:t xml:space="preserve"> Shan</w:t>
      </w:r>
    </w:p>
    <w:p w14:paraId="38E8DCC9" w14:textId="77777777" w:rsidR="00D417A7" w:rsidRDefault="00EC4861">
      <w:pPr>
        <w:spacing w:after="60"/>
        <w:ind w:left="1985" w:hanging="1985"/>
        <w:rPr>
          <w:rFonts w:ascii="Arial" w:hAnsi="Arial" w:cs="Arial"/>
          <w:b/>
          <w:bCs/>
          <w:sz w:val="22"/>
        </w:rPr>
      </w:pPr>
      <w:r>
        <w:rPr>
          <w:rFonts w:ascii="Arial" w:hAnsi="Arial" w:cs="Arial"/>
          <w:b/>
          <w:bCs/>
          <w:sz w:val="22"/>
        </w:rPr>
        <w:tab/>
      </w:r>
      <w:r>
        <w:rPr>
          <w:rFonts w:ascii="Arial" w:hAnsi="Arial" w:cs="Arial" w:hint="eastAsia"/>
          <w:b/>
          <w:bCs/>
          <w:sz w:val="22"/>
        </w:rPr>
        <w:t>shanhuiping@catt.cn</w:t>
      </w:r>
    </w:p>
    <w:p w14:paraId="586AE349" w14:textId="77777777" w:rsidR="00D417A7" w:rsidRDefault="00EC4861">
      <w:pPr>
        <w:spacing w:after="60"/>
        <w:ind w:left="1985" w:hanging="1985"/>
        <w:rPr>
          <w:rFonts w:ascii="Arial" w:hAnsi="Arial" w:cs="Arial"/>
          <w:b/>
          <w:bCs/>
          <w:sz w:val="22"/>
        </w:rPr>
      </w:pPr>
      <w:r>
        <w:rPr>
          <w:rFonts w:ascii="Arial" w:hAnsi="Arial" w:cs="Arial"/>
          <w:b/>
          <w:bCs/>
          <w:sz w:val="22"/>
        </w:rPr>
        <w:tab/>
      </w:r>
    </w:p>
    <w:p w14:paraId="179E4050" w14:textId="77777777" w:rsidR="00D417A7" w:rsidRDefault="00EC4861">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10" w:history="1">
        <w:r>
          <w:rPr>
            <w:rStyle w:val="Hyperlink"/>
            <w:rFonts w:cs="Arial"/>
            <w:b/>
            <w:sz w:val="22"/>
          </w:rPr>
          <w:t>mailto:3GPPLiaison@etsi.org</w:t>
        </w:r>
      </w:hyperlink>
    </w:p>
    <w:p w14:paraId="2D15F9E8" w14:textId="77777777" w:rsidR="00D417A7" w:rsidRDefault="00D417A7">
      <w:pPr>
        <w:spacing w:after="60"/>
        <w:ind w:left="1985" w:hanging="1985"/>
        <w:rPr>
          <w:rFonts w:ascii="Arial" w:hAnsi="Arial" w:cs="Arial"/>
          <w:b/>
          <w:sz w:val="20"/>
          <w:szCs w:val="20"/>
        </w:rPr>
      </w:pPr>
    </w:p>
    <w:p w14:paraId="3F20FFA4" w14:textId="77777777" w:rsidR="00D417A7" w:rsidRDefault="00EC4861">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rPr>
        <w:t>None</w:t>
      </w:r>
    </w:p>
    <w:p w14:paraId="6FFBFF8E" w14:textId="77777777" w:rsidR="00D417A7" w:rsidRDefault="00D417A7">
      <w:pPr>
        <w:pStyle w:val="3GPPHeader"/>
        <w:spacing w:after="120"/>
        <w:rPr>
          <w:sz w:val="20"/>
          <w:lang w:val="en-GB"/>
        </w:rPr>
      </w:pPr>
    </w:p>
    <w:p w14:paraId="3187E7A4" w14:textId="77777777" w:rsidR="00D417A7" w:rsidRDefault="00D417A7">
      <w:pPr>
        <w:pStyle w:val="3GPPHeader"/>
        <w:spacing w:after="120"/>
        <w:rPr>
          <w:sz w:val="20"/>
          <w:lang w:val="en-GB"/>
        </w:rPr>
      </w:pPr>
    </w:p>
    <w:p w14:paraId="45CE5E90" w14:textId="77777777" w:rsidR="00D417A7" w:rsidRDefault="00EC4861">
      <w:pPr>
        <w:pStyle w:val="Heading1"/>
      </w:pPr>
      <w:r>
        <w:t>1</w:t>
      </w:r>
      <w:r>
        <w:tab/>
        <w:t>Overall description</w:t>
      </w:r>
    </w:p>
    <w:p w14:paraId="190E87F1" w14:textId="4918A301" w:rsidR="00D417A7" w:rsidRDefault="00EC4861">
      <w:pPr>
        <w:rPr>
          <w:rFonts w:cs="Arial"/>
        </w:rPr>
      </w:pPr>
      <w:r>
        <w:rPr>
          <w:rFonts w:cs="Arial"/>
        </w:rPr>
        <w:t xml:space="preserve">The R18 NTN system parameters have been discussed in RAN4 for several meetings. </w:t>
      </w:r>
      <w:r>
        <w:rPr>
          <w:rFonts w:cs="Arial" w:hint="eastAsia"/>
        </w:rPr>
        <w:t xml:space="preserve">Some decisions have been made </w:t>
      </w:r>
      <w:r>
        <w:rPr>
          <w:rFonts w:cs="Arial"/>
        </w:rPr>
        <w:t>that</w:t>
      </w:r>
      <w:r>
        <w:rPr>
          <w:rFonts w:cs="Arial" w:hint="eastAsia"/>
        </w:rPr>
        <w:t xml:space="preserve"> may have impact on the specifications </w:t>
      </w:r>
      <w:r>
        <w:rPr>
          <w:rFonts w:cs="Arial"/>
        </w:rPr>
        <w:t>from</w:t>
      </w:r>
      <w:r>
        <w:rPr>
          <w:rFonts w:cs="Arial" w:hint="eastAsia"/>
        </w:rPr>
        <w:t xml:space="preserve"> RAN1 and/or RAN2. RAN4 would like to share the following </w:t>
      </w:r>
      <w:r w:rsidR="00E80DA8">
        <w:rPr>
          <w:rFonts w:cs="Arial"/>
        </w:rPr>
        <w:t>information</w:t>
      </w:r>
      <w:r>
        <w:rPr>
          <w:rFonts w:cs="Arial" w:hint="eastAsia"/>
        </w:rPr>
        <w:t xml:space="preserve"> with RAN1 and RAN2.</w:t>
      </w:r>
    </w:p>
    <w:p w14:paraId="5D81E2EB" w14:textId="77777777" w:rsidR="00D417A7" w:rsidRDefault="00D417A7">
      <w:pPr>
        <w:rPr>
          <w:rFonts w:cs="Arial"/>
        </w:rPr>
      </w:pPr>
    </w:p>
    <w:p w14:paraId="5AEB3E51" w14:textId="77777777" w:rsidR="00D417A7" w:rsidRDefault="00EC4861">
      <w:pPr>
        <w:pStyle w:val="ListParagraph"/>
        <w:numPr>
          <w:ilvl w:val="0"/>
          <w:numId w:val="1"/>
        </w:numPr>
        <w:spacing w:before="0" w:after="120"/>
        <w:ind w:firstLineChars="0"/>
        <w:jc w:val="left"/>
        <w:rPr>
          <w:color w:val="000000" w:themeColor="text1"/>
          <w:sz w:val="20"/>
          <w:lang w:val="en-US"/>
        </w:rPr>
      </w:pPr>
      <w:r>
        <w:rPr>
          <w:rFonts w:hint="eastAsia"/>
          <w:color w:val="000000" w:themeColor="text1"/>
          <w:sz w:val="20"/>
          <w:lang w:val="en-US"/>
        </w:rPr>
        <w:t xml:space="preserve">FDD band </w:t>
      </w:r>
      <w:r>
        <w:rPr>
          <w:color w:val="000000" w:themeColor="text1"/>
          <w:sz w:val="20"/>
          <w:lang w:val="en-US"/>
        </w:rPr>
        <w:t xml:space="preserve">are in process of being </w:t>
      </w:r>
      <w:r>
        <w:rPr>
          <w:rFonts w:hint="eastAsia"/>
          <w:color w:val="000000" w:themeColor="text1"/>
          <w:sz w:val="20"/>
          <w:lang w:val="en-US"/>
        </w:rPr>
        <w:t xml:space="preserve">defined for R18 NTN Ka band. </w:t>
      </w:r>
      <w:r>
        <w:rPr>
          <w:color w:val="000000" w:themeColor="text1"/>
          <w:sz w:val="20"/>
          <w:lang w:val="en-US"/>
        </w:rPr>
        <w:t>Specifications for the</w:t>
      </w:r>
      <w:r>
        <w:rPr>
          <w:rFonts w:hint="eastAsia"/>
          <w:color w:val="000000" w:themeColor="text1"/>
          <w:sz w:val="20"/>
          <w:lang w:val="en-US"/>
        </w:rPr>
        <w:t xml:space="preserve"> following </w:t>
      </w:r>
      <w:r>
        <w:rPr>
          <w:color w:val="000000" w:themeColor="text1"/>
          <w:sz w:val="20"/>
          <w:lang w:val="en-US"/>
        </w:rPr>
        <w:t xml:space="preserve">NTN Ka satellite </w:t>
      </w:r>
      <w:r>
        <w:rPr>
          <w:rFonts w:hint="eastAsia"/>
          <w:color w:val="000000" w:themeColor="text1"/>
          <w:sz w:val="20"/>
          <w:lang w:val="en-US"/>
        </w:rPr>
        <w:t xml:space="preserve">bands are </w:t>
      </w:r>
      <w:r>
        <w:rPr>
          <w:color w:val="000000" w:themeColor="text1"/>
          <w:sz w:val="20"/>
          <w:lang w:val="en-US"/>
        </w:rPr>
        <w:t>currently being developed</w:t>
      </w:r>
      <w:r>
        <w:rPr>
          <w:rFonts w:hint="eastAsia"/>
          <w:color w:val="000000" w:themeColor="text1"/>
          <w:sz w:val="20"/>
          <w:lang w:val="en-US"/>
        </w:rPr>
        <w:t>.</w:t>
      </w:r>
    </w:p>
    <w:tbl>
      <w:tblPr>
        <w:tblStyle w:val="TableGrid"/>
        <w:tblW w:w="5000" w:type="pct"/>
        <w:tblLook w:val="04A0" w:firstRow="1" w:lastRow="0" w:firstColumn="1" w:lastColumn="0" w:noHBand="0" w:noVBand="1"/>
      </w:tblPr>
      <w:tblGrid>
        <w:gridCol w:w="2226"/>
        <w:gridCol w:w="3490"/>
        <w:gridCol w:w="3913"/>
      </w:tblGrid>
      <w:tr w:rsidR="00D417A7" w14:paraId="22E5F1CC" w14:textId="77777777">
        <w:tc>
          <w:tcPr>
            <w:tcW w:w="1156" w:type="pct"/>
            <w:tcBorders>
              <w:top w:val="single" w:sz="4" w:space="0" w:color="auto"/>
              <w:left w:val="single" w:sz="4" w:space="0" w:color="auto"/>
              <w:bottom w:val="single" w:sz="4" w:space="0" w:color="auto"/>
              <w:right w:val="single" w:sz="4" w:space="0" w:color="auto"/>
            </w:tcBorders>
            <w:vAlign w:val="center"/>
          </w:tcPr>
          <w:p w14:paraId="0DC28750" w14:textId="77777777" w:rsidR="00D417A7" w:rsidRDefault="00EC4861">
            <w:pPr>
              <w:spacing w:after="180" w:line="256" w:lineRule="auto"/>
              <w:jc w:val="center"/>
              <w:rPr>
                <w:b/>
                <w:bCs/>
                <w:sz w:val="20"/>
                <w:szCs w:val="20"/>
                <w:lang w:val="sv-SE" w:eastAsia="en-US"/>
              </w:rPr>
            </w:pPr>
            <w:r>
              <w:rPr>
                <w:b/>
                <w:bCs/>
                <w:sz w:val="20"/>
                <w:szCs w:val="20"/>
                <w:lang w:val="sv-SE"/>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7ACDD263" w14:textId="77777777" w:rsidR="00D417A7" w:rsidRDefault="00EC4861">
            <w:pPr>
              <w:jc w:val="center"/>
              <w:rPr>
                <w:b/>
                <w:bCs/>
                <w:sz w:val="20"/>
                <w:szCs w:val="20"/>
                <w:lang w:val="sv-SE" w:eastAsia="en-US"/>
              </w:rPr>
            </w:pPr>
            <w:r>
              <w:rPr>
                <w:b/>
                <w:bCs/>
                <w:sz w:val="20"/>
                <w:szCs w:val="20"/>
                <w:lang w:val="sv-SE"/>
              </w:rPr>
              <w:t>UL</w:t>
            </w:r>
          </w:p>
          <w:p w14:paraId="450D275C" w14:textId="77777777" w:rsidR="00D417A7" w:rsidRDefault="00EC4861">
            <w:pPr>
              <w:spacing w:after="180" w:line="256" w:lineRule="auto"/>
              <w:jc w:val="center"/>
              <w:rPr>
                <w:b/>
                <w:bCs/>
                <w:sz w:val="20"/>
                <w:szCs w:val="20"/>
                <w:lang w:val="sv-SE" w:eastAsia="en-US"/>
              </w:rPr>
            </w:pPr>
            <w:r>
              <w:rPr>
                <w:b/>
                <w:bCs/>
                <w:sz w:val="20"/>
                <w:szCs w:val="20"/>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24ABD6F4" w14:textId="77777777" w:rsidR="00D417A7" w:rsidRDefault="00EC4861">
            <w:pPr>
              <w:jc w:val="center"/>
              <w:rPr>
                <w:b/>
                <w:bCs/>
                <w:sz w:val="20"/>
                <w:szCs w:val="20"/>
                <w:lang w:val="sv-SE" w:eastAsia="en-US"/>
              </w:rPr>
            </w:pPr>
            <w:r>
              <w:rPr>
                <w:b/>
                <w:bCs/>
                <w:sz w:val="20"/>
                <w:szCs w:val="20"/>
                <w:lang w:val="sv-SE"/>
              </w:rPr>
              <w:t>DL</w:t>
            </w:r>
          </w:p>
          <w:p w14:paraId="6F622302" w14:textId="77777777" w:rsidR="00D417A7" w:rsidRDefault="00EC4861">
            <w:pPr>
              <w:spacing w:after="180" w:line="256" w:lineRule="auto"/>
              <w:jc w:val="center"/>
              <w:rPr>
                <w:b/>
                <w:bCs/>
                <w:sz w:val="20"/>
                <w:szCs w:val="20"/>
                <w:lang w:val="sv-SE" w:eastAsia="en-US"/>
              </w:rPr>
            </w:pPr>
            <w:r>
              <w:rPr>
                <w:b/>
                <w:bCs/>
                <w:sz w:val="20"/>
                <w:szCs w:val="20"/>
                <w:lang w:val="sv-SE"/>
              </w:rPr>
              <w:t>Space-to-Earth</w:t>
            </w:r>
          </w:p>
        </w:tc>
      </w:tr>
      <w:tr w:rsidR="00D417A7" w14:paraId="2DB2FEE9" w14:textId="77777777">
        <w:tc>
          <w:tcPr>
            <w:tcW w:w="1156" w:type="pct"/>
            <w:tcBorders>
              <w:top w:val="single" w:sz="4" w:space="0" w:color="auto"/>
              <w:left w:val="single" w:sz="4" w:space="0" w:color="auto"/>
              <w:bottom w:val="single" w:sz="4" w:space="0" w:color="auto"/>
              <w:right w:val="single" w:sz="4" w:space="0" w:color="auto"/>
            </w:tcBorders>
            <w:vAlign w:val="center"/>
          </w:tcPr>
          <w:p w14:paraId="6A79F281" w14:textId="77777777" w:rsidR="00D417A7" w:rsidRDefault="00EC4861">
            <w:pPr>
              <w:spacing w:after="180" w:line="256" w:lineRule="auto"/>
              <w:jc w:val="center"/>
              <w:rPr>
                <w:sz w:val="20"/>
                <w:szCs w:val="20"/>
                <w:lang w:val="sv-SE" w:eastAsia="en-US"/>
              </w:rPr>
            </w:pPr>
            <w:r>
              <w:rPr>
                <w:sz w:val="20"/>
                <w:szCs w:val="20"/>
                <w:lang w:val="sv-SE"/>
              </w:rPr>
              <w:t>n512</w:t>
            </w:r>
            <w:r>
              <w:rPr>
                <w:sz w:val="20"/>
                <w:szCs w:val="20"/>
                <w:vertAlign w:val="superscript"/>
                <w:lang w:val="sv-SE"/>
              </w:rPr>
              <w:t>1</w:t>
            </w:r>
          </w:p>
        </w:tc>
        <w:tc>
          <w:tcPr>
            <w:tcW w:w="1812" w:type="pct"/>
            <w:tcBorders>
              <w:top w:val="single" w:sz="4" w:space="0" w:color="auto"/>
              <w:left w:val="single" w:sz="4" w:space="0" w:color="auto"/>
              <w:bottom w:val="single" w:sz="4" w:space="0" w:color="auto"/>
              <w:right w:val="single" w:sz="4" w:space="0" w:color="auto"/>
            </w:tcBorders>
            <w:vAlign w:val="center"/>
          </w:tcPr>
          <w:p w14:paraId="63591F12" w14:textId="77777777" w:rsidR="00D417A7" w:rsidRDefault="00EC4861">
            <w:pPr>
              <w:spacing w:after="180" w:line="256" w:lineRule="auto"/>
              <w:jc w:val="center"/>
              <w:rPr>
                <w:sz w:val="20"/>
                <w:szCs w:val="20"/>
                <w:lang w:val="sv-SE" w:eastAsia="en-US"/>
              </w:rPr>
            </w:pPr>
            <w:r>
              <w:rPr>
                <w:sz w:val="20"/>
                <w:szCs w:val="20"/>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6D09D811" w14:textId="77777777" w:rsidR="00D417A7" w:rsidRDefault="00EC4861">
            <w:pPr>
              <w:spacing w:after="180" w:line="256" w:lineRule="auto"/>
              <w:jc w:val="center"/>
              <w:rPr>
                <w:sz w:val="20"/>
                <w:szCs w:val="20"/>
                <w:lang w:val="sv-SE" w:eastAsia="en-US"/>
              </w:rPr>
            </w:pPr>
            <w:r>
              <w:rPr>
                <w:sz w:val="20"/>
                <w:szCs w:val="20"/>
                <w:lang w:val="sv-SE"/>
              </w:rPr>
              <w:t>17.3 - 20.2 GHz</w:t>
            </w:r>
          </w:p>
        </w:tc>
      </w:tr>
      <w:tr w:rsidR="00D417A7" w14:paraId="6D991F5B" w14:textId="77777777">
        <w:tc>
          <w:tcPr>
            <w:tcW w:w="1156" w:type="pct"/>
            <w:tcBorders>
              <w:top w:val="single" w:sz="4" w:space="0" w:color="auto"/>
              <w:left w:val="single" w:sz="4" w:space="0" w:color="auto"/>
              <w:bottom w:val="single" w:sz="4" w:space="0" w:color="auto"/>
              <w:right w:val="single" w:sz="4" w:space="0" w:color="auto"/>
            </w:tcBorders>
            <w:vAlign w:val="center"/>
          </w:tcPr>
          <w:p w14:paraId="46E9F880" w14:textId="77777777" w:rsidR="00D417A7" w:rsidRDefault="00EC4861">
            <w:pPr>
              <w:spacing w:after="180" w:line="256" w:lineRule="auto"/>
              <w:jc w:val="center"/>
              <w:rPr>
                <w:sz w:val="20"/>
                <w:szCs w:val="20"/>
                <w:lang w:val="sv-SE" w:eastAsia="en-US"/>
              </w:rPr>
            </w:pPr>
            <w:r>
              <w:rPr>
                <w:sz w:val="20"/>
                <w:szCs w:val="20"/>
                <w:lang w:val="sv-SE"/>
              </w:rPr>
              <w:t>n511</w:t>
            </w:r>
            <w:r>
              <w:rPr>
                <w:sz w:val="20"/>
                <w:szCs w:val="20"/>
                <w:vertAlign w:val="superscript"/>
                <w:lang w:val="sv-SE"/>
              </w:rPr>
              <w:t>2</w:t>
            </w:r>
          </w:p>
        </w:tc>
        <w:tc>
          <w:tcPr>
            <w:tcW w:w="1812" w:type="pct"/>
            <w:tcBorders>
              <w:top w:val="single" w:sz="4" w:space="0" w:color="auto"/>
              <w:left w:val="single" w:sz="4" w:space="0" w:color="auto"/>
              <w:bottom w:val="single" w:sz="4" w:space="0" w:color="auto"/>
              <w:right w:val="single" w:sz="4" w:space="0" w:color="auto"/>
            </w:tcBorders>
            <w:vAlign w:val="center"/>
          </w:tcPr>
          <w:p w14:paraId="18EF27C2" w14:textId="77777777" w:rsidR="00D417A7" w:rsidRDefault="00EC4861">
            <w:pPr>
              <w:spacing w:after="180" w:line="256" w:lineRule="auto"/>
              <w:jc w:val="center"/>
              <w:rPr>
                <w:sz w:val="20"/>
                <w:szCs w:val="20"/>
                <w:lang w:val="sv-SE" w:eastAsia="en-US"/>
              </w:rPr>
            </w:pPr>
            <w:r>
              <w:rPr>
                <w:sz w:val="20"/>
                <w:szCs w:val="20"/>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9D50E7A" w14:textId="77777777" w:rsidR="00D417A7" w:rsidRDefault="00EC4861">
            <w:pPr>
              <w:spacing w:after="180" w:line="256" w:lineRule="auto"/>
              <w:jc w:val="center"/>
              <w:rPr>
                <w:sz w:val="20"/>
                <w:szCs w:val="20"/>
                <w:lang w:val="sv-SE" w:eastAsia="en-US"/>
              </w:rPr>
            </w:pPr>
            <w:r>
              <w:rPr>
                <w:sz w:val="20"/>
                <w:szCs w:val="20"/>
                <w:lang w:val="sv-SE"/>
              </w:rPr>
              <w:t>17.3 - 20.2 GHz</w:t>
            </w:r>
          </w:p>
        </w:tc>
      </w:tr>
      <w:tr w:rsidR="00D417A7" w14:paraId="0DF399ED" w14:textId="77777777">
        <w:tc>
          <w:tcPr>
            <w:tcW w:w="1156" w:type="pct"/>
            <w:tcBorders>
              <w:top w:val="single" w:sz="4" w:space="0" w:color="auto"/>
              <w:left w:val="single" w:sz="4" w:space="0" w:color="auto"/>
              <w:bottom w:val="single" w:sz="4" w:space="0" w:color="auto"/>
              <w:right w:val="single" w:sz="4" w:space="0" w:color="auto"/>
            </w:tcBorders>
            <w:vAlign w:val="center"/>
          </w:tcPr>
          <w:p w14:paraId="2654D960" w14:textId="77777777" w:rsidR="00D417A7" w:rsidRDefault="00EC4861">
            <w:pPr>
              <w:spacing w:after="180" w:line="256" w:lineRule="auto"/>
              <w:jc w:val="center"/>
              <w:rPr>
                <w:sz w:val="20"/>
                <w:szCs w:val="20"/>
                <w:lang w:val="sv-SE" w:eastAsia="en-US"/>
              </w:rPr>
            </w:pPr>
            <w:r>
              <w:rPr>
                <w:sz w:val="20"/>
                <w:szCs w:val="20"/>
                <w:lang w:val="sv-SE"/>
              </w:rPr>
              <w:t>n510</w:t>
            </w:r>
            <w:r>
              <w:rPr>
                <w:sz w:val="20"/>
                <w:szCs w:val="20"/>
                <w:vertAlign w:val="superscript"/>
                <w:lang w:val="sv-SE"/>
              </w:rPr>
              <w:t>3</w:t>
            </w:r>
          </w:p>
        </w:tc>
        <w:tc>
          <w:tcPr>
            <w:tcW w:w="1812" w:type="pct"/>
            <w:tcBorders>
              <w:top w:val="single" w:sz="4" w:space="0" w:color="auto"/>
              <w:left w:val="single" w:sz="4" w:space="0" w:color="auto"/>
              <w:bottom w:val="single" w:sz="4" w:space="0" w:color="auto"/>
              <w:right w:val="single" w:sz="4" w:space="0" w:color="auto"/>
            </w:tcBorders>
            <w:vAlign w:val="center"/>
          </w:tcPr>
          <w:p w14:paraId="20240055" w14:textId="77777777" w:rsidR="00D417A7" w:rsidRDefault="00EC4861">
            <w:pPr>
              <w:spacing w:after="180" w:line="256" w:lineRule="auto"/>
              <w:jc w:val="center"/>
              <w:rPr>
                <w:sz w:val="20"/>
                <w:szCs w:val="20"/>
                <w:lang w:val="sv-SE" w:eastAsia="en-US"/>
              </w:rPr>
            </w:pPr>
            <w:r>
              <w:rPr>
                <w:sz w:val="20"/>
                <w:szCs w:val="20"/>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202D8928" w14:textId="77777777" w:rsidR="00D417A7" w:rsidRDefault="00EC4861">
            <w:pPr>
              <w:spacing w:after="180" w:line="256" w:lineRule="auto"/>
              <w:jc w:val="center"/>
              <w:rPr>
                <w:sz w:val="20"/>
                <w:szCs w:val="20"/>
                <w:lang w:val="sv-SE" w:eastAsia="en-US"/>
              </w:rPr>
            </w:pPr>
            <w:r>
              <w:rPr>
                <w:sz w:val="20"/>
                <w:szCs w:val="20"/>
                <w:lang w:val="sv-SE"/>
              </w:rPr>
              <w:t>17.3 - 20.2 GHz</w:t>
            </w:r>
          </w:p>
        </w:tc>
      </w:tr>
      <w:tr w:rsidR="00D417A7" w14:paraId="1B024F49" w14:textId="77777777">
        <w:tc>
          <w:tcPr>
            <w:tcW w:w="5000" w:type="pct"/>
            <w:gridSpan w:val="3"/>
            <w:tcBorders>
              <w:top w:val="single" w:sz="4" w:space="0" w:color="auto"/>
              <w:left w:val="single" w:sz="4" w:space="0" w:color="auto"/>
              <w:bottom w:val="single" w:sz="4" w:space="0" w:color="auto"/>
              <w:right w:val="single" w:sz="4" w:space="0" w:color="auto"/>
            </w:tcBorders>
            <w:vAlign w:val="center"/>
          </w:tcPr>
          <w:p w14:paraId="5564DD22" w14:textId="77777777" w:rsidR="00D417A7" w:rsidRDefault="00EC4861">
            <w:pPr>
              <w:pStyle w:val="TAN"/>
              <w:rPr>
                <w:rFonts w:ascii="Times New Roman" w:hAnsi="Times New Roman"/>
                <w:sz w:val="20"/>
                <w:lang w:val="en-US"/>
              </w:rPr>
            </w:pPr>
            <w:r>
              <w:rPr>
                <w:rFonts w:ascii="Times New Roman" w:hAnsi="Times New Roman"/>
                <w:sz w:val="20"/>
                <w:lang w:val="en-US"/>
              </w:rPr>
              <w:lastRenderedPageBreak/>
              <w:t xml:space="preserve">Note 1: This band is applicable in the countries subject to CEPT ECC Decision(05)01 and ECC Decision (13)01. </w:t>
            </w:r>
          </w:p>
          <w:p w14:paraId="1984387F" w14:textId="77777777" w:rsidR="00D417A7" w:rsidRDefault="00EC4861">
            <w:pPr>
              <w:pStyle w:val="TAN"/>
              <w:rPr>
                <w:rFonts w:ascii="Times New Roman" w:hAnsi="Times New Roman"/>
                <w:sz w:val="20"/>
                <w:lang w:val="en-US"/>
              </w:rPr>
            </w:pPr>
            <w:r>
              <w:rPr>
                <w:rFonts w:ascii="Times New Roman" w:hAnsi="Times New Roman"/>
                <w:sz w:val="20"/>
                <w:lang w:val="en-US"/>
              </w:rPr>
              <w:t>Note 2: This band is applicable in the USA subject to FCC 47 CFR part 25.</w:t>
            </w:r>
          </w:p>
          <w:p w14:paraId="00781D22" w14:textId="77777777" w:rsidR="00D417A7" w:rsidRDefault="00EC4861" w:rsidP="00375D45">
            <w:pPr>
              <w:pStyle w:val="TAN"/>
              <w:spacing w:after="180" w:line="256" w:lineRule="auto"/>
              <w:ind w:left="567" w:hanging="567"/>
              <w:jc w:val="left"/>
              <w:rPr>
                <w:sz w:val="20"/>
                <w:lang w:val="sv-SE"/>
              </w:rPr>
            </w:pPr>
            <w:r>
              <w:rPr>
                <w:rFonts w:ascii="Times New Roman" w:hAnsi="Times New Roman"/>
                <w:sz w:val="20"/>
                <w:lang w:val="en-US"/>
              </w:rPr>
              <w:t>Note 3: This band is applicable for Earth Station operations in the USA subject to FCC 47 CFR part 25. FCC rules currently do not include ESIM operations in this band (47 CFR 25.202).</w:t>
            </w:r>
          </w:p>
        </w:tc>
      </w:tr>
    </w:tbl>
    <w:p w14:paraId="369888A0" w14:textId="0E07B01D" w:rsidR="00D417A7" w:rsidRDefault="00EC4861">
      <w:pPr>
        <w:pStyle w:val="ListParagraph"/>
        <w:numPr>
          <w:ilvl w:val="0"/>
          <w:numId w:val="1"/>
        </w:numPr>
        <w:ind w:firstLineChars="0"/>
        <w:rPr>
          <w:color w:val="000000" w:themeColor="text1"/>
          <w:u w:val="single"/>
          <w:lang w:val="en-US"/>
        </w:rPr>
      </w:pPr>
      <w:r>
        <w:rPr>
          <w:lang w:val="en-US"/>
        </w:rPr>
        <w:t xml:space="preserve">For R18 NTN Ka band, </w:t>
      </w:r>
      <w:bookmarkStart w:id="10" w:name="_Hlk132807320"/>
      <w:r>
        <w:rPr>
          <w:lang w:val="en-US"/>
        </w:rPr>
        <w:t>60 kHz and 120 kHz Sub-Carrier Spacing (SCS) are considered.</w:t>
      </w:r>
      <w:r>
        <w:rPr>
          <w:rFonts w:hint="eastAsia"/>
          <w:lang w:val="en-US"/>
        </w:rPr>
        <w:t xml:space="preserve"> 120 kHz and 240 kHz SCS are </w:t>
      </w:r>
      <w:r>
        <w:rPr>
          <w:lang w:val="en-US"/>
        </w:rPr>
        <w:t>considered</w:t>
      </w:r>
      <w:r>
        <w:rPr>
          <w:rFonts w:hint="eastAsia"/>
          <w:lang w:val="en-US"/>
        </w:rPr>
        <w:t xml:space="preserve"> for SSB</w:t>
      </w:r>
      <w:bookmarkEnd w:id="10"/>
      <w:r>
        <w:rPr>
          <w:rFonts w:hint="eastAsia"/>
          <w:lang w:val="en-US"/>
        </w:rPr>
        <w:t>.</w:t>
      </w:r>
    </w:p>
    <w:p w14:paraId="7212E9DF" w14:textId="07C84A07" w:rsidR="00D417A7" w:rsidRDefault="00EC4861">
      <w:pPr>
        <w:pStyle w:val="ListParagraph"/>
        <w:numPr>
          <w:ilvl w:val="2"/>
          <w:numId w:val="1"/>
        </w:numPr>
        <w:ind w:firstLineChars="0"/>
        <w:rPr>
          <w:color w:val="000000" w:themeColor="text1"/>
          <w:u w:val="single"/>
          <w:lang w:val="en-US"/>
        </w:rPr>
      </w:pPr>
      <w:r>
        <w:rPr>
          <w:rFonts w:eastAsiaTheme="minorEastAsia" w:hint="eastAsia"/>
          <w:iCs/>
          <w:lang w:val="en-US"/>
        </w:rPr>
        <w:t>T</w:t>
      </w:r>
      <w:r>
        <w:rPr>
          <w:rFonts w:eastAsiaTheme="minorEastAsia"/>
          <w:iCs/>
          <w:lang w:val="en-US"/>
        </w:rPr>
        <w:t xml:space="preserve">he possibility of operating with </w:t>
      </w:r>
      <w:r w:rsidR="00653879">
        <w:rPr>
          <w:rFonts w:eastAsiaTheme="minorEastAsia"/>
          <w:iCs/>
          <w:lang w:val="en-US"/>
        </w:rPr>
        <w:t xml:space="preserve">30 kHz </w:t>
      </w:r>
      <w:r>
        <w:rPr>
          <w:rFonts w:eastAsiaTheme="minorEastAsia"/>
          <w:iCs/>
          <w:lang w:val="en-US"/>
        </w:rPr>
        <w:t>SCS for both data and SSB</w:t>
      </w:r>
      <w:r>
        <w:rPr>
          <w:rFonts w:eastAsiaTheme="minorEastAsia" w:hint="eastAsia"/>
          <w:iCs/>
          <w:lang w:val="en-US"/>
        </w:rPr>
        <w:t xml:space="preserve"> to support smaller channel bandwidth than 50 MHz</w:t>
      </w:r>
      <w:r>
        <w:rPr>
          <w:rFonts w:eastAsiaTheme="minorEastAsia"/>
          <w:iCs/>
          <w:lang w:val="en-US"/>
        </w:rPr>
        <w:t xml:space="preserve"> is not precluded in RAN4</w:t>
      </w:r>
      <w:r>
        <w:rPr>
          <w:rFonts w:eastAsiaTheme="minorEastAsia" w:hint="eastAsia"/>
          <w:iCs/>
          <w:lang w:val="en-US"/>
        </w:rPr>
        <w:t xml:space="preserve"> at this moment</w:t>
      </w:r>
      <w:r w:rsidR="00653879">
        <w:rPr>
          <w:rFonts w:eastAsiaTheme="minorEastAsia"/>
          <w:iCs/>
          <w:lang w:val="en-US"/>
        </w:rPr>
        <w:t>, pending on feasibility study conclusion</w:t>
      </w:r>
      <w:r>
        <w:rPr>
          <w:rFonts w:eastAsiaTheme="minorEastAsia"/>
          <w:iCs/>
          <w:lang w:val="en-US"/>
        </w:rPr>
        <w:t>.</w:t>
      </w:r>
    </w:p>
    <w:p w14:paraId="787DE26D" w14:textId="7FA28C21" w:rsidR="00375D45" w:rsidRPr="00330628" w:rsidRDefault="00375D45">
      <w:pPr>
        <w:pStyle w:val="ListParagraph"/>
        <w:numPr>
          <w:ilvl w:val="0"/>
          <w:numId w:val="1"/>
        </w:numPr>
        <w:ind w:firstLineChars="0"/>
        <w:rPr>
          <w:lang w:val="en-US"/>
        </w:rPr>
      </w:pPr>
      <w:r w:rsidRPr="00330628">
        <w:rPr>
          <w:lang w:val="en-US"/>
        </w:rPr>
        <w:t>50, 100</w:t>
      </w:r>
      <w:r w:rsidR="00EC4861" w:rsidRPr="00330628">
        <w:rPr>
          <w:lang w:val="en-US"/>
        </w:rPr>
        <w:t xml:space="preserve"> and 200 MHz channel bandwidths </w:t>
      </w:r>
      <w:r w:rsidR="00EC4861" w:rsidRPr="00330628">
        <w:rPr>
          <w:rFonts w:hint="eastAsia"/>
          <w:lang w:val="en-US"/>
        </w:rPr>
        <w:t xml:space="preserve">are </w:t>
      </w:r>
      <w:r w:rsidRPr="00330628">
        <w:rPr>
          <w:lang w:val="en-US"/>
        </w:rPr>
        <w:t>supported</w:t>
      </w:r>
      <w:r w:rsidRPr="00330628">
        <w:rPr>
          <w:rFonts w:hint="eastAsia"/>
          <w:lang w:val="en-US"/>
        </w:rPr>
        <w:t xml:space="preserve"> </w:t>
      </w:r>
      <w:r w:rsidR="00EC4861" w:rsidRPr="00330628">
        <w:rPr>
          <w:rFonts w:hint="eastAsia"/>
          <w:lang w:val="en-US"/>
        </w:rPr>
        <w:t xml:space="preserve">for </w:t>
      </w:r>
      <w:r w:rsidR="00EC4861" w:rsidRPr="00330628">
        <w:rPr>
          <w:lang w:val="en-US"/>
        </w:rPr>
        <w:t>60 kHz</w:t>
      </w:r>
      <w:r w:rsidR="00EC4861" w:rsidRPr="00330628">
        <w:rPr>
          <w:rFonts w:hint="eastAsia"/>
          <w:lang w:val="en-US"/>
        </w:rPr>
        <w:t xml:space="preserve"> </w:t>
      </w:r>
      <w:r w:rsidR="00EC4861" w:rsidRPr="00330628">
        <w:rPr>
          <w:lang w:val="en-US"/>
        </w:rPr>
        <w:t>SCS</w:t>
      </w:r>
      <w:r w:rsidRPr="00330628">
        <w:rPr>
          <w:lang w:val="en-US"/>
        </w:rPr>
        <w:t>.</w:t>
      </w:r>
    </w:p>
    <w:p w14:paraId="5AA314C9" w14:textId="1C8CAB67" w:rsidR="00D417A7" w:rsidRPr="00330628" w:rsidRDefault="00375D45">
      <w:pPr>
        <w:pStyle w:val="ListParagraph"/>
        <w:numPr>
          <w:ilvl w:val="0"/>
          <w:numId w:val="1"/>
        </w:numPr>
        <w:ind w:firstLineChars="0"/>
        <w:rPr>
          <w:lang w:val="en-US"/>
        </w:rPr>
      </w:pPr>
      <w:r w:rsidRPr="00330628">
        <w:rPr>
          <w:lang w:val="en-US"/>
        </w:rPr>
        <w:t xml:space="preserve">50, 100, 200 and 400 MHz channel bandwidths </w:t>
      </w:r>
      <w:r w:rsidRPr="00330628">
        <w:rPr>
          <w:rFonts w:hint="eastAsia"/>
          <w:lang w:val="en-US"/>
        </w:rPr>
        <w:t xml:space="preserve">are </w:t>
      </w:r>
      <w:r w:rsidRPr="00330628">
        <w:rPr>
          <w:lang w:val="en-US"/>
        </w:rPr>
        <w:t>supported</w:t>
      </w:r>
      <w:r w:rsidRPr="00330628">
        <w:rPr>
          <w:rFonts w:hint="eastAsia"/>
          <w:lang w:val="en-US"/>
        </w:rPr>
        <w:t xml:space="preserve"> for 120 kHz </w:t>
      </w:r>
      <w:r w:rsidRPr="00330628">
        <w:rPr>
          <w:lang w:val="en-US"/>
        </w:rPr>
        <w:t>SCS</w:t>
      </w:r>
      <w:r w:rsidR="00EC4861" w:rsidRPr="00330628">
        <w:rPr>
          <w:rFonts w:hint="eastAsia"/>
          <w:lang w:val="en-US"/>
        </w:rPr>
        <w:t>.</w:t>
      </w:r>
    </w:p>
    <w:p w14:paraId="55A51E63" w14:textId="080573AB" w:rsidR="00D417A7" w:rsidRDefault="00EC4861">
      <w:pPr>
        <w:pStyle w:val="ListParagraph"/>
        <w:numPr>
          <w:ilvl w:val="0"/>
          <w:numId w:val="1"/>
        </w:numPr>
        <w:spacing w:before="0" w:after="120"/>
        <w:ind w:firstLineChars="0"/>
        <w:jc w:val="left"/>
        <w:rPr>
          <w:lang w:val="en-US"/>
        </w:rPr>
      </w:pPr>
      <w:r>
        <w:rPr>
          <w:rFonts w:hint="eastAsia"/>
          <w:color w:val="000000" w:themeColor="text1"/>
          <w:sz w:val="20"/>
          <w:lang w:val="en-US"/>
        </w:rPr>
        <w:t>The design of channel raster and sync raster follows the general principles for TN FR2-1 system parameters.</w:t>
      </w:r>
    </w:p>
    <w:p w14:paraId="3A8BA10B" w14:textId="14AA2AAE" w:rsidR="00D417A7" w:rsidRPr="00330628" w:rsidRDefault="00EC4861">
      <w:pPr>
        <w:pStyle w:val="ListParagraph"/>
        <w:numPr>
          <w:ilvl w:val="0"/>
          <w:numId w:val="1"/>
        </w:numPr>
        <w:spacing w:before="0" w:after="120"/>
        <w:ind w:firstLineChars="0"/>
        <w:jc w:val="left"/>
        <w:rPr>
          <w:lang w:val="en-US"/>
        </w:rPr>
      </w:pPr>
      <w:r w:rsidRPr="00330628">
        <w:rPr>
          <w:rFonts w:hint="eastAsia"/>
          <w:lang w:val="en-US"/>
        </w:rPr>
        <w:t xml:space="preserve">RAN4 </w:t>
      </w:r>
      <w:r w:rsidR="008F5CA6">
        <w:rPr>
          <w:lang w:val="en-US"/>
        </w:rPr>
        <w:t>agree</w:t>
      </w:r>
      <w:r w:rsidR="008F5CA6" w:rsidRPr="00330628">
        <w:rPr>
          <w:rFonts w:hint="eastAsia"/>
          <w:lang w:val="en-US"/>
        </w:rPr>
        <w:t xml:space="preserve">s </w:t>
      </w:r>
      <w:r w:rsidRPr="00330628">
        <w:rPr>
          <w:rFonts w:hint="eastAsia"/>
          <w:lang w:val="en-US"/>
        </w:rPr>
        <w:t xml:space="preserve">to use TN </w:t>
      </w:r>
      <w:r w:rsidRPr="00330628">
        <w:rPr>
          <w:rFonts w:eastAsia="Yu Mincho"/>
          <w:lang w:val="en-US"/>
        </w:rPr>
        <w:t>NR-ARFCN parameters for the global frequency raster</w:t>
      </w:r>
      <w:r w:rsidRPr="00330628">
        <w:rPr>
          <w:rFonts w:hint="eastAsia"/>
          <w:lang w:val="en-US"/>
        </w:rPr>
        <w:t xml:space="preserve"> to </w:t>
      </w:r>
      <w:r w:rsidRPr="00330628">
        <w:rPr>
          <w:lang w:val="en-US"/>
        </w:rPr>
        <w:t>calculate</w:t>
      </w:r>
      <w:r w:rsidRPr="00330628">
        <w:rPr>
          <w:rFonts w:hint="eastAsia"/>
          <w:lang w:val="en-US"/>
        </w:rPr>
        <w:t xml:space="preserve"> the </w:t>
      </w:r>
      <w:r w:rsidRPr="00330628">
        <w:rPr>
          <w:lang w:val="en-US"/>
        </w:rPr>
        <w:t>channel</w:t>
      </w:r>
      <w:r w:rsidRPr="00330628">
        <w:rPr>
          <w:rFonts w:hint="eastAsia"/>
          <w:lang w:val="en-US"/>
        </w:rPr>
        <w:t xml:space="preserve"> raster entries for n510, n511 and n512</w:t>
      </w:r>
      <w:r w:rsidRPr="00330628">
        <w:rPr>
          <w:lang w:val="en-US"/>
        </w:rPr>
        <w:t xml:space="preserve"> where the uplink for these bands is derived from the FR2 </w:t>
      </w:r>
      <w:r w:rsidR="00375D45" w:rsidRPr="00330628">
        <w:rPr>
          <w:rFonts w:eastAsia="Yu Mincho"/>
        </w:rPr>
        <w:t>NR-ARFCN</w:t>
      </w:r>
      <w:r w:rsidRPr="00330628">
        <w:rPr>
          <w:lang w:val="en-US"/>
        </w:rPr>
        <w:t xml:space="preserve"> and the downlink is derived from the FR1 </w:t>
      </w:r>
      <w:r w:rsidR="00375D45" w:rsidRPr="00330628">
        <w:rPr>
          <w:rFonts w:eastAsia="Yu Mincho"/>
        </w:rPr>
        <w:t>NR-ARFCN</w:t>
      </w:r>
      <w:r w:rsidRPr="00330628">
        <w:rPr>
          <w:lang w:val="en-US"/>
        </w:rPr>
        <w:t xml:space="preserve"> (3.0-24.25 GHz frequency range).</w:t>
      </w:r>
    </w:p>
    <w:p w14:paraId="19ADFE1D" w14:textId="5F340D55" w:rsidR="00D417A7" w:rsidRPr="00330628" w:rsidRDefault="00EC4861">
      <w:pPr>
        <w:pStyle w:val="ListParagraph"/>
        <w:numPr>
          <w:ilvl w:val="0"/>
          <w:numId w:val="1"/>
        </w:numPr>
        <w:spacing w:before="0" w:after="120"/>
        <w:ind w:firstLineChars="0"/>
        <w:jc w:val="left"/>
        <w:rPr>
          <w:lang w:val="en-US"/>
        </w:rPr>
      </w:pPr>
      <w:r w:rsidRPr="00330628">
        <w:rPr>
          <w:rFonts w:eastAsiaTheme="minorEastAsia" w:hint="eastAsia"/>
          <w:lang w:val="en-US"/>
        </w:rPr>
        <w:t xml:space="preserve">RAN4 </w:t>
      </w:r>
      <w:r w:rsidR="008F5CA6">
        <w:rPr>
          <w:rFonts w:eastAsiaTheme="minorEastAsia" w:hint="eastAsia"/>
          <w:lang w:val="en-US"/>
        </w:rPr>
        <w:t>agree</w:t>
      </w:r>
      <w:r w:rsidR="008F5CA6" w:rsidRPr="00330628">
        <w:rPr>
          <w:rFonts w:eastAsiaTheme="minorEastAsia" w:hint="eastAsia"/>
          <w:lang w:val="en-US"/>
        </w:rPr>
        <w:t xml:space="preserve">s </w:t>
      </w:r>
      <w:r w:rsidRPr="00330628">
        <w:rPr>
          <w:rFonts w:eastAsiaTheme="minorEastAsia" w:hint="eastAsia"/>
          <w:lang w:val="en-US"/>
        </w:rPr>
        <w:t xml:space="preserve">to use TN </w:t>
      </w:r>
      <w:r w:rsidRPr="00330628">
        <w:rPr>
          <w:rFonts w:eastAsia="Yu Mincho"/>
          <w:lang w:val="en-US"/>
        </w:rPr>
        <w:t>GSCN parameters for the global frequency raster</w:t>
      </w:r>
      <w:r w:rsidRPr="00330628">
        <w:rPr>
          <w:rFonts w:eastAsiaTheme="minorEastAsia" w:hint="eastAsia"/>
          <w:lang w:val="en-US"/>
        </w:rPr>
        <w:t xml:space="preserve"> to calculate the </w:t>
      </w:r>
      <w:r w:rsidRPr="00330628">
        <w:rPr>
          <w:rFonts w:hint="eastAsia"/>
          <w:lang w:val="en-US"/>
        </w:rPr>
        <w:t xml:space="preserve">sync raster entries for each band assuming both 120 kHz and 240 kHz SSB SCS are </w:t>
      </w:r>
      <w:r w:rsidRPr="00330628">
        <w:rPr>
          <w:lang w:val="en-US"/>
        </w:rPr>
        <w:t>supported</w:t>
      </w:r>
      <w:r w:rsidRPr="00330628">
        <w:rPr>
          <w:rFonts w:hint="eastAsia"/>
          <w:lang w:val="en-US"/>
        </w:rPr>
        <w:t xml:space="preserve"> by n510, n511 and n512</w:t>
      </w:r>
      <w:r w:rsidRPr="00330628">
        <w:rPr>
          <w:lang w:val="en-US"/>
        </w:rPr>
        <w:t xml:space="preserve"> where the downlink is derived from the FR1 </w:t>
      </w:r>
      <w:r w:rsidR="00375D45" w:rsidRPr="00330628">
        <w:rPr>
          <w:lang w:val="en-US"/>
        </w:rPr>
        <w:t xml:space="preserve">GSCN </w:t>
      </w:r>
      <w:r w:rsidRPr="00330628">
        <w:rPr>
          <w:lang w:val="en-US"/>
        </w:rPr>
        <w:t>(3.0-24.25 GHz frequency range)</w:t>
      </w:r>
      <w:r w:rsidRPr="00330628">
        <w:rPr>
          <w:rFonts w:hint="eastAsia"/>
          <w:lang w:val="en-US"/>
        </w:rPr>
        <w:t xml:space="preserve">. </w:t>
      </w:r>
    </w:p>
    <w:p w14:paraId="1771170B" w14:textId="7D5A9A70" w:rsidR="00D417A7" w:rsidRDefault="00EC4861">
      <w:r>
        <w:t>RAN4 discussions are still ongoing on how to define the maximum timing errors (</w:t>
      </w:r>
      <w:proofErr w:type="spellStart"/>
      <w:r>
        <w:t>T</w:t>
      </w:r>
      <w:r>
        <w:rPr>
          <w:vertAlign w:val="subscript"/>
        </w:rPr>
        <w:t>e</w:t>
      </w:r>
      <w:proofErr w:type="spellEnd"/>
      <w:r>
        <w:t>) for 60 kHz and 120 kHz sub-carrier spacing, which had not been defined for NTN FR1 in Release-17. Moreover, maximum timing errors (</w:t>
      </w:r>
      <w:proofErr w:type="spellStart"/>
      <w:r>
        <w:t>T</w:t>
      </w:r>
      <w:r>
        <w:rPr>
          <w:vertAlign w:val="subscript"/>
        </w:rPr>
        <w:t>e</w:t>
      </w:r>
      <w:proofErr w:type="spellEnd"/>
      <w:r>
        <w:t>) defined in Release-17 may not be compatible with 60 kHz and 120 kHz sub-carrier spacing configurations due to lower CP length. RAN4 RRM is currently investigating maximum timing errors (</w:t>
      </w:r>
      <w:proofErr w:type="spellStart"/>
      <w:r>
        <w:t>Te_NTN</w:t>
      </w:r>
      <w:proofErr w:type="spellEnd"/>
      <w:r>
        <w:t xml:space="preserve">) limits, maximum autonomous time adjustment step </w:t>
      </w:r>
      <w:proofErr w:type="spellStart"/>
      <w:r>
        <w:t>Tq_NTN</w:t>
      </w:r>
      <w:proofErr w:type="spellEnd"/>
      <w:r>
        <w:t xml:space="preserve"> and the aggregate adjustment rate </w:t>
      </w:r>
      <w:proofErr w:type="spellStart"/>
      <w:r>
        <w:t>Tp_NTN</w:t>
      </w:r>
      <w:proofErr w:type="spellEnd"/>
      <w:r>
        <w:t>, for 60 kHz and 120 kHz sub-carrier spacing for R18 NTN Ka band.</w:t>
      </w:r>
    </w:p>
    <w:p w14:paraId="688DAF3A" w14:textId="77777777" w:rsidR="00D417A7" w:rsidRDefault="00D417A7">
      <w:pPr>
        <w:spacing w:after="120"/>
        <w:rPr>
          <w:rFonts w:cs="Arial"/>
        </w:rPr>
      </w:pPr>
    </w:p>
    <w:p w14:paraId="1E8820AF" w14:textId="77777777" w:rsidR="00D417A7" w:rsidRDefault="00EC4861">
      <w:pPr>
        <w:overflowPunct/>
        <w:autoSpaceDE/>
        <w:adjustRightInd/>
        <w:rPr>
          <w:rFonts w:eastAsia="Dotum"/>
          <w:b/>
          <w:sz w:val="24"/>
          <w:szCs w:val="36"/>
          <w:lang w:eastAsia="en-US"/>
        </w:rPr>
      </w:pPr>
      <w:r>
        <w:rPr>
          <w:rFonts w:eastAsia="Dotum"/>
          <w:b/>
          <w:sz w:val="24"/>
          <w:szCs w:val="36"/>
          <w:lang w:eastAsia="en-US"/>
        </w:rPr>
        <w:t>2. Actions</w:t>
      </w:r>
    </w:p>
    <w:p w14:paraId="675AA087" w14:textId="77777777" w:rsidR="00D417A7" w:rsidRDefault="00EC4861">
      <w:pPr>
        <w:ind w:left="1985" w:hanging="1985"/>
        <w:rPr>
          <w:rFonts w:eastAsiaTheme="minorEastAsia" w:cs="Arial"/>
          <w:b/>
          <w:sz w:val="20"/>
          <w:szCs w:val="20"/>
          <w:lang w:eastAsia="ja-JP"/>
        </w:rPr>
      </w:pPr>
      <w:r>
        <w:rPr>
          <w:rFonts w:cs="Arial"/>
          <w:b/>
        </w:rPr>
        <w:t>To RAN</w:t>
      </w:r>
      <w:r>
        <w:rPr>
          <w:rFonts w:cs="Arial" w:hint="eastAsia"/>
          <w:b/>
        </w:rPr>
        <w:t>1</w:t>
      </w:r>
      <w:r>
        <w:rPr>
          <w:rFonts w:cs="Arial"/>
          <w:b/>
        </w:rPr>
        <w:t xml:space="preserve"> and RAN2:</w:t>
      </w:r>
    </w:p>
    <w:p w14:paraId="1ACD5BC6" w14:textId="2076F449" w:rsidR="00D417A7" w:rsidRDefault="00EC4861">
      <w:pPr>
        <w:spacing w:after="120"/>
        <w:rPr>
          <w:rFonts w:eastAsia="Yu Mincho" w:cs="Arial"/>
          <w:bCs/>
        </w:rPr>
      </w:pPr>
      <w:r w:rsidRPr="00330628">
        <w:rPr>
          <w:rFonts w:eastAsia="Yu Mincho" w:cs="Arial"/>
          <w:b/>
        </w:rPr>
        <w:t xml:space="preserve">ACTION: </w:t>
      </w:r>
      <w:r w:rsidRPr="00330628">
        <w:rPr>
          <w:rFonts w:eastAsia="Yu Mincho" w:cs="Arial"/>
          <w:b/>
        </w:rPr>
        <w:tab/>
      </w:r>
      <w:r w:rsidRPr="00330628">
        <w:t xml:space="preserve">RAN4 </w:t>
      </w:r>
      <w:r w:rsidRPr="00330628">
        <w:rPr>
          <w:rFonts w:hint="eastAsia"/>
        </w:rPr>
        <w:t>respectively asks</w:t>
      </w:r>
      <w:r w:rsidRPr="00330628">
        <w:t xml:space="preserve"> RAN</w:t>
      </w:r>
      <w:r w:rsidRPr="00330628">
        <w:rPr>
          <w:rFonts w:hint="eastAsia"/>
        </w:rPr>
        <w:t>1 and RAN2</w:t>
      </w:r>
      <w:r w:rsidRPr="00330628">
        <w:t xml:space="preserve"> to take the above </w:t>
      </w:r>
      <w:r w:rsidR="00375D45" w:rsidRPr="00330628">
        <w:t>information into account</w:t>
      </w:r>
      <w:r w:rsidRPr="00330628">
        <w:t>.</w:t>
      </w:r>
    </w:p>
    <w:p w14:paraId="7B1986AC" w14:textId="77777777" w:rsidR="00D417A7" w:rsidRPr="00375D45" w:rsidRDefault="00D417A7">
      <w:pPr>
        <w:rPr>
          <w:rFonts w:eastAsiaTheme="minorEastAsia"/>
          <w:lang w:eastAsia="ja-JP"/>
        </w:rPr>
      </w:pPr>
    </w:p>
    <w:p w14:paraId="1D50627B" w14:textId="77777777" w:rsidR="00D417A7" w:rsidRDefault="00EC4861">
      <w:pPr>
        <w:overflowPunct/>
        <w:autoSpaceDE/>
        <w:adjustRightInd/>
        <w:rPr>
          <w:rFonts w:cs="Arial"/>
          <w:b/>
          <w:sz w:val="24"/>
          <w:lang w:eastAsia="en-US"/>
        </w:rPr>
      </w:pPr>
      <w:r>
        <w:rPr>
          <w:rFonts w:cs="Arial"/>
          <w:b/>
          <w:sz w:val="24"/>
          <w:lang w:eastAsia="en-US"/>
        </w:rPr>
        <w:t>3. Dates of next TSG RAN WG</w:t>
      </w:r>
      <w:r>
        <w:rPr>
          <w:rFonts w:cs="Arial"/>
          <w:b/>
          <w:sz w:val="24"/>
        </w:rPr>
        <w:t>4</w:t>
      </w:r>
      <w:r>
        <w:rPr>
          <w:rFonts w:cs="Arial"/>
          <w:b/>
          <w:sz w:val="24"/>
          <w:lang w:eastAsia="en-US"/>
        </w:rPr>
        <w:t xml:space="preserve"> meetings</w:t>
      </w:r>
    </w:p>
    <w:p w14:paraId="2FDED509" w14:textId="77777777" w:rsidR="00D417A7" w:rsidRDefault="00EC4861">
      <w:pPr>
        <w:rPr>
          <w:rFonts w:cs="Arial"/>
        </w:rPr>
      </w:pPr>
      <w:r>
        <w:rPr>
          <w:rFonts w:cs="Arial"/>
        </w:rPr>
        <w:t>TSG RAN WG4 Meeting #</w:t>
      </w:r>
      <w:r>
        <w:rPr>
          <w:rFonts w:eastAsia="Yu Mincho" w:cs="Arial"/>
          <w:bCs/>
        </w:rPr>
        <w:t>1</w:t>
      </w:r>
      <w:r>
        <w:rPr>
          <w:rFonts w:cs="Arial"/>
          <w:bCs/>
        </w:rPr>
        <w:t>0</w:t>
      </w:r>
      <w:r>
        <w:rPr>
          <w:rFonts w:cs="Arial" w:hint="eastAsia"/>
          <w:bCs/>
        </w:rPr>
        <w:t>7</w:t>
      </w:r>
      <w:r>
        <w:rPr>
          <w:rFonts w:eastAsia="Yu Mincho" w:cs="Arial"/>
          <w:bCs/>
        </w:rPr>
        <w:tab/>
      </w:r>
      <w:r>
        <w:rPr>
          <w:rFonts w:cs="Arial" w:hint="eastAsia"/>
          <w:bCs/>
        </w:rPr>
        <w:t>22</w:t>
      </w:r>
      <w:r>
        <w:rPr>
          <w:rFonts w:eastAsia="Yu Mincho" w:cs="Arial"/>
          <w:bCs/>
          <w:vertAlign w:val="superscript"/>
        </w:rPr>
        <w:t>th</w:t>
      </w:r>
      <w:r>
        <w:rPr>
          <w:rFonts w:eastAsia="Yu Mincho" w:cs="Arial"/>
          <w:bCs/>
        </w:rPr>
        <w:t xml:space="preserve"> </w:t>
      </w:r>
      <w:r>
        <w:rPr>
          <w:rFonts w:eastAsiaTheme="minorEastAsia" w:cs="Arial" w:hint="eastAsia"/>
          <w:bCs/>
        </w:rPr>
        <w:t xml:space="preserve">May </w:t>
      </w:r>
      <w:r>
        <w:rPr>
          <w:rFonts w:eastAsia="Yu Mincho" w:cs="Arial"/>
          <w:bCs/>
        </w:rPr>
        <w:t xml:space="preserve">– </w:t>
      </w:r>
      <w:r>
        <w:rPr>
          <w:rFonts w:eastAsiaTheme="minorEastAsia" w:cs="Arial" w:hint="eastAsia"/>
          <w:bCs/>
        </w:rPr>
        <w:t>26</w:t>
      </w:r>
      <w:r>
        <w:rPr>
          <w:rFonts w:eastAsiaTheme="minorEastAsia" w:cs="Arial" w:hint="eastAsia"/>
          <w:bCs/>
          <w:vertAlign w:val="superscript"/>
        </w:rPr>
        <w:t>th</w:t>
      </w:r>
      <w:r>
        <w:rPr>
          <w:rFonts w:eastAsiaTheme="minorEastAsia" w:cs="Arial" w:hint="eastAsia"/>
          <w:bCs/>
        </w:rPr>
        <w:t xml:space="preserve"> May</w:t>
      </w:r>
      <w:r>
        <w:rPr>
          <w:rFonts w:eastAsia="Yu Mincho" w:cs="Arial"/>
          <w:bCs/>
        </w:rPr>
        <w:t xml:space="preserve"> 202</w:t>
      </w:r>
      <w:r>
        <w:rPr>
          <w:rFonts w:cs="Arial" w:hint="eastAsia"/>
          <w:bCs/>
        </w:rPr>
        <w:t xml:space="preserve">3 </w:t>
      </w:r>
      <w:r>
        <w:rPr>
          <w:rFonts w:cs="Arial"/>
        </w:rPr>
        <w:tab/>
      </w:r>
      <w:r>
        <w:rPr>
          <w:color w:val="252525"/>
          <w:szCs w:val="21"/>
        </w:rPr>
        <w:t>Incheon,</w:t>
      </w:r>
      <w:r>
        <w:rPr>
          <w:rFonts w:ascii="Montserrat" w:hAnsi="Montserrat" w:hint="eastAsia"/>
          <w:color w:val="252525"/>
          <w:szCs w:val="21"/>
        </w:rPr>
        <w:t xml:space="preserve"> </w:t>
      </w:r>
      <w:r>
        <w:rPr>
          <w:rFonts w:cs="Arial" w:hint="eastAsia"/>
        </w:rPr>
        <w:t>Korea</w:t>
      </w:r>
    </w:p>
    <w:p w14:paraId="129F97A2" w14:textId="77777777" w:rsidR="00D417A7" w:rsidRDefault="00EC4861">
      <w:pPr>
        <w:rPr>
          <w:lang w:val="en-US"/>
        </w:rPr>
      </w:pPr>
      <w:r>
        <w:rPr>
          <w:rFonts w:cs="Arial"/>
        </w:rPr>
        <w:t>TSG RAN WG4 Meeting #</w:t>
      </w:r>
      <w:r>
        <w:rPr>
          <w:rFonts w:eastAsia="Yu Mincho" w:cs="Arial"/>
          <w:bCs/>
        </w:rPr>
        <w:t>1</w:t>
      </w:r>
      <w:r>
        <w:rPr>
          <w:rFonts w:cs="Arial"/>
          <w:bCs/>
        </w:rPr>
        <w:t>0</w:t>
      </w:r>
      <w:r>
        <w:rPr>
          <w:rFonts w:cs="Arial" w:hint="eastAsia"/>
          <w:bCs/>
        </w:rPr>
        <w:t>8</w:t>
      </w:r>
      <w:r>
        <w:rPr>
          <w:rFonts w:eastAsia="Yu Mincho" w:cs="Arial"/>
          <w:bCs/>
        </w:rPr>
        <w:tab/>
      </w:r>
      <w:r>
        <w:rPr>
          <w:rFonts w:cs="Arial" w:hint="eastAsia"/>
          <w:bCs/>
        </w:rPr>
        <w:t>21</w:t>
      </w:r>
      <w:r>
        <w:rPr>
          <w:rFonts w:eastAsia="Yu Mincho" w:cs="Arial"/>
          <w:bCs/>
          <w:vertAlign w:val="superscript"/>
        </w:rPr>
        <w:t>th</w:t>
      </w:r>
      <w:r>
        <w:rPr>
          <w:rFonts w:eastAsia="Yu Mincho" w:cs="Arial"/>
          <w:bCs/>
        </w:rPr>
        <w:t xml:space="preserve"> </w:t>
      </w:r>
      <w:r>
        <w:rPr>
          <w:rFonts w:eastAsiaTheme="minorEastAsia" w:cs="Arial" w:hint="eastAsia"/>
          <w:bCs/>
        </w:rPr>
        <w:t xml:space="preserve">Aug </w:t>
      </w:r>
      <w:r>
        <w:rPr>
          <w:rFonts w:eastAsia="Yu Mincho" w:cs="Arial"/>
          <w:bCs/>
        </w:rPr>
        <w:t xml:space="preserve">– </w:t>
      </w:r>
      <w:r>
        <w:rPr>
          <w:rFonts w:eastAsiaTheme="minorEastAsia" w:cs="Arial" w:hint="eastAsia"/>
          <w:bCs/>
        </w:rPr>
        <w:t>25</w:t>
      </w:r>
      <w:r>
        <w:rPr>
          <w:rFonts w:eastAsiaTheme="minorEastAsia" w:cs="Arial" w:hint="eastAsia"/>
          <w:bCs/>
          <w:vertAlign w:val="superscript"/>
        </w:rPr>
        <w:t>th</w:t>
      </w:r>
      <w:r>
        <w:rPr>
          <w:rFonts w:eastAsiaTheme="minorEastAsia" w:cs="Arial" w:hint="eastAsia"/>
          <w:bCs/>
        </w:rPr>
        <w:t xml:space="preserve"> Aug</w:t>
      </w:r>
      <w:r>
        <w:rPr>
          <w:rFonts w:eastAsia="Yu Mincho" w:cs="Arial"/>
          <w:bCs/>
        </w:rPr>
        <w:t xml:space="preserve"> 202</w:t>
      </w:r>
      <w:r>
        <w:rPr>
          <w:rFonts w:cs="Arial" w:hint="eastAsia"/>
          <w:bCs/>
        </w:rPr>
        <w:t xml:space="preserve">3 </w:t>
      </w:r>
      <w:r>
        <w:rPr>
          <w:rFonts w:cs="Arial"/>
        </w:rPr>
        <w:tab/>
      </w:r>
      <w:r>
        <w:rPr>
          <w:color w:val="252525"/>
          <w:szCs w:val="21"/>
        </w:rPr>
        <w:t>Toulouse, France</w:t>
      </w:r>
    </w:p>
    <w:sectPr w:rsidR="00D417A7">
      <w:headerReference w:type="even" r:id="rId11"/>
      <w:footerReference w:type="default" r:id="rId12"/>
      <w:footnotePr>
        <w:numRestart w:val="eachSect"/>
      </w:footnotePr>
      <w:pgSz w:w="11907" w:h="16840"/>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5F146" w14:textId="77777777" w:rsidR="00555136" w:rsidRDefault="00555136">
      <w:pPr>
        <w:spacing w:before="0" w:after="0" w:line="240" w:lineRule="auto"/>
      </w:pPr>
      <w:r>
        <w:separator/>
      </w:r>
    </w:p>
  </w:endnote>
  <w:endnote w:type="continuationSeparator" w:id="0">
    <w:p w14:paraId="0AD4C2BF" w14:textId="77777777" w:rsidR="00555136" w:rsidRDefault="0055513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otum">
    <w:altName w:val="Dotum"/>
    <w:panose1 w:val="020B0600000101010101"/>
    <w:charset w:val="81"/>
    <w:family w:val="modern"/>
    <w:pitch w:val="fixed"/>
    <w:sig w:usb0="00000000" w:usb1="09060000" w:usb2="00000010" w:usb3="00000000" w:csb0="00080000" w:csb1="00000000"/>
  </w:font>
  <w:font w:name="Montserrat">
    <w:altName w:val="Times New Roman"/>
    <w:charset w:val="00"/>
    <w:family w:val="auto"/>
    <w:pitch w:val="variable"/>
    <w:sig w:usb0="00000001"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EDFE6" w14:textId="77777777" w:rsidR="00D417A7" w:rsidRDefault="00EC4861">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F392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D2158" w14:textId="77777777" w:rsidR="00555136" w:rsidRDefault="00555136">
      <w:pPr>
        <w:spacing w:before="0" w:after="0" w:line="240" w:lineRule="auto"/>
      </w:pPr>
      <w:r>
        <w:separator/>
      </w:r>
    </w:p>
  </w:footnote>
  <w:footnote w:type="continuationSeparator" w:id="0">
    <w:p w14:paraId="613334A1" w14:textId="77777777" w:rsidR="00555136" w:rsidRDefault="0055513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9581E" w14:textId="77777777" w:rsidR="00D417A7" w:rsidRDefault="00EC4861">
    <w:pPr>
      <w:spacing w:after="60"/>
      <w:ind w:left="21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62535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42A"/>
    <w:rsid w:val="000237DD"/>
    <w:rsid w:val="0003648C"/>
    <w:rsid w:val="00073373"/>
    <w:rsid w:val="000E26FB"/>
    <w:rsid w:val="0014465E"/>
    <w:rsid w:val="00150CAF"/>
    <w:rsid w:val="001612FD"/>
    <w:rsid w:val="001720BF"/>
    <w:rsid w:val="00177B49"/>
    <w:rsid w:val="001F6C68"/>
    <w:rsid w:val="00257CE4"/>
    <w:rsid w:val="002629F6"/>
    <w:rsid w:val="00287048"/>
    <w:rsid w:val="00307F51"/>
    <w:rsid w:val="00330628"/>
    <w:rsid w:val="00363F65"/>
    <w:rsid w:val="00375D45"/>
    <w:rsid w:val="00383C7C"/>
    <w:rsid w:val="003C33EF"/>
    <w:rsid w:val="003E3D18"/>
    <w:rsid w:val="003F7384"/>
    <w:rsid w:val="004D4DCA"/>
    <w:rsid w:val="004F392E"/>
    <w:rsid w:val="00533D61"/>
    <w:rsid w:val="00555136"/>
    <w:rsid w:val="00562111"/>
    <w:rsid w:val="00573455"/>
    <w:rsid w:val="005B1610"/>
    <w:rsid w:val="005E23F2"/>
    <w:rsid w:val="00642800"/>
    <w:rsid w:val="00653879"/>
    <w:rsid w:val="00656A56"/>
    <w:rsid w:val="006E1693"/>
    <w:rsid w:val="00710D1C"/>
    <w:rsid w:val="00717A13"/>
    <w:rsid w:val="00735CCD"/>
    <w:rsid w:val="007A0BFA"/>
    <w:rsid w:val="007D033A"/>
    <w:rsid w:val="008676D9"/>
    <w:rsid w:val="00893E69"/>
    <w:rsid w:val="008B1C1F"/>
    <w:rsid w:val="008B1E54"/>
    <w:rsid w:val="008B742A"/>
    <w:rsid w:val="008D2837"/>
    <w:rsid w:val="008F3213"/>
    <w:rsid w:val="008F5CA6"/>
    <w:rsid w:val="0091676F"/>
    <w:rsid w:val="00951AD3"/>
    <w:rsid w:val="0097082E"/>
    <w:rsid w:val="00982B3C"/>
    <w:rsid w:val="009A4326"/>
    <w:rsid w:val="00A00DB7"/>
    <w:rsid w:val="00A252B0"/>
    <w:rsid w:val="00A31E67"/>
    <w:rsid w:val="00A74FC0"/>
    <w:rsid w:val="00AA22D3"/>
    <w:rsid w:val="00AB2920"/>
    <w:rsid w:val="00AF28C7"/>
    <w:rsid w:val="00AF7B06"/>
    <w:rsid w:val="00B42EAA"/>
    <w:rsid w:val="00BB7F75"/>
    <w:rsid w:val="00C31F96"/>
    <w:rsid w:val="00C840E2"/>
    <w:rsid w:val="00CA6682"/>
    <w:rsid w:val="00CD1E71"/>
    <w:rsid w:val="00D00822"/>
    <w:rsid w:val="00D417A7"/>
    <w:rsid w:val="00D42EA3"/>
    <w:rsid w:val="00D538A6"/>
    <w:rsid w:val="00DD660F"/>
    <w:rsid w:val="00DF618F"/>
    <w:rsid w:val="00E14957"/>
    <w:rsid w:val="00E65472"/>
    <w:rsid w:val="00E80DA8"/>
    <w:rsid w:val="00EC4861"/>
    <w:rsid w:val="00EE0C17"/>
    <w:rsid w:val="00EF2D6D"/>
    <w:rsid w:val="00F22E6D"/>
    <w:rsid w:val="00F43262"/>
    <w:rsid w:val="00F75200"/>
    <w:rsid w:val="00F84CD6"/>
    <w:rsid w:val="52372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1737C9"/>
  <w15:docId w15:val="{55763695-0CAE-464C-BE0F-53B4E40F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before="80" w:after="80"/>
      <w:jc w:val="both"/>
      <w:textAlignment w:val="baseline"/>
    </w:pPr>
    <w:rPr>
      <w:rFonts w:ascii="Times New Roman" w:eastAsia="SimSun" w:hAnsi="Times New Roman" w:cs="Times New Roman"/>
      <w:sz w:val="21"/>
      <w:szCs w:val="22"/>
      <w:lang w:eastAsia="zh-CN"/>
    </w:rPr>
  </w:style>
  <w:style w:type="paragraph" w:styleId="Heading1">
    <w:name w:val="heading 1"/>
    <w:next w:val="Normal"/>
    <w:link w:val="Heading1Char"/>
    <w:qFormat/>
    <w:pPr>
      <w:keepNext/>
      <w:keepLines/>
      <w:tabs>
        <w:tab w:val="left" w:pos="600"/>
      </w:tabs>
      <w:overflowPunct w:val="0"/>
      <w:autoSpaceDE w:val="0"/>
      <w:autoSpaceDN w:val="0"/>
      <w:adjustRightInd w:val="0"/>
      <w:spacing w:before="120" w:after="120"/>
      <w:jc w:val="both"/>
      <w:textAlignment w:val="baseline"/>
      <w:outlineLvl w:val="0"/>
    </w:pPr>
    <w:rPr>
      <w:rFonts w:ascii="Arial" w:eastAsia="SimSun" w:hAnsi="Arial" w:cs="Times New Roman"/>
      <w:sz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pPr>
      <w:jc w:val="left"/>
    </w:pPr>
  </w:style>
  <w:style w:type="paragraph" w:styleId="BalloonText">
    <w:name w:val="Balloon Text"/>
    <w:basedOn w:val="Normal"/>
    <w:link w:val="BalloonTextChar"/>
    <w:uiPriority w:val="99"/>
    <w:semiHidden/>
    <w:unhideWhenUsed/>
    <w:qFormat/>
    <w:pPr>
      <w:spacing w:before="0" w:after="0"/>
    </w:pPr>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link w:val="HeaderChar"/>
    <w:qFormat/>
    <w:pPr>
      <w:widowControl w:val="0"/>
      <w:overflowPunct w:val="0"/>
      <w:autoSpaceDE w:val="0"/>
      <w:autoSpaceDN w:val="0"/>
      <w:adjustRightInd w:val="0"/>
      <w:spacing w:before="180" w:after="180"/>
      <w:ind w:left="1134" w:hanging="1134"/>
      <w:jc w:val="both"/>
      <w:textAlignment w:val="baseline"/>
    </w:pPr>
    <w:rPr>
      <w:rFonts w:ascii="Arial" w:eastAsia="SimSun" w:hAnsi="Arial" w:cs="Times New Roman"/>
      <w:b/>
      <w:sz w:val="18"/>
      <w:lang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1Char">
    <w:name w:val="标题 1 Char"/>
    <w:basedOn w:val="DefaultParagraphFont"/>
    <w:uiPriority w:val="9"/>
    <w:rPr>
      <w:rFonts w:ascii="Times New Roman" w:eastAsia="SimSun" w:hAnsi="Times New Roman" w:cs="Times New Roman"/>
      <w:b/>
      <w:bCs/>
      <w:kern w:val="44"/>
      <w:sz w:val="44"/>
      <w:szCs w:val="44"/>
      <w:lang w:val="en-GB"/>
    </w:rPr>
  </w:style>
  <w:style w:type="character" w:customStyle="1" w:styleId="Heading1Char">
    <w:name w:val="Heading 1 Char"/>
    <w:link w:val="Heading1"/>
    <w:qFormat/>
    <w:rPr>
      <w:rFonts w:ascii="Arial" w:eastAsia="SimSun" w:hAnsi="Arial" w:cs="Times New Roman"/>
      <w:kern w:val="0"/>
      <w:sz w:val="32"/>
      <w:szCs w:val="20"/>
      <w:lang w:val="en-GB" w:eastAsia="en-US"/>
    </w:rPr>
  </w:style>
  <w:style w:type="character" w:customStyle="1" w:styleId="HeaderChar">
    <w:name w:val="Header Char"/>
    <w:basedOn w:val="DefaultParagraphFont"/>
    <w:link w:val="Header"/>
    <w:rPr>
      <w:rFonts w:ascii="Arial" w:eastAsia="SimSun" w:hAnsi="Arial" w:cs="Times New Roman"/>
      <w:b/>
      <w:kern w:val="0"/>
      <w:sz w:val="18"/>
      <w:szCs w:val="20"/>
      <w:lang w:val="en-GB" w:eastAsia="en-US"/>
    </w:rPr>
  </w:style>
  <w:style w:type="paragraph" w:customStyle="1" w:styleId="TAN">
    <w:name w:val="TAN"/>
    <w:basedOn w:val="Normal"/>
    <w:link w:val="TANChar"/>
    <w:qFormat/>
    <w:pPr>
      <w:keepNext/>
      <w:keepLines/>
      <w:spacing w:after="0"/>
      <w:ind w:left="851" w:hanging="851"/>
    </w:pPr>
    <w:rPr>
      <w:rFonts w:ascii="Arial" w:hAnsi="Arial"/>
      <w:sz w:val="18"/>
      <w:szCs w:val="20"/>
      <w:lang w:eastAsia="en-US"/>
    </w:rPr>
  </w:style>
  <w:style w:type="character" w:customStyle="1" w:styleId="TANChar">
    <w:name w:val="TAN Char"/>
    <w:link w:val="TAN"/>
    <w:qFormat/>
    <w:rPr>
      <w:rFonts w:ascii="Arial" w:eastAsia="SimSun" w:hAnsi="Arial" w:cs="Times New Roman"/>
      <w:kern w:val="0"/>
      <w:sz w:val="18"/>
      <w:szCs w:val="20"/>
      <w:lang w:val="en-GB" w:eastAsia="en-US"/>
    </w:rPr>
  </w:style>
  <w:style w:type="paragraph" w:styleId="ListParagraph">
    <w:name w:val="List Paragraph"/>
    <w:basedOn w:val="Normal"/>
    <w:link w:val="ListParagraphChar"/>
    <w:uiPriority w:val="34"/>
    <w:qFormat/>
    <w:pPr>
      <w:widowControl w:val="0"/>
      <w:overflowPunct/>
      <w:autoSpaceDE/>
      <w:autoSpaceDN/>
      <w:adjustRightInd/>
      <w:spacing w:after="0" w:line="360" w:lineRule="auto"/>
      <w:ind w:firstLineChars="200" w:firstLine="420"/>
      <w:textAlignment w:val="auto"/>
    </w:pPr>
    <w:rPr>
      <w:kern w:val="2"/>
      <w:szCs w:val="24"/>
    </w:rPr>
  </w:style>
  <w:style w:type="paragraph" w:customStyle="1" w:styleId="a">
    <w:name w:val="文稿标题"/>
    <w:basedOn w:val="Normal"/>
    <w:qFormat/>
    <w:pPr>
      <w:ind w:left="1979" w:hanging="1979"/>
    </w:pPr>
    <w:rPr>
      <w:rFonts w:cs="SimSun"/>
      <w:b/>
      <w:sz w:val="24"/>
      <w:szCs w:val="20"/>
    </w:rPr>
  </w:style>
  <w:style w:type="paragraph" w:customStyle="1" w:styleId="CRCoverPage">
    <w:name w:val="CR Cover Page"/>
    <w:link w:val="CRCoverPageChar"/>
    <w:qFormat/>
    <w:pPr>
      <w:spacing w:after="120"/>
    </w:pPr>
    <w:rPr>
      <w:rFonts w:ascii="Arial" w:eastAsia="SimSun" w:hAnsi="Arial" w:cs="Times New Roman"/>
      <w:lang w:eastAsia="en-US"/>
    </w:rPr>
  </w:style>
  <w:style w:type="character" w:customStyle="1" w:styleId="CRCoverPageChar">
    <w:name w:val="CR Cover Page Char"/>
    <w:link w:val="CRCoverPage"/>
    <w:qFormat/>
    <w:locked/>
    <w:rPr>
      <w:rFonts w:ascii="Arial" w:eastAsia="SimSun" w:hAnsi="Arial" w:cs="Times New Roman"/>
      <w:kern w:val="0"/>
      <w:sz w:val="20"/>
      <w:szCs w:val="20"/>
      <w:lang w:val="en-GB" w:eastAsia="en-US"/>
    </w:rPr>
  </w:style>
  <w:style w:type="character" w:customStyle="1" w:styleId="ListParagraphChar">
    <w:name w:val="List Paragraph Char"/>
    <w:link w:val="ListParagraph"/>
    <w:uiPriority w:val="34"/>
    <w:qFormat/>
    <w:locked/>
    <w:rPr>
      <w:rFonts w:ascii="Times New Roman" w:eastAsia="SimSun" w:hAnsi="Times New Roman" w:cs="Times New Roman"/>
      <w:szCs w:val="24"/>
      <w:lang w:val="en-GB"/>
    </w:rPr>
  </w:style>
  <w:style w:type="paragraph" w:customStyle="1" w:styleId="3GPPHeader">
    <w:name w:val="3GPP_Header"/>
    <w:basedOn w:val="Normal"/>
    <w:qFormat/>
    <w:pPr>
      <w:tabs>
        <w:tab w:val="left" w:pos="1701"/>
        <w:tab w:val="right" w:pos="9639"/>
      </w:tabs>
      <w:spacing w:before="0" w:after="240"/>
      <w:textAlignment w:val="auto"/>
    </w:pPr>
    <w:rPr>
      <w:rFonts w:ascii="Arial" w:hAnsi="Arial"/>
      <w:b/>
      <w:sz w:val="24"/>
      <w:szCs w:val="20"/>
      <w:lang w:val="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kern w:val="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0"/>
      <w:lang w:val="en-GB"/>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kern w:val="0"/>
      <w:sz w:val="18"/>
      <w:szCs w:val="18"/>
      <w:lang w:val="en-GB"/>
    </w:r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Normal"/>
    <w:link w:val="TACChar"/>
    <w:qFormat/>
    <w:pPr>
      <w:keepNext/>
      <w:keepLines/>
      <w:overflowPunct/>
      <w:autoSpaceDE/>
      <w:autoSpaceDN/>
      <w:adjustRightInd/>
      <w:spacing w:before="0" w:after="0"/>
      <w:jc w:val="center"/>
      <w:textAlignment w:val="auto"/>
    </w:pPr>
    <w:rPr>
      <w:rFonts w:ascii="Arial" w:eastAsiaTheme="minorEastAsia" w:hAnsi="Arial" w:cs="Arial"/>
      <w:kern w:val="2"/>
      <w:sz w:val="18"/>
      <w:lang w:val="zh-CN" w:eastAsia="en-US"/>
    </w:rPr>
  </w:style>
  <w:style w:type="character" w:customStyle="1" w:styleId="THChar">
    <w:name w:val="TH Char"/>
    <w:link w:val="TH"/>
    <w:qFormat/>
    <w:locked/>
    <w:rPr>
      <w:rFonts w:ascii="Arial" w:hAnsi="Arial" w:cs="Arial"/>
      <w:b/>
      <w:lang w:val="zh-CN" w:eastAsia="en-US"/>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Theme="minorEastAsia" w:hAnsi="Arial" w:cs="Arial"/>
      <w:b/>
      <w:kern w:val="2"/>
      <w:lang w:val="zh-CN" w:eastAsia="en-US"/>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val="zh-CN" w:eastAsia="en-US"/>
    </w:rPr>
  </w:style>
  <w:style w:type="character" w:customStyle="1" w:styleId="FooterChar">
    <w:name w:val="Footer Char"/>
    <w:basedOn w:val="DefaultParagraphFont"/>
    <w:link w:val="Footer"/>
    <w:uiPriority w:val="99"/>
    <w:qFormat/>
    <w:rPr>
      <w:rFonts w:ascii="Times New Roman" w:eastAsia="SimSun" w:hAnsi="Times New Roman" w:cs="Times New Roman"/>
      <w:kern w:val="0"/>
      <w:sz w:val="18"/>
      <w:szCs w:val="18"/>
      <w:lang w:val="en-GB"/>
    </w:rPr>
  </w:style>
  <w:style w:type="paragraph" w:customStyle="1" w:styleId="Revision1">
    <w:name w:val="Revision1"/>
    <w:hidden/>
    <w:uiPriority w:val="99"/>
    <w:semiHidden/>
    <w:qFormat/>
    <w:rPr>
      <w:rFonts w:ascii="Times New Roman" w:eastAsia="SimSun" w:hAnsi="Times New Roman" w:cs="Times New Roman"/>
      <w:sz w:val="21"/>
      <w:szCs w:val="22"/>
      <w:lang w:eastAsia="zh-CN"/>
    </w:rPr>
  </w:style>
  <w:style w:type="paragraph" w:styleId="Revision">
    <w:name w:val="Revision"/>
    <w:hidden/>
    <w:uiPriority w:val="99"/>
    <w:semiHidden/>
    <w:rsid w:val="000E26FB"/>
    <w:pPr>
      <w:spacing w:after="0" w:line="240" w:lineRule="auto"/>
    </w:pPr>
    <w:rPr>
      <w:rFonts w:ascii="Times New Roman" w:eastAsia="SimSun" w:hAnsi="Times New Roman" w:cs="Times New Roman"/>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9F2CA9-3070-4EF0-867A-17D365844356}">
  <ds:schemaRefs>
    <ds:schemaRef ds:uri="http://schemas.microsoft.com/sharepoint/v3/contenttype/forms"/>
  </ds:schemaRefs>
</ds:datastoreItem>
</file>

<file path=customXml/itemProps3.xml><?xml version="1.0" encoding="utf-8"?>
<ds:datastoreItem xmlns:ds="http://schemas.openxmlformats.org/officeDocument/2006/customXml" ds:itemID="{52B9EF74-3B52-406C-8952-6986B09FD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526</Words>
  <Characters>3001</Characters>
  <Application>Microsoft Office Word</Application>
  <DocSecurity>0</DocSecurity>
  <Lines>25</Lines>
  <Paragraphs>7</Paragraphs>
  <ScaleCrop>false</ScaleCrop>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Skeleton v4 - chair</cp:lastModifiedBy>
  <cp:revision>3</cp:revision>
  <dcterms:created xsi:type="dcterms:W3CDTF">2023-05-07T20:21:00Z</dcterms:created>
  <dcterms:modified xsi:type="dcterms:W3CDTF">2023-05-07T22:31:00Z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(2)xYZ1UzthFIdy+AGlcGBHWzbpzmKKZPBTa6eUff310TLAAtvcSF1sqSAJ7WZWMgouh5dOYskr
F7L1I1oPmNWEvi5rHEViL1anPsw2Y3RR/s/RCg0yzJ+QZzy1B06vhw7iYlQ0ZfOXSVZrvj+/
55aDDKPqY+9HqtB9v0aHgJXvRK1weChfKDDDPAYh+ImiT4/f3ZuzZyhR+yscS3Qi8rDzIWn9
PJw+EZlQNHDbQLzGHo</vt:lpwstr>
  </property>
  <property fmtid="{D5CDD505-2E9C-101B-9397-08002B2CF9AE}" pid="3" name="_2015_ms_pID_7253431">
    <vt:lpwstr>908cFSuF19ZB+4SvPkYhF0EFL5FdIBIc/GP4HI0yVa+5MZTClhKiP6
FeRb1Od9Pw4Y7YgOz/vym4yWzMgViy2LN1zHN8ScZeHZHlxU50QM/e/B+NwmEXYMkvWxZRuU
MsHBBV7AzfbGg9B49JDRmtfOYQUSt7cWLGdSS3/3cJOvbwFhO6Ka1tM01qtlS7y59j0fAuSH
1d8EnAdU3yV9+UbT</vt:lpwstr>
  </property>
  <property fmtid="{D5CDD505-2E9C-101B-9397-08002B2CF9AE}" pid="4" name="KSOProductBuildVer">
    <vt:lpwstr>2052-11.8.2.8875</vt:lpwstr>
  </property>
</Properties>
</file>