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037FC" w14:textId="77777777" w:rsidR="00E0409C" w:rsidRDefault="00567AE0">
      <w:pPr>
        <w:pStyle w:val="3GPPHeader"/>
        <w:spacing w:after="0"/>
        <w:rPr>
          <w:rFonts w:ascii="Arial" w:hAnsi="Arial" w:cs="Arial"/>
          <w:sz w:val="22"/>
          <w:szCs w:val="22"/>
        </w:rPr>
      </w:pPr>
      <w:bookmarkStart w:id="0" w:name="_Hlk73431007"/>
      <w:bookmarkStart w:id="1" w:name="_Hlk492190689"/>
      <w:r>
        <w:rPr>
          <w:rFonts w:ascii="Arial" w:hAnsi="Arial" w:cs="Arial"/>
          <w:sz w:val="22"/>
          <w:szCs w:val="22"/>
        </w:rPr>
        <w:t>3GPP TSG-RAN2 Meeting #121bis-e</w:t>
      </w:r>
      <w:r>
        <w:rPr>
          <w:rFonts w:ascii="Arial" w:hAnsi="Arial" w:cs="Arial"/>
          <w:sz w:val="22"/>
          <w:szCs w:val="22"/>
        </w:rPr>
        <w:tab/>
      </w:r>
      <w:r>
        <w:rPr>
          <w:rFonts w:ascii="Arial" w:hAnsi="Arial" w:cs="Arial"/>
          <w:sz w:val="22"/>
          <w:szCs w:val="22"/>
          <w:highlight w:val="yellow"/>
        </w:rPr>
        <w:t>R2-230xxxx</w:t>
      </w:r>
    </w:p>
    <w:bookmarkEnd w:id="0"/>
    <w:bookmarkEnd w:id="1"/>
    <w:p w14:paraId="2AD09F22" w14:textId="77777777" w:rsidR="00E0409C" w:rsidRDefault="00567AE0">
      <w:pPr>
        <w:pStyle w:val="3GPPHeader"/>
        <w:spacing w:after="0"/>
        <w:rPr>
          <w:rFonts w:ascii="Arial" w:hAnsi="Arial" w:cs="Arial"/>
          <w:sz w:val="22"/>
        </w:rPr>
      </w:pPr>
      <w:r>
        <w:rPr>
          <w:rFonts w:ascii="Arial" w:eastAsia="맑은 고딕" w:hAnsi="Arial" w:cs="Arial"/>
          <w:sz w:val="22"/>
          <w:szCs w:val="22"/>
          <w:lang w:val="en-US" w:eastAsia="en-US"/>
        </w:rPr>
        <w:t>eMeeting, 17 – 26 April 2023</w:t>
      </w:r>
    </w:p>
    <w:p w14:paraId="20759413" w14:textId="77777777" w:rsidR="00E0409C" w:rsidRDefault="00E0409C">
      <w:pPr>
        <w:pStyle w:val="3GPPHeader"/>
        <w:spacing w:after="0"/>
        <w:rPr>
          <w:rFonts w:ascii="Arial" w:hAnsi="Arial" w:cs="Arial"/>
          <w:sz w:val="22"/>
        </w:rPr>
      </w:pPr>
    </w:p>
    <w:p w14:paraId="59BE63A2" w14:textId="77777777" w:rsidR="00E0409C" w:rsidRDefault="00567AE0">
      <w:pPr>
        <w:pStyle w:val="3GPPHeader"/>
        <w:spacing w:after="0"/>
        <w:rPr>
          <w:rFonts w:ascii="Arial" w:hAnsi="Arial" w:cs="Arial"/>
          <w:sz w:val="22"/>
        </w:rPr>
      </w:pPr>
      <w:r>
        <w:rPr>
          <w:rFonts w:ascii="Arial" w:hAnsi="Arial" w:cs="Arial"/>
          <w:sz w:val="22"/>
        </w:rPr>
        <w:tab/>
      </w:r>
    </w:p>
    <w:p w14:paraId="780129AC" w14:textId="77777777" w:rsidR="00E0409C" w:rsidRDefault="00567AE0">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6.2.2 CP corrections</w:t>
      </w:r>
    </w:p>
    <w:p w14:paraId="5FA893EF"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614019C1"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[AT121bis-e][601][MBS-R17] CP issues (Ericsson)</w:t>
      </w:r>
    </w:p>
    <w:p w14:paraId="7328EA76" w14:textId="77777777" w:rsidR="00E0409C" w:rsidRDefault="00567AE0">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03B7998C" w14:textId="77777777" w:rsidR="00E0409C" w:rsidRDefault="00567AE0">
      <w:pPr>
        <w:pStyle w:val="1"/>
      </w:pPr>
      <w:r>
        <w:t>Introduction</w:t>
      </w:r>
    </w:p>
    <w:p w14:paraId="358A39E5" w14:textId="77777777" w:rsidR="00E0409C" w:rsidRDefault="00567AE0">
      <w:pPr>
        <w:rPr>
          <w:lang w:val="en-GB" w:eastAsia="zh-CN"/>
        </w:rPr>
      </w:pPr>
      <w:r>
        <w:rPr>
          <w:lang w:val="en-GB" w:eastAsia="zh-CN"/>
        </w:rPr>
        <w:t xml:space="preserve">This report provides a summary of the following offline discussion: </w:t>
      </w:r>
    </w:p>
    <w:p w14:paraId="12DBDC36" w14:textId="77777777" w:rsidR="00E0409C" w:rsidRDefault="00567AE0">
      <w:pPr>
        <w:pStyle w:val="EmailDiscussion"/>
        <w:tabs>
          <w:tab w:val="left" w:pos="1080"/>
        </w:tabs>
        <w:ind w:left="1080"/>
        <w:rPr>
          <w:rFonts w:ascii="Times New Roman" w:hAnsi="Times New Roman"/>
          <w:color w:val="C45911" w:themeColor="accent2" w:themeShade="BF"/>
          <w:szCs w:val="20"/>
          <w:lang w:val="en-US"/>
        </w:rPr>
      </w:pPr>
      <w:r>
        <w:rPr>
          <w:rFonts w:ascii="Times New Roman" w:hAnsi="Times New Roman"/>
          <w:color w:val="C45911" w:themeColor="accent2" w:themeShade="BF"/>
          <w:lang w:val="en-US"/>
        </w:rPr>
        <w:t>[AT121bis-e][601][MBS-R17] CP issues (Ericsson)</w:t>
      </w:r>
    </w:p>
    <w:p w14:paraId="179BCB2D"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Scope: Review Tdocs/CRs submitted to 6.2.2, identify agreeable proposals and CRs for approval.</w:t>
      </w:r>
    </w:p>
    <w:p w14:paraId="4ECE42BB"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Outcome: </w:t>
      </w:r>
    </w:p>
    <w:p w14:paraId="59E2E16A"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Summary with proposals</w:t>
      </w:r>
    </w:p>
    <w:p w14:paraId="6FEE8568"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Phase 2: Updated summary and proposals, if needed, (updated) CRs </w:t>
      </w:r>
    </w:p>
    <w:p w14:paraId="2C80E82F"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3: CRs ready for approval</w:t>
      </w:r>
    </w:p>
    <w:p w14:paraId="68582139"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Deadline: </w:t>
      </w:r>
    </w:p>
    <w:p w14:paraId="17FF72DB"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Deadline for comments: W1 Thursday 0800 UTC</w:t>
      </w:r>
    </w:p>
    <w:p w14:paraId="3DE60BA8"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2: Deadline for comments: W2 Tuesday 0500 UTC (report available for CB session, if needed)</w:t>
      </w:r>
    </w:p>
    <w:p w14:paraId="3D5A0C8A" w14:textId="77777777" w:rsidR="00E0409C" w:rsidRDefault="00567AE0">
      <w:pPr>
        <w:pStyle w:val="EmailDiscussion2"/>
        <w:numPr>
          <w:ilvl w:val="0"/>
          <w:numId w:val="6"/>
        </w:numPr>
        <w:tabs>
          <w:tab w:val="clear" w:pos="1622"/>
        </w:tabs>
        <w:spacing w:after="200"/>
        <w:ind w:left="1978" w:hanging="357"/>
        <w:rPr>
          <w:rFonts w:ascii="Times New Roman" w:hAnsi="Times New Roman"/>
          <w:color w:val="C45911" w:themeColor="accent2" w:themeShade="BF"/>
          <w:lang w:val="en-US"/>
        </w:rPr>
      </w:pPr>
      <w:r>
        <w:rPr>
          <w:rFonts w:ascii="Times New Roman" w:hAnsi="Times New Roman"/>
          <w:color w:val="C45911" w:themeColor="accent2" w:themeShade="BF"/>
          <w:lang w:val="en-US"/>
        </w:rPr>
        <w:t>Phase 3: Agreeable CRs available EOM</w:t>
      </w:r>
    </w:p>
    <w:p w14:paraId="429FE22C" w14:textId="77777777" w:rsidR="00E0409C" w:rsidRDefault="00567AE0">
      <w:pPr>
        <w:rPr>
          <w:lang w:val="en-GB" w:eastAsia="zh-CN"/>
        </w:rPr>
      </w:pPr>
      <w:r>
        <w:rPr>
          <w:lang w:val="en-GB" w:eastAsia="zh-CN"/>
        </w:rPr>
        <w:t xml:space="preserve">The deadline for providing comments to phase 1 is </w:t>
      </w:r>
      <w:r>
        <w:rPr>
          <w:b/>
          <w:bCs/>
        </w:rPr>
        <w:t xml:space="preserve">Thursday </w:t>
      </w:r>
      <w:del w:id="2" w:author="Ericsson Martin" w:date="2023-04-18T06:22:00Z">
        <w:r>
          <w:rPr>
            <w:b/>
            <w:bCs/>
          </w:rPr>
          <w:delText>8</w:delText>
        </w:r>
        <w:r>
          <w:rPr>
            <w:b/>
            <w:bCs/>
            <w:vertAlign w:val="superscript"/>
          </w:rPr>
          <w:delText>th</w:delText>
        </w:r>
        <w:r>
          <w:rPr>
            <w:b/>
            <w:bCs/>
          </w:rPr>
          <w:delText xml:space="preserve"> November</w:delText>
        </w:r>
      </w:del>
      <w:ins w:id="3" w:author="Ericsson Martin" w:date="2023-04-18T06:22:00Z">
        <w:r>
          <w:rPr>
            <w:b/>
            <w:bCs/>
          </w:rPr>
          <w:t>20</w:t>
        </w:r>
        <w:r>
          <w:rPr>
            <w:b/>
            <w:bCs/>
            <w:vertAlign w:val="superscript"/>
          </w:rPr>
          <w:t>th</w:t>
        </w:r>
        <w:r>
          <w:rPr>
            <w:b/>
            <w:bCs/>
          </w:rPr>
          <w:t xml:space="preserve"> April</w:t>
        </w:r>
      </w:ins>
      <w:r>
        <w:rPr>
          <w:b/>
          <w:bCs/>
        </w:rPr>
        <w:t xml:space="preserve"> 08:00 UTC</w:t>
      </w:r>
      <w:r>
        <w:rPr>
          <w:lang w:val="en-GB" w:eastAsia="zh-CN"/>
        </w:rPr>
        <w:t xml:space="preserve">. </w:t>
      </w:r>
    </w:p>
    <w:p w14:paraId="0AB49C3C" w14:textId="77777777" w:rsidR="00E0409C" w:rsidRDefault="00567AE0">
      <w:pPr>
        <w:pStyle w:val="1"/>
      </w:pPr>
      <w:bookmarkStart w:id="4"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E0409C" w14:paraId="597498C5" w14:textId="77777777">
        <w:tc>
          <w:tcPr>
            <w:tcW w:w="2104" w:type="dxa"/>
            <w:shd w:val="clear" w:color="auto" w:fill="BFBFBF"/>
            <w:vAlign w:val="center"/>
          </w:tcPr>
          <w:p w14:paraId="4DDA730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14:paraId="507AB29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14:paraId="0E226B2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E0409C" w14:paraId="006451ED" w14:textId="77777777">
        <w:tc>
          <w:tcPr>
            <w:tcW w:w="2104" w:type="dxa"/>
            <w:vAlign w:val="center"/>
          </w:tcPr>
          <w:p w14:paraId="691597D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2886" w:type="dxa"/>
            <w:vAlign w:val="center"/>
          </w:tcPr>
          <w:p w14:paraId="7C6F81A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Martin van der Zee</w:t>
            </w:r>
          </w:p>
        </w:tc>
        <w:tc>
          <w:tcPr>
            <w:tcW w:w="4111" w:type="dxa"/>
            <w:shd w:val="clear" w:color="auto" w:fill="auto"/>
            <w:vAlign w:val="center"/>
          </w:tcPr>
          <w:p w14:paraId="5CCEB0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martin.van.der.zee@ericsson.com </w:t>
            </w:r>
          </w:p>
        </w:tc>
      </w:tr>
      <w:tr w:rsidR="00E0409C" w14:paraId="49957D04" w14:textId="77777777">
        <w:tc>
          <w:tcPr>
            <w:tcW w:w="2104" w:type="dxa"/>
            <w:vAlign w:val="center"/>
          </w:tcPr>
          <w:p w14:paraId="23A7AEB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72E57B9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Umesh Phuyal</w:t>
            </w:r>
          </w:p>
        </w:tc>
        <w:tc>
          <w:tcPr>
            <w:tcW w:w="4111" w:type="dxa"/>
            <w:shd w:val="clear" w:color="auto" w:fill="auto"/>
            <w:vAlign w:val="center"/>
          </w:tcPr>
          <w:p w14:paraId="68C430E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uphuyal@qti.qualcomm.com</w:t>
            </w:r>
          </w:p>
        </w:tc>
      </w:tr>
      <w:tr w:rsidR="00E0409C" w14:paraId="38F0691F" w14:textId="77777777">
        <w:tc>
          <w:tcPr>
            <w:tcW w:w="2104" w:type="dxa"/>
            <w:vAlign w:val="center"/>
          </w:tcPr>
          <w:p w14:paraId="06E9CD8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2886" w:type="dxa"/>
            <w:vAlign w:val="center"/>
          </w:tcPr>
          <w:p w14:paraId="527EB46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Rui Zhou</w:t>
            </w:r>
          </w:p>
        </w:tc>
        <w:tc>
          <w:tcPr>
            <w:tcW w:w="4111" w:type="dxa"/>
            <w:shd w:val="clear" w:color="auto" w:fill="auto"/>
            <w:vAlign w:val="center"/>
          </w:tcPr>
          <w:p w14:paraId="61DB664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zhourui@catt.cn</w:t>
            </w:r>
          </w:p>
        </w:tc>
      </w:tr>
      <w:tr w:rsidR="00E0409C" w14:paraId="7B8D3293" w14:textId="77777777">
        <w:tc>
          <w:tcPr>
            <w:tcW w:w="2104" w:type="dxa"/>
            <w:vAlign w:val="center"/>
          </w:tcPr>
          <w:p w14:paraId="79FD99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2886" w:type="dxa"/>
            <w:vAlign w:val="center"/>
          </w:tcPr>
          <w:p w14:paraId="10EC7D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Tao QI</w:t>
            </w:r>
          </w:p>
        </w:tc>
        <w:tc>
          <w:tcPr>
            <w:tcW w:w="4111" w:type="dxa"/>
            <w:shd w:val="clear" w:color="auto" w:fill="auto"/>
            <w:vAlign w:val="center"/>
          </w:tcPr>
          <w:p w14:paraId="5BA59D3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qi.tao3@zte.com.cn</w:t>
            </w:r>
          </w:p>
        </w:tc>
      </w:tr>
      <w:tr w:rsidR="00E0409C" w14:paraId="0B31445C" w14:textId="77777777">
        <w:tc>
          <w:tcPr>
            <w:tcW w:w="2104" w:type="dxa"/>
            <w:vAlign w:val="center"/>
          </w:tcPr>
          <w:p w14:paraId="72DA2B4F" w14:textId="46C9E182"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67AE0">
              <w:rPr>
                <w:rFonts w:ascii="Times New Roman" w:eastAsia="Times New Roman" w:hAnsi="Times New Roman" w:hint="eastAsia"/>
                <w:sz w:val="18"/>
                <w:szCs w:val="18"/>
                <w:lang w:eastAsia="zh-CN"/>
              </w:rPr>
              <w:t>vivo</w:t>
            </w:r>
          </w:p>
        </w:tc>
        <w:tc>
          <w:tcPr>
            <w:tcW w:w="2886" w:type="dxa"/>
            <w:vAlign w:val="center"/>
          </w:tcPr>
          <w:p w14:paraId="36BC63EB" w14:textId="710B421E" w:rsidR="00E0409C" w:rsidRPr="00BE3914" w:rsidRDefault="00BE391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itao Mo (Stephen)</w:t>
            </w:r>
          </w:p>
        </w:tc>
        <w:tc>
          <w:tcPr>
            <w:tcW w:w="4111" w:type="dxa"/>
            <w:shd w:val="clear" w:color="auto" w:fill="auto"/>
            <w:vAlign w:val="center"/>
          </w:tcPr>
          <w:p w14:paraId="74520FB3" w14:textId="3D265D53" w:rsidR="00E0409C" w:rsidRPr="008706DC" w:rsidRDefault="008706D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yitao.mo@vivo.com</w:t>
            </w:r>
          </w:p>
        </w:tc>
      </w:tr>
      <w:tr w:rsidR="00313DEB" w14:paraId="6499B9C9" w14:textId="77777777">
        <w:tc>
          <w:tcPr>
            <w:tcW w:w="2104" w:type="dxa"/>
            <w:vAlign w:val="center"/>
          </w:tcPr>
          <w:p w14:paraId="7C183A7C" w14:textId="1D4E0BC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4888A8AC" w14:textId="5625DC7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 Agiwal</w:t>
            </w:r>
          </w:p>
        </w:tc>
        <w:tc>
          <w:tcPr>
            <w:tcW w:w="4111" w:type="dxa"/>
            <w:shd w:val="clear" w:color="auto" w:fill="auto"/>
            <w:vAlign w:val="center"/>
          </w:tcPr>
          <w:p w14:paraId="3DBBB19D" w14:textId="05882DB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F45566" w14:paraId="60A6263E" w14:textId="77777777">
        <w:tc>
          <w:tcPr>
            <w:tcW w:w="2104" w:type="dxa"/>
            <w:vAlign w:val="center"/>
          </w:tcPr>
          <w:p w14:paraId="7879477B" w14:textId="66010E6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2886" w:type="dxa"/>
            <w:vAlign w:val="center"/>
          </w:tcPr>
          <w:p w14:paraId="5FB8365D" w14:textId="519159C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ubin</w:t>
            </w:r>
          </w:p>
        </w:tc>
        <w:tc>
          <w:tcPr>
            <w:tcW w:w="4111" w:type="dxa"/>
            <w:shd w:val="clear" w:color="auto" w:fill="auto"/>
            <w:vAlign w:val="center"/>
          </w:tcPr>
          <w:p w14:paraId="390A7137" w14:textId="502D3BF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xubin10@huawei.com</w:t>
            </w:r>
          </w:p>
        </w:tc>
      </w:tr>
      <w:tr w:rsidR="00F45566" w14:paraId="11F8D828" w14:textId="77777777">
        <w:tc>
          <w:tcPr>
            <w:tcW w:w="2104" w:type="dxa"/>
            <w:vAlign w:val="center"/>
          </w:tcPr>
          <w:p w14:paraId="6115FB81" w14:textId="01DE6961"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235E5BAE" w14:textId="47DEB335"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Jarkko Koskela</w:t>
            </w:r>
          </w:p>
        </w:tc>
        <w:tc>
          <w:tcPr>
            <w:tcW w:w="4111" w:type="dxa"/>
            <w:shd w:val="clear" w:color="auto" w:fill="auto"/>
            <w:vAlign w:val="center"/>
          </w:tcPr>
          <w:p w14:paraId="75EFF78D" w14:textId="14C1C53A"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jarkko.t.koskela@nokia.com</w:t>
            </w:r>
          </w:p>
        </w:tc>
      </w:tr>
      <w:tr w:rsidR="0095492D" w14:paraId="7618CB0E" w14:textId="77777777">
        <w:tc>
          <w:tcPr>
            <w:tcW w:w="2104" w:type="dxa"/>
            <w:vAlign w:val="center"/>
          </w:tcPr>
          <w:p w14:paraId="12893ACB" w14:textId="1FA17A30"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2886" w:type="dxa"/>
            <w:vAlign w:val="center"/>
          </w:tcPr>
          <w:p w14:paraId="35A1436E" w14:textId="10D94D8B"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angying Xiao</w:t>
            </w:r>
          </w:p>
        </w:tc>
        <w:tc>
          <w:tcPr>
            <w:tcW w:w="4111" w:type="dxa"/>
            <w:shd w:val="clear" w:color="auto" w:fill="auto"/>
            <w:vAlign w:val="center"/>
          </w:tcPr>
          <w:p w14:paraId="06A4A9F5" w14:textId="7B80999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Fangying.xiao@cn.sharp-world.com</w:t>
            </w:r>
          </w:p>
        </w:tc>
      </w:tr>
      <w:tr w:rsidR="008E4C11" w14:paraId="2224F63D" w14:textId="77777777">
        <w:tc>
          <w:tcPr>
            <w:tcW w:w="2104" w:type="dxa"/>
            <w:vAlign w:val="center"/>
          </w:tcPr>
          <w:p w14:paraId="3032DAFD" w14:textId="057A6FF3"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2886" w:type="dxa"/>
            <w:vAlign w:val="center"/>
          </w:tcPr>
          <w:p w14:paraId="2A07DBFA" w14:textId="45256151"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iaonan Zhang</w:t>
            </w:r>
          </w:p>
        </w:tc>
        <w:tc>
          <w:tcPr>
            <w:tcW w:w="4111" w:type="dxa"/>
            <w:shd w:val="clear" w:color="auto" w:fill="auto"/>
            <w:vAlign w:val="center"/>
          </w:tcPr>
          <w:p w14:paraId="0A8EC4EA" w14:textId="4613486D"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xiaonan.zhang@mediatek.com</w:t>
            </w:r>
          </w:p>
        </w:tc>
      </w:tr>
      <w:tr w:rsidR="00627709" w14:paraId="17787DEA" w14:textId="77777777">
        <w:tc>
          <w:tcPr>
            <w:tcW w:w="2104" w:type="dxa"/>
            <w:vAlign w:val="center"/>
          </w:tcPr>
          <w:p w14:paraId="7D49767B" w14:textId="3CB98497" w:rsidR="00627709" w:rsidRDefault="00627709" w:rsidP="0062770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2886" w:type="dxa"/>
            <w:vAlign w:val="center"/>
          </w:tcPr>
          <w:p w14:paraId="06534A31" w14:textId="34207BA8" w:rsidR="00627709" w:rsidRDefault="00627709" w:rsidP="0062770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Rao Shi</w:t>
            </w:r>
          </w:p>
        </w:tc>
        <w:tc>
          <w:tcPr>
            <w:tcW w:w="4111" w:type="dxa"/>
            <w:shd w:val="clear" w:color="auto" w:fill="auto"/>
            <w:vAlign w:val="center"/>
          </w:tcPr>
          <w:p w14:paraId="4451F6DE" w14:textId="5D34BDF6" w:rsidR="00627709" w:rsidRDefault="00627709" w:rsidP="0062770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shi_rao@nec.cn</w:t>
            </w:r>
          </w:p>
        </w:tc>
      </w:tr>
      <w:tr w:rsidR="00667219" w14:paraId="6431180B" w14:textId="77777777">
        <w:tc>
          <w:tcPr>
            <w:tcW w:w="2104" w:type="dxa"/>
            <w:vAlign w:val="center"/>
          </w:tcPr>
          <w:p w14:paraId="21206BEC" w14:textId="3D48486B"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2886" w:type="dxa"/>
            <w:vAlign w:val="center"/>
          </w:tcPr>
          <w:p w14:paraId="73D8EE69" w14:textId="190EF8BB"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SangWon Kim</w:t>
            </w:r>
          </w:p>
        </w:tc>
        <w:tc>
          <w:tcPr>
            <w:tcW w:w="4111" w:type="dxa"/>
            <w:shd w:val="clear" w:color="auto" w:fill="auto"/>
            <w:vAlign w:val="center"/>
          </w:tcPr>
          <w:p w14:paraId="643F1C64" w14:textId="6E68D8D3"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s</w:t>
            </w:r>
            <w:r>
              <w:rPr>
                <w:rFonts w:ascii="Times New Roman" w:eastAsiaTheme="minorEastAsia" w:hAnsi="Times New Roman" w:hint="eastAsia"/>
                <w:sz w:val="18"/>
                <w:szCs w:val="18"/>
                <w:lang w:val="en-GB" w:eastAsia="ko-KR"/>
              </w:rPr>
              <w:t>angwon7</w:t>
            </w:r>
            <w:r>
              <w:rPr>
                <w:rFonts w:ascii="Times New Roman" w:eastAsiaTheme="minorEastAsia" w:hAnsi="Times New Roman"/>
                <w:sz w:val="18"/>
                <w:szCs w:val="18"/>
                <w:lang w:val="en-GB" w:eastAsia="ko-KR"/>
              </w:rPr>
              <w:t>.kim@lge.com</w:t>
            </w:r>
          </w:p>
        </w:tc>
      </w:tr>
    </w:tbl>
    <w:bookmarkEnd w:id="4"/>
    <w:p w14:paraId="7F074298" w14:textId="77777777" w:rsidR="00E0409C" w:rsidRDefault="00567AE0">
      <w:pPr>
        <w:pStyle w:val="1"/>
      </w:pPr>
      <w:r>
        <w:t>Phase 1</w:t>
      </w:r>
    </w:p>
    <w:p w14:paraId="5492C983" w14:textId="77777777" w:rsidR="00E0409C" w:rsidRDefault="00567AE0">
      <w:pPr>
        <w:pStyle w:val="2"/>
      </w:pPr>
      <w:r>
        <w:t>SPS related</w:t>
      </w:r>
    </w:p>
    <w:p w14:paraId="1E499004" w14:textId="77777777" w:rsidR="00E0409C" w:rsidRDefault="006672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9" w:history="1">
        <w:r w:rsidR="00567AE0">
          <w:rPr>
            <w:rStyle w:val="af"/>
            <w:rFonts w:ascii="Times New Roman" w:hAnsi="Times New Roman"/>
            <w:iCs/>
            <w:szCs w:val="20"/>
            <w:lang w:val="de-DE"/>
          </w:rPr>
          <w:t>R2-2303919</w:t>
        </w:r>
      </w:hyperlink>
      <w:r w:rsidR="00567AE0">
        <w:rPr>
          <w:rFonts w:ascii="Times New Roman" w:hAnsi="Times New Roman"/>
          <w:iCs/>
          <w:szCs w:val="20"/>
          <w:lang w:val="de-DE"/>
        </w:rPr>
        <w:tab/>
      </w:r>
      <w:r w:rsidR="00567AE0">
        <w:rPr>
          <w:rFonts w:ascii="Times New Roman" w:hAnsi="Times New Roman"/>
          <w:b/>
          <w:bCs/>
          <w:iCs/>
          <w:szCs w:val="20"/>
          <w:lang w:val="de-DE"/>
        </w:rPr>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726B2BD" w14:textId="77777777" w:rsidR="00E0409C" w:rsidRDefault="00567AE0">
      <w:pPr>
        <w:rPr>
          <w:lang w:val="de-DE"/>
        </w:rPr>
      </w:pPr>
      <w:r>
        <w:rPr>
          <w:lang w:val="de-DE"/>
        </w:rPr>
        <w:t>Concerning the RAN2 questions about SPS configuration for unicast and multicast RAN1 replied (</w:t>
      </w:r>
      <w:hyperlink r:id="rId10">
        <w:r>
          <w:rPr>
            <w:rStyle w:val="af"/>
            <w:color w:val="0563C1" w:themeColor="hyperlink"/>
          </w:rPr>
          <w:t>R2-2302406</w:t>
        </w:r>
      </w:hyperlink>
      <w:r>
        <w:rPr>
          <w:lang w:val="de-DE"/>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E0409C" w14:paraId="0A9DD7ED" w14:textId="77777777">
        <w:tc>
          <w:tcPr>
            <w:tcW w:w="9881" w:type="dxa"/>
            <w:shd w:val="clear" w:color="auto" w:fill="auto"/>
          </w:tcPr>
          <w:p w14:paraId="72A3A27F" w14:textId="77777777" w:rsidR="00E0409C" w:rsidRDefault="00567AE0">
            <w:pPr>
              <w:pStyle w:val="Doc-text2"/>
              <w:ind w:left="0" w:firstLine="0"/>
              <w:rPr>
                <w:rFonts w:ascii="Times New Roman" w:hAnsi="Times New Roman"/>
                <w:i/>
                <w:iCs/>
                <w:color w:val="2F5496" w:themeColor="accent1" w:themeShade="BF"/>
                <w:sz w:val="18"/>
                <w:szCs w:val="18"/>
              </w:rPr>
            </w:pPr>
            <w:r>
              <w:rPr>
                <w:rFonts w:ascii="Times New Roman" w:hAnsi="Times New Roman"/>
                <w:b/>
                <w:i/>
                <w:iCs/>
                <w:color w:val="2F5496" w:themeColor="accent1" w:themeShade="BF"/>
                <w:sz w:val="18"/>
                <w:szCs w:val="18"/>
              </w:rPr>
              <w:lastRenderedPageBreak/>
              <w:t>Q1:</w:t>
            </w:r>
            <w:r>
              <w:rPr>
                <w:rFonts w:ascii="Times New Roman" w:hAnsi="Times New Roman"/>
                <w:i/>
                <w:iCs/>
                <w:color w:val="2F5496" w:themeColor="accent1" w:themeShade="BF"/>
                <w:sz w:val="18"/>
                <w:szCs w:val="18"/>
              </w:rPr>
              <w:t xml:space="preserve"> RAN2 would like to ask RAN1’s view on whether similar restriction is required when configuring SPS for both unicast and multicast in one BWP, i.e., network cannot use sps-Config to configure unicast SPS and simultaneously use sps-ConfigMulticastToAddModList-r17 to configure multicast in one BWP.</w:t>
            </w:r>
          </w:p>
        </w:tc>
      </w:tr>
    </w:tbl>
    <w:p w14:paraId="64716740" w14:textId="77777777" w:rsidR="00E0409C" w:rsidRDefault="00E0409C">
      <w:pPr>
        <w:spacing w:after="0"/>
        <w:ind w:left="454"/>
        <w:rPr>
          <w:rFonts w:ascii="Times New Roman" w:eastAsia="Yu Mincho" w:hAnsi="Times New Roman"/>
          <w:bCs/>
          <w:i/>
          <w:iCs/>
          <w:color w:val="2F5496" w:themeColor="accent1" w:themeShade="BF"/>
          <w:sz w:val="18"/>
          <w:szCs w:val="18"/>
          <w:lang w:eastAsia="ja-JP"/>
        </w:rPr>
      </w:pPr>
    </w:p>
    <w:p w14:paraId="6D92FF61" w14:textId="77777777" w:rsidR="00E0409C" w:rsidRDefault="00567AE0">
      <w:pPr>
        <w:ind w:left="454"/>
        <w:rPr>
          <w:rFonts w:ascii="Times New Roman" w:eastAsia="PMingLiU" w:hAnsi="Times New Roman"/>
          <w:i/>
          <w:iCs/>
          <w:color w:val="2F5496" w:themeColor="accent1" w:themeShade="BF"/>
          <w:sz w:val="18"/>
          <w:szCs w:val="18"/>
          <w:lang w:eastAsia="zh-TW"/>
        </w:rPr>
      </w:pPr>
      <w:r>
        <w:rPr>
          <w:rFonts w:ascii="Times New Roman" w:eastAsia="Yu Mincho" w:hAnsi="Times New Roman"/>
          <w:b/>
          <w:i/>
          <w:iCs/>
          <w:color w:val="2F5496" w:themeColor="accent1" w:themeShade="BF"/>
          <w:sz w:val="18"/>
          <w:szCs w:val="18"/>
          <w:lang w:eastAsia="ja-JP"/>
        </w:rPr>
        <w:t>Reply to Q1:</w:t>
      </w:r>
      <w:r>
        <w:rPr>
          <w:rFonts w:ascii="Times New Roman" w:eastAsia="PMingLiU" w:hAnsi="Times New Roman"/>
          <w:bCs/>
          <w:i/>
          <w:iCs/>
          <w:color w:val="2F5496" w:themeColor="accent1" w:themeShade="BF"/>
          <w:sz w:val="18"/>
          <w:szCs w:val="18"/>
        </w:rPr>
        <w:t xml:space="preserve"> </w:t>
      </w:r>
      <w:r>
        <w:rPr>
          <w:rFonts w:ascii="Times New Roman" w:hAnsi="Times New Roman"/>
          <w:i/>
          <w:iCs/>
          <w:color w:val="2F5496" w:themeColor="accent1" w:themeShade="BF"/>
          <w:sz w:val="18"/>
          <w:szCs w:val="18"/>
        </w:rPr>
        <w:t>Yes, from RAN1’s perspective, the similar restriction is required when configuring SPS for both unicast and multicast in one BWP, i.e., network can only use SPS-ConfigToAddModList-r16 to configure SPS PDSCH for unicast in this case.</w:t>
      </w:r>
    </w:p>
    <w:p w14:paraId="3B5C131E" w14:textId="77777777" w:rsidR="00E0409C" w:rsidRDefault="00567AE0">
      <w:pPr>
        <w:rPr>
          <w:lang w:val="de-DE"/>
        </w:rPr>
      </w:pPr>
      <w:r>
        <w:rPr>
          <w:lang w:val="de-DE"/>
        </w:rPr>
        <w:t xml:space="preserve">It is proposed to capture in the field description of </w:t>
      </w:r>
      <w:r>
        <w:rPr>
          <w:i/>
          <w:iCs/>
          <w:lang w:val="de-DE"/>
        </w:rPr>
        <w:t>sps-Config</w:t>
      </w:r>
      <w:r>
        <w:rPr>
          <w:lang w:val="de-DE"/>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0409C" w14:paraId="0259E72B" w14:textId="77777777">
        <w:tc>
          <w:tcPr>
            <w:tcW w:w="9356" w:type="dxa"/>
            <w:tcBorders>
              <w:top w:val="single" w:sz="4" w:space="0" w:color="auto"/>
              <w:left w:val="single" w:sz="4" w:space="0" w:color="auto"/>
              <w:bottom w:val="single" w:sz="4" w:space="0" w:color="auto"/>
              <w:right w:val="single" w:sz="4" w:space="0" w:color="auto"/>
            </w:tcBorders>
          </w:tcPr>
          <w:p w14:paraId="56562882" w14:textId="77777777" w:rsidR="00E0409C" w:rsidRDefault="00567AE0">
            <w:pPr>
              <w:keepNext/>
              <w:keepLines/>
              <w:spacing w:after="0"/>
              <w:rPr>
                <w:rFonts w:ascii="Times New Roman" w:hAnsi="Times New Roman"/>
                <w:b/>
                <w:i/>
                <w:sz w:val="16"/>
                <w:szCs w:val="16"/>
                <w:lang w:eastAsia="sv-SE"/>
              </w:rPr>
            </w:pPr>
            <w:r>
              <w:rPr>
                <w:rFonts w:ascii="Times New Roman" w:hAnsi="Times New Roman"/>
                <w:b/>
                <w:i/>
                <w:sz w:val="16"/>
                <w:szCs w:val="16"/>
                <w:lang w:eastAsia="sv-SE"/>
              </w:rPr>
              <w:t>sps-Config</w:t>
            </w:r>
          </w:p>
          <w:p w14:paraId="425CEF6C" w14:textId="77777777" w:rsidR="00E0409C" w:rsidRDefault="00567AE0">
            <w:pPr>
              <w:keepNext/>
              <w:keepLines/>
              <w:spacing w:after="0"/>
              <w:rPr>
                <w:rFonts w:ascii="Times New Roman" w:hAnsi="Times New Roman"/>
                <w:sz w:val="16"/>
                <w:szCs w:val="16"/>
                <w:lang w:eastAsia="sv-SE"/>
              </w:rPr>
            </w:pPr>
            <w:r>
              <w:rPr>
                <w:rFonts w:ascii="Times New Roman" w:hAnsi="Times New Roman"/>
                <w:sz w:val="16"/>
                <w:szCs w:val="16"/>
                <w:lang w:eastAsia="sv-SE"/>
              </w:rPr>
              <w:t xml:space="preserve">UE specific SPS (Semi-Persistent Scheduling) configuration for one BWP. Except for reconfiguration with sync, the NW does not reconfigure </w:t>
            </w:r>
            <w:r>
              <w:rPr>
                <w:rFonts w:ascii="Times New Roman" w:hAnsi="Times New Roman"/>
                <w:i/>
                <w:sz w:val="16"/>
                <w:szCs w:val="16"/>
                <w:lang w:eastAsia="sv-SE"/>
              </w:rPr>
              <w:t>sps-Config</w:t>
            </w:r>
            <w:r>
              <w:rPr>
                <w:rFonts w:ascii="Times New Roman" w:hAnsi="Times New Roman"/>
                <w:sz w:val="16"/>
                <w:szCs w:val="16"/>
                <w:lang w:eastAsia="sv-SE"/>
              </w:rPr>
              <w:t xml:space="preserve"> when there is an active configured downlink assignment (see TS 38.321 [3]). However, the NW may release the </w:t>
            </w:r>
            <w:r>
              <w:rPr>
                <w:rFonts w:ascii="Times New Roman" w:hAnsi="Times New Roman"/>
                <w:i/>
                <w:sz w:val="16"/>
                <w:szCs w:val="16"/>
                <w:lang w:eastAsia="sv-SE"/>
              </w:rPr>
              <w:t>sps-Config</w:t>
            </w:r>
            <w:r>
              <w:rPr>
                <w:rFonts w:ascii="Times New Roman" w:hAnsi="Times New Roman"/>
                <w:sz w:val="16"/>
                <w:szCs w:val="16"/>
                <w:lang w:eastAsia="sv-SE"/>
              </w:rPr>
              <w:t xml:space="preserve"> at any time. Network can only configure SPS in one BWP using either this field or </w:t>
            </w:r>
            <w:r>
              <w:rPr>
                <w:rFonts w:ascii="Times New Roman" w:hAnsi="Times New Roman"/>
                <w:i/>
                <w:iCs/>
                <w:sz w:val="16"/>
                <w:szCs w:val="16"/>
                <w:lang w:eastAsia="sv-SE"/>
              </w:rPr>
              <w:t>sps-ConfigToAddModList.</w:t>
            </w:r>
            <w:r>
              <w:rPr>
                <w:rFonts w:ascii="Times New Roman" w:eastAsia="PMingLiU" w:hAnsi="Times New Roman"/>
                <w:iCs/>
                <w:sz w:val="16"/>
                <w:szCs w:val="16"/>
                <w:lang w:eastAsia="zh-TW"/>
              </w:rPr>
              <w:t xml:space="preserve"> </w:t>
            </w:r>
            <w:ins w:id="5" w:author="Richie Zen(曾立至)" w:date="2023-03-28T10:46:00Z">
              <w:r>
                <w:rPr>
                  <w:rFonts w:ascii="Times New Roman" w:eastAsia="PMingLiU" w:hAnsi="Times New Roman"/>
                  <w:iCs/>
                  <w:sz w:val="16"/>
                  <w:szCs w:val="16"/>
                  <w:lang w:eastAsia="zh-TW"/>
                </w:rPr>
                <w:t>Network does not configure SPS in one BWP using this field and sps-ConfigMulticastToAddModList-r17 simultaneously.</w:t>
              </w:r>
            </w:ins>
          </w:p>
        </w:tc>
      </w:tr>
    </w:tbl>
    <w:p w14:paraId="4E06036F" w14:textId="77777777" w:rsidR="00E0409C" w:rsidRDefault="00567AE0">
      <w:pPr>
        <w:spacing w:before="200"/>
        <w:rPr>
          <w:szCs w:val="20"/>
          <w:lang w:val="de-DE"/>
        </w:rPr>
      </w:pPr>
      <w:r>
        <w:rPr>
          <w:szCs w:val="20"/>
          <w:lang w:val="de-DE"/>
        </w:rPr>
        <w:t>NOTE: the 1</w:t>
      </w:r>
      <w:r>
        <w:rPr>
          <w:szCs w:val="20"/>
          <w:vertAlign w:val="superscript"/>
          <w:lang w:val="de-DE"/>
        </w:rPr>
        <w:t>st</w:t>
      </w:r>
      <w:r>
        <w:rPr>
          <w:szCs w:val="20"/>
          <w:lang w:val="de-DE"/>
        </w:rPr>
        <w:t xml:space="preserve"> change in </w:t>
      </w:r>
      <w:hyperlink r:id="rId11" w:history="1">
        <w:r>
          <w:rPr>
            <w:rStyle w:val="af"/>
            <w:rFonts w:ascii="Times New Roman" w:hAnsi="Times New Roman"/>
            <w:iCs/>
            <w:szCs w:val="20"/>
            <w:lang w:val="de-DE"/>
          </w:rPr>
          <w:t>R2-2303966</w:t>
        </w:r>
      </w:hyperlink>
      <w:r>
        <w:rPr>
          <w:szCs w:val="20"/>
          <w:lang w:val="de-DE"/>
        </w:rPr>
        <w:t xml:space="preserve"> (see below) is the same as the change proposed in </w:t>
      </w:r>
      <w:hyperlink r:id="rId12" w:history="1">
        <w:r>
          <w:rPr>
            <w:rStyle w:val="af"/>
            <w:rFonts w:ascii="Times New Roman" w:hAnsi="Times New Roman"/>
            <w:iCs/>
            <w:szCs w:val="20"/>
            <w:lang w:val="de-DE"/>
          </w:rPr>
          <w:t>R2-2303919</w:t>
        </w:r>
      </w:hyperlink>
      <w:r>
        <w:rPr>
          <w:szCs w:val="20"/>
          <w:lang w:val="de-DE"/>
        </w:rPr>
        <w:t>.</w:t>
      </w:r>
    </w:p>
    <w:p w14:paraId="57BE969C" w14:textId="77777777" w:rsidR="00E0409C" w:rsidRDefault="00567AE0">
      <w:pPr>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w:t>
      </w:r>
      <w:r>
        <w:rPr>
          <w:rFonts w:ascii="Times New Roman" w:hAnsi="Times New Roman"/>
          <w:color w:val="C45911" w:themeColor="accent2" w:themeShade="BF"/>
          <w:lang w:val="de-DE"/>
        </w:rPr>
        <w:t xml:space="preserve">: Do companies agree with the proposed change in </w:t>
      </w:r>
      <w:hyperlink r:id="rId13" w:history="1">
        <w:r>
          <w:rPr>
            <w:rStyle w:val="af"/>
            <w:rFonts w:ascii="Times New Roman" w:hAnsi="Times New Roman"/>
            <w:iCs/>
            <w:szCs w:val="20"/>
            <w:lang w:val="de-DE"/>
          </w:rPr>
          <w:t>R2-2303919</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FCB3B35" w14:textId="77777777">
        <w:tc>
          <w:tcPr>
            <w:tcW w:w="1588" w:type="dxa"/>
            <w:shd w:val="clear" w:color="auto" w:fill="BFBFBF"/>
            <w:vAlign w:val="center"/>
          </w:tcPr>
          <w:p w14:paraId="45A4D4F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F8B9A1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9A4512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B6ED5F8" w14:textId="77777777">
        <w:tc>
          <w:tcPr>
            <w:tcW w:w="1588" w:type="dxa"/>
            <w:vAlign w:val="center"/>
          </w:tcPr>
          <w:p w14:paraId="32AB56D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2304AC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41B2979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Use italic for </w:t>
            </w:r>
            <w:ins w:id="6" w:author="Richie Zen(曾立至)" w:date="2023-03-28T10:46:00Z">
              <w:r>
                <w:rPr>
                  <w:rFonts w:ascii="Times New Roman" w:eastAsia="PMingLiU" w:hAnsi="Times New Roman"/>
                  <w:i/>
                  <w:sz w:val="16"/>
                  <w:szCs w:val="16"/>
                  <w:lang w:eastAsia="zh-TW"/>
                </w:rPr>
                <w:t>sps-ConfigMulticastToAddModList-r17</w:t>
              </w:r>
            </w:ins>
          </w:p>
        </w:tc>
      </w:tr>
      <w:tr w:rsidR="00E0409C" w14:paraId="394FFE85" w14:textId="77777777">
        <w:tc>
          <w:tcPr>
            <w:tcW w:w="1588" w:type="dxa"/>
            <w:vAlign w:val="center"/>
          </w:tcPr>
          <w:p w14:paraId="661381E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56C649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A5C12F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E0409C" w14:paraId="66556FC3" w14:textId="77777777">
        <w:tc>
          <w:tcPr>
            <w:tcW w:w="1588" w:type="dxa"/>
            <w:vAlign w:val="center"/>
          </w:tcPr>
          <w:p w14:paraId="4CE4131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64BD9DA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9567F1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eed to align with the RAN1 reply</w:t>
            </w:r>
          </w:p>
        </w:tc>
      </w:tr>
      <w:tr w:rsidR="00E0409C" w14:paraId="5F0E43AF" w14:textId="77777777">
        <w:trPr>
          <w:trHeight w:val="164"/>
        </w:trPr>
        <w:tc>
          <w:tcPr>
            <w:tcW w:w="1588" w:type="dxa"/>
            <w:vAlign w:val="center"/>
          </w:tcPr>
          <w:p w14:paraId="76AD7BB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86FAFD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6FBA745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to record RAN1 feedback into 331.</w:t>
            </w:r>
          </w:p>
        </w:tc>
      </w:tr>
      <w:tr w:rsidR="00E0409C" w14:paraId="0B77F5B9" w14:textId="77777777">
        <w:tc>
          <w:tcPr>
            <w:tcW w:w="1588" w:type="dxa"/>
            <w:vAlign w:val="center"/>
          </w:tcPr>
          <w:p w14:paraId="41478A2F" w14:textId="1F288250" w:rsidR="00E0409C" w:rsidRPr="0019518F" w:rsidRDefault="0019518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08CFF58" w14:textId="2D4F8FF9" w:rsidR="00E0409C" w:rsidRPr="00C54942" w:rsidRDefault="00C549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2CBDBD" w14:textId="2DAE4D78" w:rsidR="00E0409C" w:rsidRPr="00F00772" w:rsidRDefault="00F0077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Ericsson.</w:t>
            </w:r>
          </w:p>
        </w:tc>
      </w:tr>
      <w:tr w:rsidR="00313DEB" w14:paraId="49862D12" w14:textId="77777777">
        <w:tc>
          <w:tcPr>
            <w:tcW w:w="1588" w:type="dxa"/>
            <w:vAlign w:val="center"/>
          </w:tcPr>
          <w:p w14:paraId="141A69A4" w14:textId="7F988BC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4536B3B" w14:textId="1A386F20"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F45882F"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125B3EA" w14:textId="77777777">
        <w:tc>
          <w:tcPr>
            <w:tcW w:w="1588" w:type="dxa"/>
            <w:vAlign w:val="center"/>
          </w:tcPr>
          <w:p w14:paraId="3B7BD5A5" w14:textId="03862235"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18BFE712" w14:textId="4BDB0FE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151065F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1D871383" w14:textId="77777777">
        <w:tc>
          <w:tcPr>
            <w:tcW w:w="1588" w:type="dxa"/>
            <w:vAlign w:val="center"/>
          </w:tcPr>
          <w:p w14:paraId="0E73EE67" w14:textId="443D695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108DA975" w14:textId="02FF7EE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w:t>
            </w:r>
          </w:p>
        </w:tc>
        <w:tc>
          <w:tcPr>
            <w:tcW w:w="6663" w:type="dxa"/>
            <w:shd w:val="clear" w:color="auto" w:fill="auto"/>
            <w:vAlign w:val="center"/>
          </w:tcPr>
          <w:p w14:paraId="25AA9E49" w14:textId="1EB462A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Change seems OK as such but not critical – Ericsson update is needed if agreed.</w:t>
            </w:r>
          </w:p>
        </w:tc>
      </w:tr>
      <w:tr w:rsidR="0095492D" w14:paraId="01C3E8BF" w14:textId="77777777">
        <w:tc>
          <w:tcPr>
            <w:tcW w:w="1588" w:type="dxa"/>
            <w:vAlign w:val="center"/>
          </w:tcPr>
          <w:p w14:paraId="62045CE2" w14:textId="0288AE8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Sharp</w:t>
            </w:r>
          </w:p>
        </w:tc>
        <w:tc>
          <w:tcPr>
            <w:tcW w:w="1134" w:type="dxa"/>
            <w:shd w:val="clear" w:color="auto" w:fill="auto"/>
            <w:vAlign w:val="center"/>
          </w:tcPr>
          <w:p w14:paraId="5C6C3134" w14:textId="509C1AA1"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DA86F5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E4C11" w14:paraId="6496AE6A" w14:textId="77777777">
        <w:tc>
          <w:tcPr>
            <w:tcW w:w="1588" w:type="dxa"/>
            <w:vAlign w:val="center"/>
          </w:tcPr>
          <w:p w14:paraId="53C4AB32" w14:textId="09409C3A"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3AE885C4" w14:textId="0EB61173"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05609091" w14:textId="79C81AFA"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To align with RAN1 LS</w:t>
            </w:r>
          </w:p>
        </w:tc>
      </w:tr>
      <w:tr w:rsidR="001938D2" w14:paraId="2639BEEC" w14:textId="77777777">
        <w:tc>
          <w:tcPr>
            <w:tcW w:w="1588" w:type="dxa"/>
            <w:vAlign w:val="center"/>
          </w:tcPr>
          <w:p w14:paraId="14D27DC5" w14:textId="2511387F" w:rsidR="001938D2" w:rsidRDefault="001938D2" w:rsidP="001938D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6A2FA9FB" w14:textId="20B1156A" w:rsidR="001938D2" w:rsidRDefault="001938D2" w:rsidP="001938D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419903F6" w14:textId="448F3C9A" w:rsidR="001938D2" w:rsidRDefault="001938D2" w:rsidP="001938D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667219" w14:paraId="68A78B92" w14:textId="77777777">
        <w:tc>
          <w:tcPr>
            <w:tcW w:w="1588" w:type="dxa"/>
            <w:vAlign w:val="center"/>
          </w:tcPr>
          <w:p w14:paraId="28031BEA" w14:textId="4337BB54" w:rsidR="00667219" w:rsidRDefault="0066721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1A52A671" w14:textId="4C1A70BD" w:rsidR="00667219" w:rsidRDefault="0066721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6FC80CFF" w14:textId="77777777" w:rsidR="00667219" w:rsidRDefault="0066721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bl>
    <w:p w14:paraId="03AE0B01" w14:textId="77777777" w:rsidR="00E0409C" w:rsidRDefault="00E0409C">
      <w:pPr>
        <w:rPr>
          <w:lang w:val="de-DE"/>
        </w:rPr>
      </w:pPr>
    </w:p>
    <w:p w14:paraId="46E8C775" w14:textId="77777777" w:rsidR="00E0409C" w:rsidRDefault="006672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4" w:history="1">
        <w:r w:rsidR="00567AE0">
          <w:rPr>
            <w:rStyle w:val="af"/>
            <w:rFonts w:ascii="Times New Roman" w:hAnsi="Times New Roman"/>
            <w:iCs/>
            <w:szCs w:val="20"/>
            <w:lang w:val="de-DE"/>
          </w:rPr>
          <w:t>R2-2303966</w:t>
        </w:r>
      </w:hyperlink>
      <w:r w:rsidR="00567AE0">
        <w:rPr>
          <w:rFonts w:ascii="Times New Roman" w:hAnsi="Times New Roman"/>
          <w:iCs/>
          <w:szCs w:val="20"/>
          <w:lang w:val="de-DE"/>
        </w:rPr>
        <w:tab/>
      </w:r>
      <w:r w:rsidR="00567AE0">
        <w:rPr>
          <w:rFonts w:ascii="Times New Roman" w:hAnsi="Times New Roman"/>
          <w:b/>
          <w:bCs/>
          <w:iCs/>
          <w:szCs w:val="20"/>
          <w:lang w:val="de-DE"/>
        </w:rPr>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6B389FC7"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7656920C" w14:textId="77777777" w:rsidR="00E0409C" w:rsidRDefault="00567AE0">
      <w:pPr>
        <w:rPr>
          <w:rFonts w:ascii="Times New Roman" w:hAnsi="Times New Roman"/>
          <w:lang w:eastAsia="ko-KR"/>
        </w:rPr>
      </w:pPr>
      <w:r>
        <w:rPr>
          <w:rFonts w:ascii="Times New Roman" w:eastAsia="SimSun" w:hAnsi="Times New Roman"/>
          <w:lang w:eastAsia="zh-CN"/>
        </w:rPr>
        <w:t xml:space="preserve">The field description of </w:t>
      </w:r>
      <w:r>
        <w:rPr>
          <w:rFonts w:ascii="Times New Roman" w:eastAsia="SimSun" w:hAnsi="Times New Roman"/>
          <w:i/>
          <w:iCs/>
          <w:lang w:eastAsia="zh-CN"/>
        </w:rPr>
        <w:t>harq-FeedbackEnablerMulticast</w:t>
      </w:r>
      <w:r>
        <w:rPr>
          <w:rFonts w:ascii="Times New Roman" w:hAnsi="Times New Roman"/>
          <w:lang w:eastAsia="ko-KR"/>
        </w:rPr>
        <w:t xml:space="preserve"> when the IE is absent is misaligned with TS 38.213, according to the RAN1's CR of </w:t>
      </w:r>
      <w:hyperlink r:id="rId15" w:history="1">
        <w:r>
          <w:rPr>
            <w:rStyle w:val="af"/>
            <w:rFonts w:ascii="Times New Roman" w:hAnsi="Times New Roman"/>
            <w:lang w:eastAsia="ko-KR"/>
          </w:rPr>
          <w:t>R1-2212972</w:t>
        </w:r>
      </w:hyperlink>
      <w:r>
        <w:rPr>
          <w:rFonts w:ascii="Times New Roman" w:hAnsi="Times New Roman"/>
          <w:lang w:eastAsia="ko-KR"/>
        </w:rPr>
        <w:t xml:space="preserve">: </w:t>
      </w:r>
    </w:p>
    <w:p w14:paraId="722DC0D4" w14:textId="77777777" w:rsidR="00E0409C" w:rsidRDefault="00567AE0">
      <w:pPr>
        <w:pStyle w:val="CRCoverPage"/>
        <w:spacing w:after="0"/>
        <w:ind w:left="720"/>
        <w:rPr>
          <w:rFonts w:ascii="Times New Roman" w:hAnsi="Times New Roman"/>
          <w:color w:val="2F5496" w:themeColor="accent1" w:themeShade="BF"/>
          <w:sz w:val="18"/>
          <w:szCs w:val="18"/>
        </w:rPr>
      </w:pPr>
      <w:r>
        <w:rPr>
          <w:rFonts w:ascii="Times New Roman" w:hAnsi="Times New Roman"/>
          <w:color w:val="2F5496" w:themeColor="accent1" w:themeShade="BF"/>
          <w:sz w:val="18"/>
          <w:szCs w:val="18"/>
        </w:rPr>
        <w:t xml:space="preserve">When the UE is not provided </w:t>
      </w:r>
      <w:r>
        <w:rPr>
          <w:rFonts w:ascii="Times New Roman" w:hAnsi="Times New Roman"/>
          <w:i/>
          <w:iCs/>
          <w:color w:val="2F5496" w:themeColor="accent1" w:themeShade="BF"/>
          <w:sz w:val="18"/>
          <w:szCs w:val="18"/>
        </w:rPr>
        <w:t>harq-FeedbackEnablerMulticast</w:t>
      </w:r>
      <w:r>
        <w:rPr>
          <w:rFonts w:ascii="Times New Roman" w:hAnsi="Times New Roman"/>
          <w:color w:val="2F5496" w:themeColor="accent1" w:themeShade="BF"/>
          <w:sz w:val="18"/>
          <w:szCs w:val="18"/>
        </w:rPr>
        <w:t xml:space="preserve"> for a G-RNTI or G-CS-RNTI </w:t>
      </w:r>
      <w:ins w:id="7" w:author="Moderator (Huawei)" w:date="2022-10-09T10:08:00Z">
        <w:r>
          <w:rPr>
            <w:rFonts w:ascii="Times New Roman" w:hAnsi="Times New Roman"/>
            <w:color w:val="2F5496" w:themeColor="accent1" w:themeShade="BF"/>
            <w:sz w:val="18"/>
            <w:szCs w:val="18"/>
          </w:rPr>
          <w:t xml:space="preserve">and </w:t>
        </w:r>
        <w:r>
          <w:rPr>
            <w:rFonts w:ascii="Times New Roman" w:hAnsi="Times New Roman"/>
            <w:i/>
            <w:color w:val="2F5496" w:themeColor="accent1" w:themeShade="BF"/>
            <w:sz w:val="18"/>
            <w:szCs w:val="18"/>
          </w:rPr>
          <w:t>pdsch-HARQ-ACK-Codebook = dynamic</w:t>
        </w:r>
        <w:r>
          <w:rPr>
            <w:rFonts w:ascii="Times New Roman" w:hAnsi="Times New Roman"/>
            <w:color w:val="2F5496" w:themeColor="accent1" w:themeShade="BF"/>
            <w:sz w:val="18"/>
            <w:szCs w:val="18"/>
          </w:rPr>
          <w:t xml:space="preserve"> for multicast HARQ-ACK information</w:t>
        </w:r>
      </w:ins>
      <w:r>
        <w:rPr>
          <w:rFonts w:ascii="Times New Roman" w:hAnsi="Times New Roman"/>
          <w:color w:val="2F5496" w:themeColor="accent1" w:themeShade="BF"/>
          <w:sz w:val="18"/>
          <w:szCs w:val="18"/>
        </w:rPr>
        <w:t xml:space="preserve">, the UE does not provide HARQ-ACK information for respective PDSCH receptions. </w:t>
      </w:r>
    </w:p>
    <w:p w14:paraId="604B8990" w14:textId="77777777" w:rsidR="00E0409C" w:rsidRDefault="00E0409C">
      <w:pPr>
        <w:pStyle w:val="CRCoverPage"/>
        <w:spacing w:after="0"/>
        <w:ind w:left="100"/>
      </w:pPr>
    </w:p>
    <w:p w14:paraId="4CE93F97" w14:textId="77777777" w:rsidR="00E0409C" w:rsidRDefault="00567AE0">
      <w:pPr>
        <w:rPr>
          <w:rFonts w:ascii="Times New Roman" w:hAnsi="Times New Roman"/>
          <w:lang w:eastAsia="ko-KR"/>
        </w:rPr>
      </w:pPr>
      <w:r>
        <w:rPr>
          <w:rFonts w:ascii="Times New Roman" w:hAnsi="Times New Roman"/>
        </w:rPr>
        <w:t>That means, i</w:t>
      </w:r>
      <w:r>
        <w:rPr>
          <w:rFonts w:ascii="Times New Roman" w:hAnsi="Times New Roman"/>
          <w:lang w:eastAsia="ko-KR"/>
        </w:rPr>
        <w:t xml:space="preserve">f HARQ is disabled for some G-RNTIs </w:t>
      </w:r>
      <w:r>
        <w:rPr>
          <w:rFonts w:ascii="Times New Roman" w:hAnsi="Times New Roman"/>
        </w:rPr>
        <w:t>or G-CS-RNTIs</w:t>
      </w:r>
      <w:r>
        <w:rPr>
          <w:rFonts w:ascii="Times New Roman" w:hAnsi="Times New Roman"/>
          <w:lang w:eastAsia="ko-KR"/>
        </w:rPr>
        <w:t xml:space="preserve"> (by not configuring </w:t>
      </w:r>
      <w:r>
        <w:rPr>
          <w:rFonts w:ascii="Times New Roman" w:hAnsi="Times New Roman"/>
          <w:i/>
          <w:iCs/>
        </w:rPr>
        <w:t>harq-FeedbackEnablerMulticast</w:t>
      </w:r>
      <w:r>
        <w:rPr>
          <w:rFonts w:ascii="Times New Roman" w:hAnsi="Times New Roman"/>
          <w:lang w:eastAsia="ko-KR"/>
        </w:rPr>
        <w:t xml:space="preserve">) and enabled for other G-RNTIs </w:t>
      </w:r>
      <w:r>
        <w:rPr>
          <w:rFonts w:ascii="Times New Roman" w:hAnsi="Times New Roman"/>
        </w:rPr>
        <w:t>or G-CS-RNTIs</w:t>
      </w:r>
      <w:r>
        <w:rPr>
          <w:rFonts w:ascii="Times New Roman" w:hAnsi="Times New Roman"/>
          <w:lang w:eastAsia="ko-KR"/>
        </w:rPr>
        <w:t xml:space="preserve"> and semi-static HARQ ACK codebook is used (</w:t>
      </w:r>
      <w:r>
        <w:rPr>
          <w:rFonts w:ascii="Times New Roman" w:hAnsi="Times New Roman"/>
        </w:rPr>
        <w:t>configured per cell group</w:t>
      </w:r>
      <w:r>
        <w:rPr>
          <w:rFonts w:ascii="Times New Roman" w:hAnsi="Times New Roman"/>
          <w:lang w:eastAsia="ko-KR"/>
        </w:rPr>
        <w:t>), the UE should still report HARQ feedback for all G-RNTIs</w:t>
      </w:r>
      <w:r>
        <w:rPr>
          <w:rFonts w:ascii="Times New Roman" w:hAnsi="Times New Roman"/>
        </w:rPr>
        <w:t xml:space="preserve"> or G-CS-RNTIs</w:t>
      </w:r>
      <w:r>
        <w:rPr>
          <w:rFonts w:ascii="Times New Roman" w:hAnsi="Times New Roman"/>
          <w:lang w:eastAsia="ko-KR"/>
        </w:rPr>
        <w:t xml:space="preserve"> to make sure the HARQ codebook size is aligned between UE and gNB. </w:t>
      </w:r>
    </w:p>
    <w:p w14:paraId="2B395B60" w14:textId="77777777" w:rsidR="00E0409C" w:rsidRDefault="00567AE0">
      <w:pPr>
        <w:rPr>
          <w:rFonts w:ascii="Times New Roman" w:hAnsi="Times New Roman"/>
          <w:lang w:eastAsia="ko-KR"/>
        </w:rPr>
      </w:pPr>
      <w:r>
        <w:rPr>
          <w:rFonts w:ascii="Times New Roman" w:hAnsi="Times New Roman"/>
          <w:lang w:eastAsia="ko-KR"/>
        </w:rPr>
        <w:t>Besides, in TS38.213, Clause 9.1.2, the following is specified:</w:t>
      </w:r>
    </w:p>
    <w:p w14:paraId="52732B58" w14:textId="77777777" w:rsidR="00E0409C" w:rsidRDefault="00567AE0">
      <w:pPr>
        <w:ind w:left="720"/>
        <w:rPr>
          <w:rFonts w:ascii="Times New Roman" w:hAnsi="Times New Roman"/>
          <w:i/>
          <w:color w:val="2F5496" w:themeColor="accent1" w:themeShade="BF"/>
          <w:sz w:val="18"/>
          <w:szCs w:val="18"/>
        </w:rPr>
      </w:pPr>
      <w:r>
        <w:rPr>
          <w:rFonts w:ascii="Times New Roman" w:hAnsi="Times New Roman"/>
          <w:i/>
          <w:color w:val="2F5496" w:themeColor="accent1" w:themeShade="BF"/>
          <w:sz w:val="18"/>
          <w:szCs w:val="18"/>
        </w:rPr>
        <w:t>If a Type-1 HARQ-ACK codebook would not include any HARQ-ACK information for transport blocks with enabled HARQ-ACK information, the UE does not provide the Type-1 HARQ-ACK codebook and does not transmit a corresponding PUCCH.</w:t>
      </w:r>
    </w:p>
    <w:p w14:paraId="2752B506" w14:textId="77777777" w:rsidR="00E0409C" w:rsidRDefault="00567AE0">
      <w:pPr>
        <w:rPr>
          <w:rFonts w:ascii="Times New Roman" w:hAnsi="Times New Roman"/>
          <w:lang w:eastAsia="ko-KR"/>
        </w:rPr>
      </w:pPr>
      <w:r>
        <w:rPr>
          <w:rFonts w:ascii="Times New Roman" w:hAnsi="Times New Roman"/>
          <w:lang w:eastAsia="ko-KR"/>
        </w:rPr>
        <w:t>This is another case that the UE doesn’t provide HARQ feedback when the HARQ feedback is disabled. This should also be added to the field description. For other cases, the UE should provide HARQ feedback even if the HARQ feedback is disabled: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E0409C" w14:paraId="1EE050B2" w14:textId="77777777">
        <w:trPr>
          <w:trHeight w:val="52"/>
        </w:trPr>
        <w:tc>
          <w:tcPr>
            <w:tcW w:w="9634" w:type="dxa"/>
            <w:tcBorders>
              <w:top w:val="single" w:sz="4" w:space="0" w:color="auto"/>
              <w:left w:val="single" w:sz="4" w:space="0" w:color="auto"/>
              <w:bottom w:val="single" w:sz="4" w:space="0" w:color="auto"/>
              <w:right w:val="single" w:sz="4" w:space="0" w:color="auto"/>
            </w:tcBorders>
          </w:tcPr>
          <w:p w14:paraId="2AF769CB" w14:textId="77777777" w:rsidR="00E0409C" w:rsidRDefault="00567AE0">
            <w:pPr>
              <w:keepNext/>
              <w:keepLines/>
              <w:overflowPunct w:val="0"/>
              <w:autoSpaceDE w:val="0"/>
              <w:autoSpaceDN w:val="0"/>
              <w:adjustRightInd w:val="0"/>
              <w:spacing w:after="0"/>
              <w:textAlignment w:val="baseline"/>
              <w:rPr>
                <w:rFonts w:ascii="Times New Roman" w:hAnsi="Times New Roman"/>
                <w:b/>
                <w:bCs/>
                <w:i/>
                <w:iCs/>
                <w:sz w:val="16"/>
                <w:szCs w:val="16"/>
                <w:lang w:eastAsia="ja-JP"/>
              </w:rPr>
            </w:pPr>
            <w:r>
              <w:rPr>
                <w:rFonts w:ascii="Times New Roman" w:hAnsi="Times New Roman"/>
                <w:b/>
                <w:bCs/>
                <w:i/>
                <w:iCs/>
                <w:sz w:val="16"/>
                <w:szCs w:val="16"/>
                <w:lang w:eastAsia="ja-JP"/>
              </w:rPr>
              <w:lastRenderedPageBreak/>
              <w:t>harq-FeedbackEnablerMulticast</w:t>
            </w:r>
          </w:p>
          <w:p w14:paraId="70A25694"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en-GB"/>
              </w:rPr>
            </w:pPr>
            <w:r>
              <w:rPr>
                <w:rFonts w:ascii="Times New Roman" w:hAnsi="Times New Roman"/>
                <w:sz w:val="16"/>
                <w:szCs w:val="16"/>
                <w:lang w:eastAsia="ja-JP"/>
              </w:rPr>
              <w:t xml:space="preserve">Indicates whether the UE shall provide HARQ feedback for MBS multicast. Value </w:t>
            </w:r>
            <w:r>
              <w:rPr>
                <w:rFonts w:ascii="Times New Roman" w:hAnsi="Times New Roman"/>
                <w:i/>
                <w:sz w:val="16"/>
                <w:szCs w:val="16"/>
                <w:lang w:eastAsia="ja-JP"/>
              </w:rPr>
              <w:t>dci-enabler</w:t>
            </w:r>
            <w:r>
              <w:rPr>
                <w:rFonts w:ascii="Times New Roman" w:hAnsi="Times New Roman"/>
                <w:sz w:val="16"/>
                <w:szCs w:val="16"/>
                <w:lang w:eastAsia="ja-JP"/>
              </w:rPr>
              <w:t xml:space="preserve"> means that whether the UE shall provide HARQ feedback for MBS multicast is indicated by DCI as specified in TS 38.213 [13]. Value </w:t>
            </w:r>
            <w:r>
              <w:rPr>
                <w:rFonts w:ascii="Times New Roman" w:hAnsi="Times New Roman"/>
                <w:i/>
                <w:sz w:val="16"/>
                <w:szCs w:val="16"/>
                <w:lang w:eastAsia="ja-JP"/>
              </w:rPr>
              <w:t>enabled</w:t>
            </w:r>
            <w:r>
              <w:rPr>
                <w:rFonts w:ascii="Times New Roman" w:hAnsi="Times New Roman"/>
                <w:sz w:val="16"/>
                <w:szCs w:val="16"/>
                <w:lang w:eastAsia="ja-JP"/>
              </w:rPr>
              <w:t xml:space="preserve"> means the UE shall always provide HARQ feedback for MBS multicast. When the field is absent</w:t>
            </w:r>
            <w:ins w:id="8" w:author="Huawei" w:date="2023-03-25T15:03:00Z">
              <w:r>
                <w:rPr>
                  <w:rFonts w:ascii="Times New Roman" w:hAnsi="Times New Roman"/>
                  <w:sz w:val="16"/>
                  <w:szCs w:val="16"/>
                  <w:lang w:eastAsia="ja-JP"/>
                </w:rPr>
                <w:t xml:space="preserve"> and </w:t>
              </w:r>
            </w:ins>
            <w:ins w:id="9" w:author="Huawei" w:date="2023-03-25T15:04:00Z">
              <w:r>
                <w:rPr>
                  <w:rFonts w:ascii="Times New Roman" w:hAnsi="Times New Roman"/>
                  <w:i/>
                  <w:sz w:val="16"/>
                  <w:szCs w:val="16"/>
                  <w:lang w:eastAsia="ja-JP"/>
                </w:rPr>
                <w:t>pdsch-HARQ-ACK-Codebook</w:t>
              </w:r>
              <w:r>
                <w:rPr>
                  <w:rFonts w:ascii="Times New Roman" w:hAnsi="Times New Roman"/>
                  <w:sz w:val="16"/>
                  <w:szCs w:val="16"/>
                  <w:lang w:eastAsia="ja-JP"/>
                </w:rPr>
                <w:t xml:space="preserve"> is set to </w:t>
              </w:r>
            </w:ins>
            <w:ins w:id="10" w:author="Huawei" w:date="2023-03-25T15:05:00Z">
              <w:r>
                <w:rPr>
                  <w:rFonts w:ascii="Times New Roman" w:hAnsi="Times New Roman"/>
                  <w:i/>
                  <w:sz w:val="16"/>
                  <w:szCs w:val="16"/>
                  <w:lang w:eastAsia="ja-JP"/>
                </w:rPr>
                <w:t>dynamic</w:t>
              </w:r>
            </w:ins>
            <w:r>
              <w:rPr>
                <w:rFonts w:ascii="Times New Roman" w:hAnsi="Times New Roman"/>
                <w:sz w:val="16"/>
                <w:szCs w:val="16"/>
                <w:lang w:eastAsia="ja-JP"/>
              </w:rPr>
              <w:t>, the UE does not provide HARQ feedback for MBS multicast (see TS 38.213 [13], clause 18).</w:t>
            </w:r>
            <w:ins w:id="11" w:author="Huawei" w:date="2023-03-27T17:10:00Z">
              <w:r>
                <w:rPr>
                  <w:rFonts w:ascii="Times New Roman" w:hAnsi="Times New Roman"/>
                  <w:sz w:val="16"/>
                  <w:szCs w:val="16"/>
                  <w:lang w:eastAsia="ja-JP"/>
                </w:rPr>
                <w:t xml:space="preserve"> When the field is absent and </w:t>
              </w:r>
              <w:r>
                <w:rPr>
                  <w:rFonts w:ascii="Times New Roman" w:hAnsi="Times New Roman"/>
                  <w:i/>
                  <w:sz w:val="16"/>
                  <w:szCs w:val="16"/>
                  <w:lang w:eastAsia="ja-JP"/>
                </w:rPr>
                <w:t>pdsch-HARQ-ACK-Codebook</w:t>
              </w:r>
              <w:r>
                <w:rPr>
                  <w:rFonts w:ascii="Times New Roman" w:hAnsi="Times New Roman"/>
                  <w:sz w:val="16"/>
                  <w:szCs w:val="16"/>
                  <w:lang w:eastAsia="ja-JP"/>
                </w:rPr>
                <w:t xml:space="preserve"> is set to </w:t>
              </w:r>
            </w:ins>
            <w:ins w:id="12" w:author="Huawei" w:date="2023-03-27T17:11:00Z">
              <w:r>
                <w:rPr>
                  <w:rFonts w:ascii="Times New Roman" w:hAnsi="Times New Roman"/>
                  <w:i/>
                  <w:sz w:val="16"/>
                  <w:szCs w:val="16"/>
                  <w:lang w:eastAsia="ja-JP"/>
                </w:rPr>
                <w:t>semi-static</w:t>
              </w:r>
            </w:ins>
            <w:ins w:id="13" w:author="Huawei" w:date="2023-03-27T17:10:00Z">
              <w:r>
                <w:rPr>
                  <w:rFonts w:ascii="Times New Roman" w:hAnsi="Times New Roman"/>
                  <w:sz w:val="16"/>
                  <w:szCs w:val="16"/>
                  <w:lang w:eastAsia="ja-JP"/>
                </w:rPr>
                <w:t xml:space="preserve">, the UE does not provide HARQ feedback for MBS multicast </w:t>
              </w:r>
            </w:ins>
            <w:ins w:id="14" w:author="Huawei" w:date="2023-03-27T17:11:00Z">
              <w:r>
                <w:rPr>
                  <w:rFonts w:ascii="Times New Roman" w:hAnsi="Times New Roman"/>
                  <w:sz w:val="16"/>
                  <w:szCs w:val="16"/>
                  <w:lang w:eastAsia="ja-JP"/>
                </w:rPr>
                <w:t xml:space="preserve">if </w:t>
              </w:r>
            </w:ins>
            <w:ins w:id="15" w:author="Huawei" w:date="2023-03-27T17:12:00Z">
              <w:r>
                <w:rPr>
                  <w:rFonts w:ascii="Times New Roman" w:hAnsi="Times New Roman"/>
                  <w:sz w:val="16"/>
                  <w:szCs w:val="16"/>
                  <w:lang w:eastAsia="ja-JP"/>
                </w:rPr>
                <w:t xml:space="preserve">the Type-1 HARQ-ACK codebook would not include any HARQ-ACK information for transport blocks with enabled HARQ-ACK information </w:t>
              </w:r>
            </w:ins>
            <w:ins w:id="16" w:author="Huawei" w:date="2023-03-27T17:10:00Z">
              <w:r>
                <w:rPr>
                  <w:rFonts w:ascii="Times New Roman" w:hAnsi="Times New Roman"/>
                  <w:sz w:val="16"/>
                  <w:szCs w:val="16"/>
                  <w:lang w:eastAsia="ja-JP"/>
                </w:rPr>
                <w:t xml:space="preserve">(see TS 38.213 [13], clause </w:t>
              </w:r>
            </w:ins>
            <w:ins w:id="17" w:author="Huawei" w:date="2023-03-27T20:24:00Z">
              <w:r>
                <w:rPr>
                  <w:rFonts w:ascii="Times New Roman" w:hAnsi="Times New Roman"/>
                  <w:sz w:val="16"/>
                  <w:szCs w:val="16"/>
                  <w:lang w:eastAsia="ja-JP"/>
                </w:rPr>
                <w:t>9.1.2</w:t>
              </w:r>
            </w:ins>
            <w:ins w:id="18" w:author="Huawei" w:date="2023-03-27T17:10:00Z">
              <w:r>
                <w:rPr>
                  <w:rFonts w:ascii="Times New Roman" w:hAnsi="Times New Roman"/>
                  <w:sz w:val="16"/>
                  <w:szCs w:val="16"/>
                  <w:lang w:eastAsia="ja-JP"/>
                </w:rPr>
                <w:t>).</w:t>
              </w:r>
            </w:ins>
          </w:p>
        </w:tc>
      </w:tr>
    </w:tbl>
    <w:p w14:paraId="1E8489E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Q2</w:t>
      </w:r>
      <w:r>
        <w:rPr>
          <w:rFonts w:ascii="Times New Roman" w:hAnsi="Times New Roman"/>
          <w:color w:val="C45911" w:themeColor="accent2" w:themeShade="BF"/>
          <w:lang w:val="de-DE"/>
        </w:rPr>
        <w:t>: Do companies agree with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in </w:t>
      </w:r>
      <w:hyperlink r:id="rId16" w:history="1">
        <w:r>
          <w:rPr>
            <w:rStyle w:val="af"/>
            <w:rFonts w:ascii="Times New Roman" w:hAnsi="Times New Roman"/>
            <w:iCs/>
            <w:szCs w:val="20"/>
            <w:lang w:val="de-DE"/>
          </w:rPr>
          <w:t>R2-2303966</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3233BF06" w14:textId="77777777">
        <w:tc>
          <w:tcPr>
            <w:tcW w:w="1588" w:type="dxa"/>
            <w:shd w:val="clear" w:color="auto" w:fill="BFBFBF"/>
            <w:vAlign w:val="center"/>
          </w:tcPr>
          <w:p w14:paraId="5DABBA43"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015778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297520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CE0C6A0" w14:textId="77777777">
        <w:tc>
          <w:tcPr>
            <w:tcW w:w="1588" w:type="dxa"/>
            <w:vAlign w:val="center"/>
          </w:tcPr>
          <w:p w14:paraId="06341E3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87850C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ABF43C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recognize that not everything that is specified in RAN1 is captured completely in RAN2, but that is ok. The cases when the PHY layer needs to add some bits are specified in RAN1 specs.  </w:t>
            </w:r>
          </w:p>
          <w:p w14:paraId="7698C5B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 the behavior in case of absence as proposed in the last sentence in the CR is still under discussion in RAN1. So, instead of modifying RAN2 spec every time RAN1 changes something, as concluded in last meeting, we should just refer to RAN1 specifications. </w:t>
            </w:r>
          </w:p>
          <w:p w14:paraId="5DE6112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the main argument is that even in case of this field being absent there are cases where HARQ feedback may need to be provided as per RAN1 spec, (and ASN.1 “Need S” needs us to capture something about absence), one option is to update the existing statement as follows, so that we don’t need to come back and fix it again when RAN1 makes more progress.</w:t>
            </w:r>
          </w:p>
          <w:p w14:paraId="5E2D52B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0BCA59B9" w14:textId="77777777" w:rsidR="00E0409C" w:rsidRDefault="00567AE0">
            <w:pPr>
              <w:overflowPunct w:val="0"/>
              <w:autoSpaceDE w:val="0"/>
              <w:autoSpaceDN w:val="0"/>
              <w:adjustRightInd w:val="0"/>
              <w:spacing w:after="0"/>
              <w:ind w:left="720"/>
              <w:textAlignment w:val="baseline"/>
              <w:rPr>
                <w:rFonts w:ascii="Times New Roman" w:eastAsia="Times New Roman" w:hAnsi="Times New Roman"/>
                <w:sz w:val="18"/>
                <w:szCs w:val="18"/>
                <w:lang w:val="en-GB" w:eastAsia="zh-CN"/>
              </w:rPr>
            </w:pPr>
            <w:r>
              <w:rPr>
                <w:rFonts w:ascii="Times New Roman" w:hAnsi="Times New Roman"/>
                <w:sz w:val="16"/>
                <w:szCs w:val="16"/>
                <w:lang w:eastAsia="ja-JP"/>
              </w:rPr>
              <w:t xml:space="preserve">When the field is absent, the UE </w:t>
            </w:r>
            <w:r>
              <w:rPr>
                <w:rFonts w:ascii="Times New Roman" w:hAnsi="Times New Roman"/>
                <w:strike/>
                <w:color w:val="FF0000"/>
                <w:sz w:val="16"/>
                <w:szCs w:val="16"/>
                <w:lang w:eastAsia="ja-JP"/>
              </w:rPr>
              <w:t>does not provide HARQ feedback for MBS multicast (see</w:t>
            </w:r>
            <w:r>
              <w:rPr>
                <w:rFonts w:ascii="Times New Roman" w:hAnsi="Times New Roman"/>
                <w:sz w:val="16"/>
                <w:szCs w:val="16"/>
                <w:lang w:eastAsia="ja-JP"/>
              </w:rPr>
              <w:t xml:space="preserve"> </w:t>
            </w:r>
            <w:r>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TS 38.213 [13], clause 18</w:t>
            </w:r>
            <w:r>
              <w:rPr>
                <w:rFonts w:ascii="Times New Roman" w:hAnsi="Times New Roman"/>
                <w:color w:val="FF0000"/>
                <w:sz w:val="16"/>
                <w:szCs w:val="16"/>
                <w:lang w:eastAsia="ja-JP"/>
              </w:rPr>
              <w:t>.</w:t>
            </w:r>
            <w:r>
              <w:rPr>
                <w:rFonts w:ascii="Times New Roman" w:hAnsi="Times New Roman"/>
                <w:strike/>
                <w:color w:val="FF0000"/>
                <w:sz w:val="16"/>
                <w:szCs w:val="16"/>
                <w:lang w:eastAsia="ja-JP"/>
              </w:rPr>
              <w:t>)</w:t>
            </w:r>
          </w:p>
        </w:tc>
      </w:tr>
      <w:tr w:rsidR="00E0409C" w14:paraId="1C975DED" w14:textId="77777777">
        <w:tc>
          <w:tcPr>
            <w:tcW w:w="1588" w:type="dxa"/>
            <w:vAlign w:val="center"/>
          </w:tcPr>
          <w:p w14:paraId="0630DFB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1C031F1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comments</w:t>
            </w:r>
          </w:p>
        </w:tc>
        <w:tc>
          <w:tcPr>
            <w:tcW w:w="6663" w:type="dxa"/>
            <w:shd w:val="clear" w:color="auto" w:fill="auto"/>
            <w:vAlign w:val="center"/>
          </w:tcPr>
          <w:p w14:paraId="3ECB696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w:t>
            </w:r>
            <w:r>
              <w:rPr>
                <w:rFonts w:ascii="Times New Roman" w:eastAsiaTheme="minorEastAsia" w:hAnsi="Times New Roman" w:hint="eastAsia"/>
                <w:sz w:val="18"/>
                <w:szCs w:val="18"/>
                <w:lang w:val="en-GB" w:eastAsia="zh-CN"/>
              </w:rPr>
              <w:t>he change is needed, but we agree with QCOM</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view that we can simplify the description by referring to RAN1 spec as much as possible. </w:t>
            </w:r>
          </w:p>
        </w:tc>
      </w:tr>
      <w:tr w:rsidR="00E0409C" w14:paraId="0492F066" w14:textId="77777777">
        <w:tc>
          <w:tcPr>
            <w:tcW w:w="1588" w:type="dxa"/>
            <w:vAlign w:val="center"/>
          </w:tcPr>
          <w:p w14:paraId="75FB07D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3A68AC8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5CAFA6C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agree with QC that duplicating RAN1 spec in 331 might not be necessary.</w:t>
            </w:r>
          </w:p>
          <w:p w14:paraId="599D5A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maybe we can follow the normal practice, e.g., as in last RAN2 meeting, simply "referring to 38.213 [13] clause 9.1.2 and 18".</w:t>
            </w:r>
          </w:p>
        </w:tc>
      </w:tr>
      <w:tr w:rsidR="00E0409C" w14:paraId="1FC4FB6B" w14:textId="77777777">
        <w:tc>
          <w:tcPr>
            <w:tcW w:w="1588" w:type="dxa"/>
            <w:vAlign w:val="center"/>
          </w:tcPr>
          <w:p w14:paraId="141D1B3A" w14:textId="6B73256F" w:rsidR="00E0409C" w:rsidRPr="00856442" w:rsidRDefault="008564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BAA2CF4" w14:textId="44E27F35"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A8B5EEA" w14:textId="5FD5C6EA"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he current text with a reference to PHY spec is clear and sufficient.</w:t>
            </w:r>
          </w:p>
        </w:tc>
      </w:tr>
      <w:tr w:rsidR="00313DEB" w14:paraId="51EDC353" w14:textId="77777777">
        <w:tc>
          <w:tcPr>
            <w:tcW w:w="1588" w:type="dxa"/>
            <w:vAlign w:val="center"/>
          </w:tcPr>
          <w:p w14:paraId="62EE0B7D" w14:textId="78B056F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044EB9">
              <w:rPr>
                <w:rFonts w:ascii="Times New Roman" w:eastAsia="Times New Roman" w:hAnsi="Times New Roman"/>
                <w:sz w:val="18"/>
                <w:szCs w:val="18"/>
                <w:lang w:val="en-GB" w:eastAsia="zh-CN"/>
              </w:rPr>
              <w:t>Samsung</w:t>
            </w:r>
          </w:p>
        </w:tc>
        <w:tc>
          <w:tcPr>
            <w:tcW w:w="1134" w:type="dxa"/>
            <w:shd w:val="clear" w:color="auto" w:fill="auto"/>
            <w:vAlign w:val="center"/>
          </w:tcPr>
          <w:p w14:paraId="613BAF85" w14:textId="2004517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9C97DD9" w14:textId="60B6FEA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Reference to TS 38.213 is enough. There is no need to list all the detailed conditions in field description.</w:t>
            </w:r>
          </w:p>
        </w:tc>
      </w:tr>
      <w:tr w:rsidR="00F45566" w14:paraId="19D9BAB8" w14:textId="77777777">
        <w:tc>
          <w:tcPr>
            <w:tcW w:w="1588" w:type="dxa"/>
            <w:vAlign w:val="center"/>
          </w:tcPr>
          <w:p w14:paraId="296B2AA9" w14:textId="5B78F84B"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0F505144" w14:textId="4ADA31E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FBA6BC0"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1DC47AFF"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can also accept QC’s suggestion. “clause 18” is not needed in QC’s wording as this may refer to more than one clause:</w:t>
            </w:r>
          </w:p>
          <w:p w14:paraId="15AF3EBD"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174A5634" w14:textId="7F0691A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 </w:t>
            </w:r>
            <w:r w:rsidRPr="0068468E">
              <w:rPr>
                <w:rFonts w:ascii="Times New Roman" w:hAnsi="Times New Roman"/>
                <w:sz w:val="16"/>
                <w:szCs w:val="16"/>
                <w:lang w:eastAsia="ja-JP"/>
              </w:rPr>
              <w:t xml:space="preserve">When the field is absent, the UE </w:t>
            </w:r>
            <w:r w:rsidRPr="00773664">
              <w:rPr>
                <w:rFonts w:ascii="Times New Roman" w:hAnsi="Times New Roman"/>
                <w:strike/>
                <w:color w:val="FF0000"/>
                <w:sz w:val="16"/>
                <w:szCs w:val="16"/>
                <w:lang w:eastAsia="ja-JP"/>
              </w:rPr>
              <w:t>does not provide HARQ feedback for MBS multicast (see</w:t>
            </w:r>
            <w:r w:rsidRPr="0068468E">
              <w:rPr>
                <w:rFonts w:ascii="Times New Roman" w:hAnsi="Times New Roman"/>
                <w:sz w:val="16"/>
                <w:szCs w:val="16"/>
                <w:lang w:eastAsia="ja-JP"/>
              </w:rPr>
              <w:t xml:space="preserve"> </w:t>
            </w:r>
            <w:r w:rsidRPr="00773664">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w:t>
            </w:r>
            <w:r w:rsidRPr="0068468E">
              <w:rPr>
                <w:rFonts w:ascii="Times New Roman" w:hAnsi="Times New Roman"/>
                <w:sz w:val="16"/>
                <w:szCs w:val="16"/>
                <w:lang w:eastAsia="ja-JP"/>
              </w:rPr>
              <w:t>TS 38.213 [13]</w:t>
            </w:r>
            <w:r w:rsidRPr="00583B66">
              <w:rPr>
                <w:rFonts w:ascii="Times New Roman" w:hAnsi="Times New Roman"/>
                <w:strike/>
                <w:color w:val="FF0000"/>
                <w:sz w:val="16"/>
                <w:szCs w:val="16"/>
                <w:lang w:eastAsia="ja-JP"/>
              </w:rPr>
              <w:t>, clause 18</w:t>
            </w:r>
            <w:r w:rsidRPr="00773664">
              <w:rPr>
                <w:rFonts w:ascii="Times New Roman" w:hAnsi="Times New Roman"/>
                <w:color w:val="FF0000"/>
                <w:sz w:val="16"/>
                <w:szCs w:val="16"/>
                <w:lang w:eastAsia="ja-JP"/>
              </w:rPr>
              <w:t>.</w:t>
            </w:r>
            <w:r w:rsidRPr="00773664">
              <w:rPr>
                <w:rFonts w:ascii="Times New Roman" w:hAnsi="Times New Roman"/>
                <w:strike/>
                <w:color w:val="FF0000"/>
                <w:sz w:val="16"/>
                <w:szCs w:val="16"/>
                <w:lang w:eastAsia="ja-JP"/>
              </w:rPr>
              <w:t>)</w:t>
            </w:r>
          </w:p>
        </w:tc>
      </w:tr>
      <w:tr w:rsidR="003725CB" w14:paraId="4ECE6752" w14:textId="77777777">
        <w:tc>
          <w:tcPr>
            <w:tcW w:w="1588" w:type="dxa"/>
            <w:vAlign w:val="center"/>
          </w:tcPr>
          <w:p w14:paraId="50DCF6AA" w14:textId="048785F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00564C">
              <w:rPr>
                <w:rFonts w:ascii="Times New Roman" w:eastAsia="Times New Roman" w:hAnsi="Times New Roman"/>
                <w:sz w:val="18"/>
                <w:szCs w:val="18"/>
                <w:lang w:val="en-GB" w:eastAsia="zh-CN"/>
              </w:rPr>
              <w:t>Nokia</w:t>
            </w:r>
          </w:p>
        </w:tc>
        <w:tc>
          <w:tcPr>
            <w:tcW w:w="1134" w:type="dxa"/>
            <w:shd w:val="clear" w:color="auto" w:fill="auto"/>
            <w:vAlign w:val="center"/>
          </w:tcPr>
          <w:p w14:paraId="47EFBF15" w14:textId="5E2A927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 with changes</w:t>
            </w:r>
          </w:p>
        </w:tc>
        <w:tc>
          <w:tcPr>
            <w:tcW w:w="6663" w:type="dxa"/>
            <w:shd w:val="clear" w:color="auto" w:fill="auto"/>
            <w:vAlign w:val="center"/>
          </w:tcPr>
          <w:p w14:paraId="538274F9" w14:textId="2242D61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such we are not sure if we should try to capture all these details in RRC – it might be easier to just have reference to 38.213?</w:t>
            </w:r>
          </w:p>
        </w:tc>
      </w:tr>
      <w:tr w:rsidR="0095492D" w14:paraId="2D9BCBFE" w14:textId="77777777">
        <w:tc>
          <w:tcPr>
            <w:tcW w:w="1588" w:type="dxa"/>
            <w:vAlign w:val="center"/>
          </w:tcPr>
          <w:p w14:paraId="5F5EA016" w14:textId="37CC240E"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4C304A07"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394C6CE" w14:textId="2D8FFD09"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prefer the wording from QC.</w:t>
            </w:r>
          </w:p>
        </w:tc>
      </w:tr>
      <w:tr w:rsidR="008E4C11" w14:paraId="48C642E6" w14:textId="77777777">
        <w:tc>
          <w:tcPr>
            <w:tcW w:w="1588" w:type="dxa"/>
            <w:vAlign w:val="center"/>
          </w:tcPr>
          <w:p w14:paraId="4CED8C31" w14:textId="0BA255BD"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 xml:space="preserve">ediaTek </w:t>
            </w:r>
          </w:p>
        </w:tc>
        <w:tc>
          <w:tcPr>
            <w:tcW w:w="1134" w:type="dxa"/>
            <w:shd w:val="clear" w:color="auto" w:fill="auto"/>
            <w:vAlign w:val="center"/>
          </w:tcPr>
          <w:p w14:paraId="50280120" w14:textId="6DBFDF0B"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29C013D9" w14:textId="74DC895A"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Qualcomm’s view</w:t>
            </w:r>
          </w:p>
        </w:tc>
      </w:tr>
      <w:tr w:rsidR="008A25D4" w14:paraId="067C4378" w14:textId="77777777">
        <w:tc>
          <w:tcPr>
            <w:tcW w:w="1588" w:type="dxa"/>
            <w:vAlign w:val="center"/>
          </w:tcPr>
          <w:p w14:paraId="79014DF0" w14:textId="599C3B5F" w:rsidR="008A25D4" w:rsidRDefault="008A25D4" w:rsidP="008A25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217EEF7" w14:textId="599EA1AC" w:rsidR="008A25D4" w:rsidRDefault="008A25D4" w:rsidP="008A25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B376075" w14:textId="35AD2E7C" w:rsidR="008A25D4" w:rsidRDefault="008A25D4" w:rsidP="008A25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current description is referring to TS 38.213. </w:t>
            </w:r>
          </w:p>
        </w:tc>
      </w:tr>
      <w:tr w:rsidR="00667219" w14:paraId="38E64A25" w14:textId="77777777">
        <w:tc>
          <w:tcPr>
            <w:tcW w:w="1588" w:type="dxa"/>
            <w:vAlign w:val="center"/>
          </w:tcPr>
          <w:p w14:paraId="6CFD4CEA" w14:textId="0BB4DBA0"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4C7CAD36" w14:textId="345A30B0"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660DC25D" w14:textId="030AA62F"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Similar view as Qualcomm. </w:t>
            </w:r>
            <w:r>
              <w:rPr>
                <w:rFonts w:ascii="Times New Roman" w:eastAsiaTheme="minorEastAsia" w:hAnsi="Times New Roman"/>
                <w:sz w:val="18"/>
                <w:szCs w:val="18"/>
                <w:lang w:val="en-GB" w:eastAsia="ko-KR"/>
              </w:rPr>
              <w:t>For the case that the field is absent, it seems better to just refer to the corresponding RAN1 spec.</w:t>
            </w:r>
          </w:p>
        </w:tc>
      </w:tr>
    </w:tbl>
    <w:p w14:paraId="683519B3" w14:textId="77777777" w:rsidR="00E0409C" w:rsidRDefault="00567AE0">
      <w:pPr>
        <w:spacing w:before="200"/>
        <w:rPr>
          <w:rFonts w:ascii="Times New Roman" w:hAnsi="Times New Roman"/>
          <w:b/>
          <w:bCs/>
          <w:i/>
          <w:iCs/>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5827D054" w14:textId="77777777" w:rsidR="00E0409C" w:rsidRDefault="00567AE0">
      <w:pPr>
        <w:rPr>
          <w:rFonts w:ascii="Times New Roman" w:hAnsi="Times New Roman"/>
          <w:lang w:val="de-DE"/>
        </w:rPr>
      </w:pPr>
      <w:r>
        <w:rPr>
          <w:rFonts w:ascii="Times New Roman" w:hAnsi="Times New Roman"/>
          <w:lang w:eastAsia="en-GB"/>
        </w:rPr>
        <w:t xml:space="preserve">CORESET#0 cannot be configured in </w:t>
      </w:r>
      <w:r>
        <w:rPr>
          <w:rFonts w:ascii="Times New Roman" w:hAnsi="Times New Roman"/>
          <w:i/>
          <w:iCs/>
          <w:lang w:eastAsia="en-GB"/>
        </w:rPr>
        <w:t>SIB1</w:t>
      </w:r>
      <w:r>
        <w:rPr>
          <w:rFonts w:ascii="Times New Roman" w:hAnsi="Times New Roman"/>
          <w:lang w:eastAsia="en-GB"/>
        </w:rPr>
        <w:t xml:space="preserve">: </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526"/>
      </w:tblGrid>
      <w:tr w:rsidR="00E0409C" w14:paraId="003434BD" w14:textId="77777777">
        <w:trPr>
          <w:cantSplit/>
        </w:trPr>
        <w:tc>
          <w:tcPr>
            <w:tcW w:w="9526" w:type="dxa"/>
            <w:tcBorders>
              <w:top w:val="single" w:sz="4" w:space="0" w:color="808080"/>
              <w:left w:val="single" w:sz="4" w:space="0" w:color="808080"/>
              <w:bottom w:val="single" w:sz="4" w:space="0" w:color="808080"/>
              <w:right w:val="single" w:sz="4" w:space="0" w:color="808080"/>
            </w:tcBorders>
          </w:tcPr>
          <w:p w14:paraId="0A6FFA5D"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ja-JP"/>
              </w:rPr>
            </w:pPr>
            <w:r>
              <w:rPr>
                <w:rFonts w:ascii="Times New Roman" w:hAnsi="Times New Roman"/>
                <w:b/>
                <w:bCs/>
                <w:i/>
                <w:iCs/>
                <w:sz w:val="16"/>
                <w:szCs w:val="16"/>
                <w:lang w:eastAsia="en-GB"/>
              </w:rPr>
              <w:t>locationAndBandwidthBroadcast</w:t>
            </w:r>
          </w:p>
          <w:p w14:paraId="04E47F15"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Indicates starting PRB and the number of PRBs of CFR used for MCCH and MTCH reception.</w:t>
            </w:r>
          </w:p>
          <w:p w14:paraId="4CEBEC12"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sameAsSib1ConfiguredLocationAndBW </w:t>
            </w:r>
            <w:r>
              <w:rPr>
                <w:rFonts w:ascii="Times New Roman" w:hAnsi="Times New Roman"/>
                <w:sz w:val="16"/>
                <w:szCs w:val="16"/>
                <w:lang w:eastAsia="en-GB"/>
              </w:rPr>
              <w:t xml:space="preserve">means the CFR for broadcast has the same location and size as the </w:t>
            </w:r>
            <w:r>
              <w:rPr>
                <w:rFonts w:ascii="Times New Roman" w:hAnsi="Times New Roman"/>
                <w:i/>
                <w:sz w:val="16"/>
                <w:szCs w:val="16"/>
                <w:lang w:eastAsia="en-GB"/>
              </w:rPr>
              <w:t>locationAndBandwidth</w:t>
            </w:r>
            <w:r>
              <w:rPr>
                <w:rFonts w:ascii="Times New Roman" w:hAnsi="Times New Roman"/>
                <w:sz w:val="16"/>
                <w:szCs w:val="16"/>
                <w:lang w:eastAsia="en-GB"/>
              </w:rPr>
              <w:t xml:space="preserve"> for initial BWP configured in SIB1.</w:t>
            </w:r>
          </w:p>
          <w:p w14:paraId="11CC4529"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locationAndBandwidth </w:t>
            </w:r>
            <w:r>
              <w:rPr>
                <w:rFonts w:ascii="Times New Roman" w:hAnsi="Times New Roman"/>
                <w:sz w:val="16"/>
                <w:szCs w:val="16"/>
                <w:lang w:eastAsia="en-GB"/>
              </w:rPr>
              <w:t xml:space="preserve">is used to configure CFR with bandwidth that is larger than and fully contains the bandwidth for the initial DL BWP </w:t>
            </w:r>
            <w:ins w:id="19" w:author="Huawei" w:date="2023-03-24T18:07:00Z">
              <w:r>
                <w:rPr>
                  <w:rFonts w:ascii="Times New Roman" w:hAnsi="Times New Roman"/>
                  <w:sz w:val="16"/>
                  <w:szCs w:val="16"/>
                  <w:lang w:eastAsia="en-GB"/>
                </w:rPr>
                <w:t xml:space="preserve">configured in SIB1 </w:t>
              </w:r>
            </w:ins>
            <w:r>
              <w:rPr>
                <w:rFonts w:ascii="Times New Roman" w:hAnsi="Times New Roman"/>
                <w:sz w:val="16"/>
                <w:szCs w:val="16"/>
                <w:lang w:eastAsia="en-GB"/>
              </w:rPr>
              <w:t>and CORESET#0</w:t>
            </w:r>
            <w:del w:id="20" w:author="Huawei" w:date="2023-03-24T18:07:00Z">
              <w:r>
                <w:rPr>
                  <w:rFonts w:ascii="Times New Roman" w:hAnsi="Times New Roman"/>
                  <w:sz w:val="16"/>
                  <w:szCs w:val="16"/>
                  <w:lang w:eastAsia="en-GB"/>
                </w:rPr>
                <w:delText xml:space="preserve"> configured in SIB1</w:delText>
              </w:r>
            </w:del>
            <w:r>
              <w:rPr>
                <w:rFonts w:ascii="Times New Roman" w:hAnsi="Times New Roman"/>
                <w:sz w:val="16"/>
                <w:szCs w:val="16"/>
                <w:lang w:eastAsia="en-GB"/>
              </w:rPr>
              <w:t>.</w:t>
            </w:r>
          </w:p>
          <w:p w14:paraId="6485E878" w14:textId="77777777" w:rsidR="00E0409C" w:rsidRDefault="00567AE0">
            <w:pPr>
              <w:keepNext/>
              <w:keepLines/>
              <w:overflowPunct w:val="0"/>
              <w:autoSpaceDE w:val="0"/>
              <w:autoSpaceDN w:val="0"/>
              <w:adjustRightInd w:val="0"/>
              <w:spacing w:after="0"/>
              <w:textAlignment w:val="baseline"/>
              <w:rPr>
                <w:rFonts w:ascii="Times New Roman" w:eastAsia="DengXian" w:hAnsi="Times New Roman"/>
                <w:sz w:val="16"/>
                <w:szCs w:val="16"/>
                <w:lang w:eastAsia="zh-CN"/>
              </w:rPr>
            </w:pPr>
            <w:r>
              <w:rPr>
                <w:rFonts w:ascii="Times New Roman" w:hAnsi="Times New Roman"/>
                <w:sz w:val="16"/>
                <w:szCs w:val="16"/>
                <w:lang w:eastAsia="en-GB"/>
              </w:rPr>
              <w:t>If the field is absent, the CFR for broadcast has the same location and size as CORESET#0.</w:t>
            </w:r>
          </w:p>
        </w:tc>
      </w:tr>
    </w:tbl>
    <w:p w14:paraId="6DD7F4C6"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Q3</w:t>
      </w:r>
      <w:r>
        <w:rPr>
          <w:rFonts w:ascii="Times New Roman" w:hAnsi="Times New Roman"/>
          <w:color w:val="C45911" w:themeColor="accent2" w:themeShade="BF"/>
          <w:lang w:val="de-DE"/>
        </w:rPr>
        <w:t>: Do companies agree with 3</w:t>
      </w:r>
      <w:r>
        <w:rPr>
          <w:rFonts w:ascii="Times New Roman" w:hAnsi="Times New Roman"/>
          <w:color w:val="C45911" w:themeColor="accent2" w:themeShade="BF"/>
          <w:vertAlign w:val="superscript"/>
          <w:lang w:val="de-DE"/>
        </w:rPr>
        <w:t>rd</w:t>
      </w:r>
      <w:r>
        <w:rPr>
          <w:rFonts w:ascii="Times New Roman" w:hAnsi="Times New Roman"/>
          <w:color w:val="C45911" w:themeColor="accent2" w:themeShade="BF"/>
          <w:lang w:val="de-DE"/>
        </w:rPr>
        <w:t xml:space="preserve"> change in </w:t>
      </w:r>
      <w:hyperlink r:id="rId17" w:history="1">
        <w:r>
          <w:rPr>
            <w:rStyle w:val="af"/>
            <w:rFonts w:ascii="Times New Roman" w:hAnsi="Times New Roman"/>
            <w:iCs/>
            <w:szCs w:val="20"/>
            <w:lang w:val="de-DE"/>
          </w:rPr>
          <w:t>R2-2303966</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CB56BAE" w14:textId="77777777">
        <w:tc>
          <w:tcPr>
            <w:tcW w:w="1588" w:type="dxa"/>
            <w:shd w:val="clear" w:color="auto" w:fill="BFBFBF"/>
            <w:vAlign w:val="center"/>
          </w:tcPr>
          <w:p w14:paraId="10D6400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663043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FA58A4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6A52163" w14:textId="77777777">
        <w:tc>
          <w:tcPr>
            <w:tcW w:w="1588" w:type="dxa"/>
            <w:vAlign w:val="center"/>
          </w:tcPr>
          <w:p w14:paraId="46F0AF0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1134" w:type="dxa"/>
            <w:shd w:val="clear" w:color="auto" w:fill="auto"/>
            <w:vAlign w:val="center"/>
          </w:tcPr>
          <w:p w14:paraId="1A78727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9CB486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D768462" w14:textId="77777777">
        <w:tc>
          <w:tcPr>
            <w:tcW w:w="1588" w:type="dxa"/>
            <w:vAlign w:val="center"/>
          </w:tcPr>
          <w:p w14:paraId="27FE8C8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B61443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D8409B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C05792F" w14:textId="77777777">
        <w:tc>
          <w:tcPr>
            <w:tcW w:w="1588" w:type="dxa"/>
            <w:vAlign w:val="center"/>
          </w:tcPr>
          <w:p w14:paraId="66C16C9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56F66D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DC8663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63E5AFA" w14:textId="77777777">
        <w:tc>
          <w:tcPr>
            <w:tcW w:w="1588" w:type="dxa"/>
            <w:vAlign w:val="center"/>
          </w:tcPr>
          <w:p w14:paraId="0906E4E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688944A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751C358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10BDF80" w14:textId="77777777">
        <w:tc>
          <w:tcPr>
            <w:tcW w:w="1588" w:type="dxa"/>
            <w:vAlign w:val="center"/>
          </w:tcPr>
          <w:p w14:paraId="3135080E" w14:textId="7045C782" w:rsidR="00E0409C" w:rsidRPr="00B51F52" w:rsidRDefault="00B51F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A82D5C1" w14:textId="6888F911" w:rsidR="00E0409C" w:rsidRPr="004E4A62" w:rsidRDefault="004E4A6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84F30B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4109EE8D" w14:textId="77777777">
        <w:tc>
          <w:tcPr>
            <w:tcW w:w="1588" w:type="dxa"/>
            <w:vAlign w:val="center"/>
          </w:tcPr>
          <w:p w14:paraId="7F8A0C3C" w14:textId="2BB3B2D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E0458B9" w14:textId="27E0C07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7CCA605"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06C6CCE" w14:textId="77777777">
        <w:tc>
          <w:tcPr>
            <w:tcW w:w="1588" w:type="dxa"/>
            <w:vAlign w:val="center"/>
          </w:tcPr>
          <w:p w14:paraId="35115DCE" w14:textId="5FCFA4F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64885B8" w14:textId="3BF7B8A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73ED48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5388AA5A" w14:textId="77777777">
        <w:tc>
          <w:tcPr>
            <w:tcW w:w="1588" w:type="dxa"/>
            <w:vAlign w:val="center"/>
          </w:tcPr>
          <w:p w14:paraId="7A96D6ED" w14:textId="5D9B29E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7C035DE" w14:textId="24A3B06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Yes </w:t>
            </w:r>
          </w:p>
        </w:tc>
        <w:tc>
          <w:tcPr>
            <w:tcW w:w="6663" w:type="dxa"/>
            <w:shd w:val="clear" w:color="auto" w:fill="auto"/>
            <w:vAlign w:val="center"/>
          </w:tcPr>
          <w:p w14:paraId="73DF2B2F" w14:textId="36B23FD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Editorial – do we need to explicitly mention SIB1 even. Could we just remove “configured in SIB1”?</w:t>
            </w:r>
          </w:p>
        </w:tc>
      </w:tr>
      <w:tr w:rsidR="0095492D" w14:paraId="6A6ABB08" w14:textId="77777777">
        <w:tc>
          <w:tcPr>
            <w:tcW w:w="1588" w:type="dxa"/>
            <w:vAlign w:val="center"/>
          </w:tcPr>
          <w:p w14:paraId="3CFC1756" w14:textId="3C03B73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E181383" w14:textId="75982CC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B15730"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E4C11" w14:paraId="2AB5A8E0" w14:textId="77777777">
        <w:tc>
          <w:tcPr>
            <w:tcW w:w="1588" w:type="dxa"/>
            <w:vAlign w:val="center"/>
          </w:tcPr>
          <w:p w14:paraId="1B95FFA5" w14:textId="2AEDA71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w:t>
            </w:r>
            <w:r>
              <w:rPr>
                <w:rFonts w:ascii="Times New Roman" w:eastAsiaTheme="minorEastAsia" w:hAnsi="Times New Roman" w:hint="eastAsia"/>
                <w:sz w:val="18"/>
                <w:szCs w:val="18"/>
                <w:lang w:val="en-GB" w:eastAsia="zh-CN"/>
              </w:rPr>
              <w:t>Tek</w:t>
            </w:r>
          </w:p>
        </w:tc>
        <w:tc>
          <w:tcPr>
            <w:tcW w:w="1134" w:type="dxa"/>
            <w:shd w:val="clear" w:color="auto" w:fill="auto"/>
            <w:vAlign w:val="center"/>
          </w:tcPr>
          <w:p w14:paraId="647D1955" w14:textId="7A2FE4D5"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E41BB28"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67ADA" w14:paraId="04672C04" w14:textId="77777777">
        <w:tc>
          <w:tcPr>
            <w:tcW w:w="1588" w:type="dxa"/>
            <w:vAlign w:val="center"/>
          </w:tcPr>
          <w:p w14:paraId="4371095D" w14:textId="236A5680" w:rsidR="00D67ADA" w:rsidRDefault="00D67ADA" w:rsidP="00D67AD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6281081B" w14:textId="41852F7C" w:rsidR="00D67ADA" w:rsidRDefault="00D67ADA" w:rsidP="00D67AD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B20CD0D" w14:textId="77777777" w:rsidR="00D67ADA" w:rsidRDefault="00D67ADA" w:rsidP="00D67ADA">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667219" w14:paraId="3897CF12" w14:textId="77777777">
        <w:tc>
          <w:tcPr>
            <w:tcW w:w="1588" w:type="dxa"/>
            <w:vAlign w:val="center"/>
          </w:tcPr>
          <w:p w14:paraId="3B4BC875" w14:textId="1E995EC2" w:rsidR="00667219" w:rsidRDefault="0066721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6555FBE1" w14:textId="7CD4F072"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2EACDC9A"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61C6DD2" w14:textId="77777777" w:rsidR="00E0409C" w:rsidRDefault="00E0409C">
      <w:pPr>
        <w:rPr>
          <w:lang w:val="de-DE"/>
        </w:rPr>
      </w:pPr>
    </w:p>
    <w:p w14:paraId="5BADDFF6" w14:textId="77777777" w:rsidR="00E0409C" w:rsidRDefault="006672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8" w:history="1">
        <w:r w:rsidR="00567AE0">
          <w:rPr>
            <w:rStyle w:val="af"/>
            <w:rFonts w:ascii="Times New Roman" w:hAnsi="Times New Roman"/>
            <w:iCs/>
            <w:szCs w:val="20"/>
            <w:lang w:val="de-DE"/>
          </w:rPr>
          <w:t>R2-2302590</w:t>
        </w:r>
      </w:hyperlink>
      <w:r w:rsidR="00567AE0">
        <w:rPr>
          <w:rFonts w:ascii="Times New Roman" w:hAnsi="Times New Roman"/>
          <w:iCs/>
          <w:szCs w:val="20"/>
          <w:lang w:val="de-DE"/>
        </w:rPr>
        <w:tab/>
      </w:r>
      <w:r w:rsidR="00567AE0">
        <w:rPr>
          <w:rFonts w:ascii="Times New Roman" w:hAnsi="Times New Roman"/>
          <w:b/>
          <w:bCs/>
          <w:iCs/>
          <w:szCs w:val="20"/>
          <w:lang w:val="de-DE"/>
        </w:rPr>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875D5EE" w14:textId="77777777" w:rsidR="00E0409C" w:rsidRDefault="00567AE0">
      <w:pPr>
        <w:rPr>
          <w:rFonts w:ascii="Times New Roman" w:hAnsi="Times New Roman"/>
          <w:lang w:eastAsia="ko-KR"/>
        </w:rPr>
      </w:pPr>
      <w:r>
        <w:rPr>
          <w:rFonts w:ascii="Times New Roman" w:hAnsi="Times New Roman"/>
          <w:lang w:eastAsia="ko-KR"/>
        </w:rPr>
        <w:t xml:space="preserve">In 38.214 it says: </w:t>
      </w:r>
    </w:p>
    <w:p w14:paraId="1B9CE514" w14:textId="77777777" w:rsidR="00E0409C" w:rsidRDefault="00567AE0">
      <w:pPr>
        <w:pStyle w:val="CRCoverPage"/>
        <w:adjustRightInd w:val="0"/>
        <w:snapToGrid w:val="0"/>
        <w:spacing w:afterLines="50"/>
        <w:ind w:left="360"/>
        <w:jc w:val="both"/>
        <w:rPr>
          <w:rFonts w:ascii="Times New Roman" w:hAnsi="Times New Roman"/>
          <w:bCs/>
          <w:color w:val="2F5496" w:themeColor="accent1" w:themeShade="BF"/>
          <w:sz w:val="18"/>
          <w:szCs w:val="18"/>
        </w:rPr>
      </w:pPr>
      <w:r>
        <w:rPr>
          <w:rFonts w:ascii="Times New Roman" w:hAnsi="Times New Roman"/>
          <w:bCs/>
          <w:color w:val="2F5496" w:themeColor="accent1" w:themeShade="BF"/>
          <w:sz w:val="18"/>
          <w:szCs w:val="18"/>
        </w:rPr>
        <w:t>When receiving PDSCH scheduled by DCI format 4_1 or 4_2 for multicast reception in PDCCH with CRC scrambled by G-CS-RNTI, or PDSCH without corresponding PDCCH transmission using associated</w:t>
      </w:r>
      <w:r>
        <w:rPr>
          <w:rFonts w:ascii="Times New Roman" w:hAnsi="Times New Roman"/>
          <w:bCs/>
          <w:i/>
          <w:color w:val="2F5496" w:themeColor="accent1" w:themeShade="BF"/>
          <w:sz w:val="18"/>
          <w:szCs w:val="18"/>
        </w:rPr>
        <w:t xml:space="preserve">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and activated by the DCI format 4_1 or 4_2 in PDCCH with CRC scrambled by G-CS-RNTI, the same symbol allocation is applied across the </w:t>
      </w:r>
      <w:r>
        <w:rPr>
          <w:rFonts w:ascii="Times New Roman" w:hAnsi="Times New Roman"/>
          <w:bCs/>
          <w:i/>
          <w:iCs/>
          <w:color w:val="2F5496" w:themeColor="accent1" w:themeShade="BF"/>
          <w:sz w:val="18"/>
          <w:szCs w:val="18"/>
        </w:rPr>
        <w:t>pdsch-AggregationFactor</w:t>
      </w:r>
      <w:r>
        <w:rPr>
          <w:rFonts w:ascii="Times New Roman" w:hAnsi="Times New Roman"/>
          <w:bCs/>
          <w:color w:val="2F5496" w:themeColor="accent1" w:themeShade="BF"/>
          <w:sz w:val="18"/>
          <w:szCs w:val="18"/>
        </w:rPr>
        <w:t xml:space="preserve">, in associated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if configured, or 1 otherwise, consecutive slots.</w:t>
      </w:r>
    </w:p>
    <w:p w14:paraId="6D0CED08" w14:textId="77777777" w:rsidR="00E0409C" w:rsidRDefault="00567AE0">
      <w:pPr>
        <w:rPr>
          <w:rFonts w:ascii="Times New Roman" w:hAnsi="Times New Roman"/>
        </w:rPr>
      </w:pPr>
      <w:r>
        <w:rPr>
          <w:rFonts w:ascii="Times New Roman" w:hAnsi="Times New Roman"/>
        </w:rPr>
        <w:t xml:space="preserve">In other words, when </w:t>
      </w:r>
      <w:r>
        <w:rPr>
          <w:rFonts w:ascii="Times New Roman" w:hAnsi="Times New Roman"/>
          <w:i/>
        </w:rPr>
        <w:t>pdsch-AggregationFactor</w:t>
      </w:r>
      <w:r>
        <w:rPr>
          <w:rFonts w:ascii="Times New Roman" w:hAnsi="Times New Roman"/>
        </w:rPr>
        <w:t xml:space="preserve"> is not configured in </w:t>
      </w:r>
      <w:r>
        <w:rPr>
          <w:rFonts w:ascii="Times New Roman" w:hAnsi="Times New Roman"/>
          <w:i/>
        </w:rPr>
        <w:t>SPS-Config</w:t>
      </w:r>
      <w:r>
        <w:rPr>
          <w:rFonts w:ascii="Times New Roman" w:hAnsi="Times New Roman"/>
        </w:rPr>
        <w:t xml:space="preserve">, then only 1 slot is scheduled for multicast SPS PTM transmission, regardless of </w:t>
      </w:r>
      <w:r>
        <w:rPr>
          <w:rFonts w:ascii="Times New Roman" w:hAnsi="Times New Roman"/>
          <w:i/>
        </w:rPr>
        <w:t>pdsch-AggregationFactor</w:t>
      </w:r>
      <w:r>
        <w:rPr>
          <w:rFonts w:ascii="Times New Roman" w:hAnsi="Times New Roman"/>
        </w:rPr>
        <w:t xml:space="preserve"> configured in </w:t>
      </w:r>
      <w:r>
        <w:rPr>
          <w:rFonts w:ascii="Times New Roman" w:hAnsi="Times New Roman"/>
          <w:i/>
          <w:lang w:eastAsia="sv-SE"/>
        </w:rPr>
        <w:t>pdsch-Config</w:t>
      </w:r>
      <w:r>
        <w:rPr>
          <w:rFonts w:ascii="Times New Roman" w:eastAsia="굴림" w:hAnsi="Times New Roman"/>
        </w:rPr>
        <w:t xml:space="preserve">. However, the current field description of </w:t>
      </w:r>
      <w:r>
        <w:rPr>
          <w:rFonts w:ascii="Times New Roman" w:hAnsi="Times New Roman"/>
          <w:i/>
        </w:rPr>
        <w:t>pdsch-AggregationFactor</w:t>
      </w:r>
      <w:r>
        <w:rPr>
          <w:rFonts w:ascii="Times New Roman" w:hAnsi="Times New Roman"/>
        </w:rPr>
        <w:t xml:space="preserve"> in </w:t>
      </w:r>
      <w:r>
        <w:rPr>
          <w:rFonts w:ascii="Times New Roman" w:hAnsi="Times New Roman"/>
          <w:i/>
        </w:rPr>
        <w:t>SPS-Config</w:t>
      </w:r>
      <w:r>
        <w:rPr>
          <w:rFonts w:ascii="Times New Roman" w:eastAsia="굴림" w:hAnsi="Times New Roman"/>
        </w:rPr>
        <w:t xml:space="preserve"> mentioned that </w:t>
      </w:r>
      <w:r>
        <w:rPr>
          <w:rFonts w:ascii="Times New Roman" w:hAnsi="Times New Roman"/>
        </w:rPr>
        <w:t xml:space="preserve">when the field is absent, the UE applies </w:t>
      </w:r>
      <w:r>
        <w:rPr>
          <w:rFonts w:ascii="Times New Roman" w:hAnsi="Times New Roman"/>
          <w:lang w:eastAsia="ko-KR"/>
        </w:rPr>
        <w:t>PDSCH aggregation factor of</w:t>
      </w:r>
      <w:r>
        <w:rPr>
          <w:rFonts w:ascii="Times New Roman" w:hAnsi="Times New Roman"/>
          <w:i/>
          <w:lang w:eastAsia="sv-SE"/>
        </w:rPr>
        <w:t xml:space="preserve"> pdsch-Config</w:t>
      </w:r>
      <w:r>
        <w:rPr>
          <w:rFonts w:ascii="Times New Roman" w:hAnsi="Times New Roman"/>
        </w:rPr>
        <w:t xml:space="preserve">. The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0409C" w14:paraId="3FF0B732" w14:textId="77777777">
        <w:tc>
          <w:tcPr>
            <w:tcW w:w="9039" w:type="dxa"/>
            <w:tcBorders>
              <w:top w:val="single" w:sz="4" w:space="0" w:color="auto"/>
              <w:left w:val="single" w:sz="4" w:space="0" w:color="auto"/>
              <w:bottom w:val="single" w:sz="4" w:space="0" w:color="auto"/>
              <w:right w:val="single" w:sz="4" w:space="0" w:color="auto"/>
            </w:tcBorders>
          </w:tcPr>
          <w:p w14:paraId="23EE31A9" w14:textId="77777777" w:rsidR="00E0409C" w:rsidRDefault="00567AE0">
            <w:pPr>
              <w:pStyle w:val="TAL"/>
              <w:rPr>
                <w:rFonts w:ascii="Times New Roman" w:hAnsi="Times New Roman"/>
                <w:b/>
                <w:i/>
                <w:sz w:val="16"/>
                <w:szCs w:val="16"/>
              </w:rPr>
            </w:pPr>
            <w:r>
              <w:rPr>
                <w:rFonts w:ascii="Times New Roman" w:hAnsi="Times New Roman"/>
                <w:b/>
                <w:i/>
                <w:sz w:val="16"/>
                <w:szCs w:val="16"/>
              </w:rPr>
              <w:t>pdsch-AggregationFactor</w:t>
            </w:r>
          </w:p>
          <w:p w14:paraId="03F3EDA6" w14:textId="77777777" w:rsidR="00E0409C" w:rsidRDefault="00567AE0">
            <w:pPr>
              <w:pStyle w:val="TAL"/>
              <w:rPr>
                <w:rFonts w:ascii="Times New Roman" w:hAnsi="Times New Roman"/>
                <w:b/>
                <w:i/>
                <w:sz w:val="16"/>
                <w:szCs w:val="16"/>
                <w:lang w:eastAsia="sv-SE"/>
              </w:rPr>
            </w:pPr>
            <w:r>
              <w:rPr>
                <w:rFonts w:ascii="Times New Roman" w:hAnsi="Times New Roman"/>
                <w:sz w:val="16"/>
                <w:szCs w:val="16"/>
              </w:rPr>
              <w:t xml:space="preserve">Number of repetitions for SPS PDSCH (see TS 38.214 [19], clause 5.1.2.1). When the field is absent, the UE applies </w:t>
            </w:r>
            <w:ins w:id="21" w:author="vivo (Stephen)" w:date="2023-04-03T23:22:00Z">
              <w:r>
                <w:rPr>
                  <w:rFonts w:ascii="Times New Roman" w:eastAsia="굴림" w:hAnsi="Times New Roman"/>
                  <w:i/>
                  <w:iCs/>
                  <w:sz w:val="16"/>
                  <w:szCs w:val="16"/>
                </w:rPr>
                <w:t>pdsch-AggregationFactor</w:t>
              </w:r>
              <w:r>
                <w:rPr>
                  <w:rFonts w:ascii="Times New Roman" w:eastAsia="굴림" w:hAnsi="Times New Roman"/>
                  <w:sz w:val="16"/>
                  <w:szCs w:val="16"/>
                </w:rPr>
                <w:t xml:space="preserve"> in </w:t>
              </w:r>
              <w:r>
                <w:rPr>
                  <w:rFonts w:ascii="Times New Roman" w:eastAsia="굴림" w:hAnsi="Times New Roman"/>
                  <w:i/>
                  <w:iCs/>
                  <w:sz w:val="16"/>
                  <w:szCs w:val="16"/>
                </w:rPr>
                <w:t>pdsch-config</w:t>
              </w:r>
              <w:r>
                <w:rPr>
                  <w:rFonts w:ascii="Times New Roman" w:hAnsi="Times New Roman"/>
                  <w:sz w:val="16"/>
                  <w:szCs w:val="16"/>
                  <w:lang w:eastAsia="ko-KR"/>
                </w:rPr>
                <w:t xml:space="preserve"> </w:t>
              </w:r>
            </w:ins>
            <w:del w:id="22" w:author="vivo (Stephen)" w:date="2023-04-03T23:24:00Z">
              <w:r>
                <w:rPr>
                  <w:rFonts w:ascii="Times New Roman" w:hAnsi="Times New Roman"/>
                  <w:sz w:val="16"/>
                  <w:szCs w:val="16"/>
                  <w:lang w:eastAsia="ko-KR"/>
                </w:rPr>
                <w:delText xml:space="preserve">PDSCH aggregation factor of </w:delText>
              </w:r>
            </w:del>
            <w:del w:id="23" w:author="vivo (Stephen)" w:date="2023-04-03T23:18:00Z">
              <w:r>
                <w:rPr>
                  <w:rFonts w:ascii="Times New Roman" w:hAnsi="Times New Roman"/>
                  <w:sz w:val="16"/>
                  <w:szCs w:val="16"/>
                </w:rPr>
                <w:delText>PDSCH-Config</w:delText>
              </w:r>
            </w:del>
            <w:ins w:id="24" w:author="vivo (Stephen)" w:date="2023-04-03T23:21:00Z">
              <w:r>
                <w:rPr>
                  <w:rFonts w:ascii="Times New Roman" w:hAnsi="Times New Roman"/>
                  <w:sz w:val="16"/>
                  <w:szCs w:val="16"/>
                  <w:lang w:eastAsia="sv-SE"/>
                </w:rPr>
                <w:t xml:space="preserve">which is </w:t>
              </w:r>
            </w:ins>
            <w:ins w:id="25" w:author="vivo (Stephen)" w:date="2023-04-03T23:26:00Z">
              <w:r>
                <w:rPr>
                  <w:rFonts w:ascii="Times New Roman" w:hAnsi="Times New Roman"/>
                  <w:sz w:val="16"/>
                  <w:szCs w:val="16"/>
                  <w:lang w:eastAsia="sv-SE"/>
                </w:rPr>
                <w:t>n</w:t>
              </w:r>
            </w:ins>
            <w:ins w:id="26" w:author="vivo (Stephen)" w:date="2023-04-03T23:21:00Z">
              <w:r>
                <w:rPr>
                  <w:rFonts w:ascii="Times New Roman" w:hAnsi="Times New Roman"/>
                  <w:sz w:val="16"/>
                  <w:szCs w:val="16"/>
                  <w:lang w:eastAsia="sv-SE"/>
                </w:rPr>
                <w:t>ot used for</w:t>
              </w:r>
            </w:ins>
            <w:ins w:id="27" w:author="vivo (Stephen)" w:date="2023-04-03T23:26:00Z">
              <w:r>
                <w:rPr>
                  <w:rFonts w:ascii="Times New Roman" w:hAnsi="Times New Roman"/>
                  <w:sz w:val="16"/>
                  <w:szCs w:val="16"/>
                </w:rPr>
                <w:t xml:space="preserve"> MBS multicast data</w:t>
              </w:r>
            </w:ins>
            <w:ins w:id="28" w:author="vivo (Stephen)" w:date="2023-04-03T23:27:00Z">
              <w:r>
                <w:rPr>
                  <w:rFonts w:ascii="Times New Roman" w:hAnsi="Times New Roman"/>
                  <w:sz w:val="16"/>
                  <w:szCs w:val="16"/>
                </w:rPr>
                <w:t xml:space="preserve"> or the value 1</w:t>
              </w:r>
            </w:ins>
            <w:ins w:id="29"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r>
              <w:rPr>
                <w:rFonts w:ascii="Times New Roman" w:hAnsi="Times New Roman"/>
                <w:sz w:val="16"/>
                <w:szCs w:val="16"/>
              </w:rPr>
              <w:t>.</w:t>
            </w:r>
          </w:p>
        </w:tc>
      </w:tr>
    </w:tbl>
    <w:p w14:paraId="10B0D45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Q4</w:t>
      </w:r>
      <w:r>
        <w:rPr>
          <w:rFonts w:ascii="Times New Roman" w:hAnsi="Times New Roman"/>
          <w:color w:val="C45911" w:themeColor="accent2" w:themeShade="BF"/>
          <w:lang w:val="de-DE"/>
        </w:rPr>
        <w:t xml:space="preserve">: Do companies agree with the proposed change in </w:t>
      </w:r>
      <w:hyperlink r:id="rId19" w:history="1">
        <w:r>
          <w:rPr>
            <w:rStyle w:val="af"/>
            <w:rFonts w:ascii="Times New Roman" w:hAnsi="Times New Roman"/>
            <w:iCs/>
            <w:szCs w:val="20"/>
            <w:lang w:val="de-DE"/>
          </w:rPr>
          <w:t>R2-2302590</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587FE07" w14:textId="77777777">
        <w:tc>
          <w:tcPr>
            <w:tcW w:w="1588" w:type="dxa"/>
            <w:shd w:val="clear" w:color="auto" w:fill="BFBFBF"/>
            <w:vAlign w:val="center"/>
          </w:tcPr>
          <w:p w14:paraId="6ACF5CB4"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02467B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FAAC65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A843E18" w14:textId="77777777">
        <w:tc>
          <w:tcPr>
            <w:tcW w:w="1588" w:type="dxa"/>
            <w:vAlign w:val="center"/>
          </w:tcPr>
          <w:p w14:paraId="5D29274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ED5061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D569F4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the following wording reads easier?:</w:t>
            </w:r>
          </w:p>
          <w:p w14:paraId="1F285BB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A53C39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When the field is absent, the UE applies </w:t>
            </w:r>
            <w:ins w:id="30" w:author="vivo (Stephen)" w:date="2023-04-03T23:27:00Z">
              <w:r>
                <w:rPr>
                  <w:rFonts w:ascii="Times New Roman" w:hAnsi="Times New Roman"/>
                  <w:sz w:val="16"/>
                  <w:szCs w:val="16"/>
                </w:rPr>
                <w:t>the value 1</w:t>
              </w:r>
            </w:ins>
            <w:ins w:id="31"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ins w:id="32" w:author="Ericsson Martin" w:date="2023-04-16T12:01:00Z">
              <w:r>
                <w:rPr>
                  <w:rFonts w:ascii="Times New Roman" w:hAnsi="Times New Roman"/>
                  <w:sz w:val="16"/>
                  <w:szCs w:val="16"/>
                </w:rPr>
                <w:t xml:space="preserve"> and the</w:t>
              </w:r>
            </w:ins>
            <w:r>
              <w:rPr>
                <w:rFonts w:ascii="Times New Roman" w:eastAsia="굴림" w:hAnsi="Times New Roman"/>
                <w:i/>
                <w:iCs/>
                <w:sz w:val="16"/>
                <w:szCs w:val="16"/>
              </w:rPr>
              <w:t xml:space="preserve"> </w:t>
            </w:r>
            <w:ins w:id="33" w:author="vivo (Stephen)" w:date="2023-04-03T23:22:00Z">
              <w:r>
                <w:rPr>
                  <w:rFonts w:ascii="Times New Roman" w:eastAsia="굴림" w:hAnsi="Times New Roman"/>
                  <w:i/>
                  <w:iCs/>
                  <w:sz w:val="16"/>
                  <w:szCs w:val="16"/>
                </w:rPr>
                <w:t>pdsch-AggregationFactor</w:t>
              </w:r>
              <w:r>
                <w:rPr>
                  <w:rFonts w:ascii="Times New Roman" w:eastAsia="굴림" w:hAnsi="Times New Roman"/>
                  <w:sz w:val="16"/>
                  <w:szCs w:val="16"/>
                </w:rPr>
                <w:t xml:space="preserve"> in </w:t>
              </w:r>
              <w:r>
                <w:rPr>
                  <w:rFonts w:ascii="Times New Roman" w:eastAsia="굴림" w:hAnsi="Times New Roman"/>
                  <w:i/>
                  <w:iCs/>
                  <w:sz w:val="16"/>
                  <w:szCs w:val="16"/>
                </w:rPr>
                <w:t>pdsch-config</w:t>
              </w:r>
              <w:r>
                <w:rPr>
                  <w:rFonts w:ascii="Times New Roman" w:hAnsi="Times New Roman"/>
                  <w:sz w:val="16"/>
                  <w:szCs w:val="16"/>
                  <w:lang w:eastAsia="ko-KR"/>
                </w:rPr>
                <w:t xml:space="preserve"> </w:t>
              </w:r>
            </w:ins>
            <w:ins w:id="34" w:author="Ericsson Martin" w:date="2023-04-16T12:02:00Z">
              <w:r>
                <w:rPr>
                  <w:rFonts w:ascii="Times New Roman" w:hAnsi="Times New Roman"/>
                  <w:sz w:val="16"/>
                  <w:szCs w:val="16"/>
                  <w:lang w:eastAsia="ko-KR"/>
                </w:rPr>
                <w:t>for other data</w:t>
              </w:r>
            </w:ins>
            <w:del w:id="35" w:author="vivo (Stephen)" w:date="2023-04-03T23:24:00Z">
              <w:r>
                <w:rPr>
                  <w:rFonts w:ascii="Times New Roman" w:hAnsi="Times New Roman"/>
                  <w:sz w:val="16"/>
                  <w:szCs w:val="16"/>
                  <w:lang w:eastAsia="ko-KR"/>
                </w:rPr>
                <w:delText xml:space="preserve">PDSCH aggregation factor of </w:delText>
              </w:r>
            </w:del>
            <w:del w:id="36" w:author="Ericsson Martin" w:date="2023-04-16T12:02:00Z">
              <w:r>
                <w:rPr>
                  <w:rFonts w:ascii="Times New Roman" w:hAnsi="Times New Roman"/>
                  <w:sz w:val="16"/>
                  <w:szCs w:val="16"/>
                </w:rPr>
                <w:delText>PDSCH-Config</w:delText>
              </w:r>
            </w:del>
            <w:r>
              <w:rPr>
                <w:rFonts w:ascii="Times New Roman" w:hAnsi="Times New Roman"/>
                <w:sz w:val="16"/>
                <w:szCs w:val="16"/>
              </w:rPr>
              <w:t>.</w:t>
            </w:r>
          </w:p>
        </w:tc>
      </w:tr>
      <w:tr w:rsidR="00E0409C" w14:paraId="2F3CC9F1" w14:textId="77777777">
        <w:tc>
          <w:tcPr>
            <w:tcW w:w="1588" w:type="dxa"/>
            <w:vAlign w:val="center"/>
          </w:tcPr>
          <w:p w14:paraId="2E4EF35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5D920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15C753C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Rewording is needed, e.g. the following: (we should avoid using ‘other data’ and ‘MBS multicast data’.)</w:t>
            </w:r>
          </w:p>
          <w:p w14:paraId="1AE6E03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633E0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field is absent, </w:t>
            </w:r>
            <w:r>
              <w:rPr>
                <w:rFonts w:ascii="Times New Roman" w:eastAsia="Times New Roman" w:hAnsi="Times New Roman"/>
                <w:color w:val="FF0000"/>
                <w:sz w:val="18"/>
                <w:szCs w:val="18"/>
                <w:u w:val="single"/>
                <w:lang w:val="en-GB" w:eastAsia="zh-CN"/>
              </w:rPr>
              <w:t>except for MBS multicast</w:t>
            </w:r>
            <w:r>
              <w:rPr>
                <w:rFonts w:ascii="Times New Roman" w:eastAsia="Times New Roman" w:hAnsi="Times New Roman"/>
                <w:sz w:val="18"/>
                <w:szCs w:val="18"/>
                <w:lang w:val="en-GB" w:eastAsia="zh-CN"/>
              </w:rPr>
              <w:t xml:space="preserve"> the UE applies pdsch-AggregationFactor in pdsch-config, </w:t>
            </w:r>
            <w:r>
              <w:rPr>
                <w:rFonts w:ascii="Times New Roman" w:eastAsia="Times New Roman" w:hAnsi="Times New Roman"/>
                <w:color w:val="FF0000"/>
                <w:sz w:val="18"/>
                <w:szCs w:val="18"/>
                <w:u w:val="single"/>
                <w:lang w:val="en-GB" w:eastAsia="zh-CN"/>
              </w:rPr>
              <w:t>and for MBS multicast the UE applies value 1</w:t>
            </w:r>
            <w:r>
              <w:rPr>
                <w:rFonts w:ascii="Times New Roman" w:eastAsia="Times New Roman" w:hAnsi="Times New Roman"/>
                <w:sz w:val="18"/>
                <w:szCs w:val="18"/>
                <w:lang w:val="en-GB" w:eastAsia="zh-CN"/>
              </w:rPr>
              <w:t>.</w:t>
            </w:r>
          </w:p>
        </w:tc>
      </w:tr>
      <w:tr w:rsidR="00E0409C" w14:paraId="508DB138" w14:textId="77777777">
        <w:tc>
          <w:tcPr>
            <w:tcW w:w="1588" w:type="dxa"/>
            <w:vAlign w:val="center"/>
          </w:tcPr>
          <w:p w14:paraId="4A1BF36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D55698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for the intention</w:t>
            </w:r>
          </w:p>
        </w:tc>
        <w:tc>
          <w:tcPr>
            <w:tcW w:w="6663" w:type="dxa"/>
            <w:shd w:val="clear" w:color="auto" w:fill="auto"/>
            <w:vAlign w:val="center"/>
          </w:tcPr>
          <w:p w14:paraId="40BDE88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 wording from Ericsson is clearer</w:t>
            </w:r>
          </w:p>
        </w:tc>
      </w:tr>
      <w:tr w:rsidR="00E0409C" w14:paraId="17C5AED7" w14:textId="77777777">
        <w:tc>
          <w:tcPr>
            <w:tcW w:w="1588" w:type="dxa"/>
            <w:vAlign w:val="center"/>
          </w:tcPr>
          <w:p w14:paraId="66D4A40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6A6B0D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663" w:type="dxa"/>
            <w:shd w:val="clear" w:color="auto" w:fill="auto"/>
            <w:vAlign w:val="center"/>
          </w:tcPr>
          <w:p w14:paraId="43D9DB7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slightly prefer Ericsson's revised version which is more concise.</w:t>
            </w:r>
          </w:p>
        </w:tc>
      </w:tr>
      <w:tr w:rsidR="00E0409C" w14:paraId="57275BBB" w14:textId="77777777">
        <w:tc>
          <w:tcPr>
            <w:tcW w:w="1588" w:type="dxa"/>
            <w:vAlign w:val="center"/>
          </w:tcPr>
          <w:p w14:paraId="15D12794" w14:textId="085BC4DF"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3E81875" w14:textId="26F73013"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9FF031D" w14:textId="341BB36B"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Ericsson’s </w:t>
            </w:r>
            <w:r w:rsidR="0004329A">
              <w:rPr>
                <w:rFonts w:ascii="Times New Roman" w:eastAsiaTheme="minorEastAsia" w:hAnsi="Times New Roman"/>
                <w:sz w:val="18"/>
                <w:szCs w:val="18"/>
                <w:lang w:val="en-GB" w:eastAsia="zh-CN"/>
              </w:rPr>
              <w:t>revision</w:t>
            </w:r>
            <w:r>
              <w:rPr>
                <w:rFonts w:ascii="Times New Roman" w:eastAsiaTheme="minorEastAsia" w:hAnsi="Times New Roman"/>
                <w:sz w:val="18"/>
                <w:szCs w:val="18"/>
                <w:lang w:val="en-GB" w:eastAsia="zh-CN"/>
              </w:rPr>
              <w:t xml:space="preserve">. </w:t>
            </w:r>
          </w:p>
        </w:tc>
      </w:tr>
      <w:tr w:rsidR="00313DEB" w14:paraId="49DAF38D" w14:textId="77777777">
        <w:tc>
          <w:tcPr>
            <w:tcW w:w="1588" w:type="dxa"/>
            <w:vAlign w:val="center"/>
          </w:tcPr>
          <w:p w14:paraId="1BF6F9DD" w14:textId="1E7218A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CDC6075" w14:textId="1A29C499"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D6D6C27" w14:textId="4F67DEF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TP from Ericsson seems better.</w:t>
            </w:r>
          </w:p>
        </w:tc>
      </w:tr>
      <w:tr w:rsidR="00F45566" w14:paraId="5D948D95" w14:textId="77777777">
        <w:tc>
          <w:tcPr>
            <w:tcW w:w="1588" w:type="dxa"/>
            <w:vAlign w:val="center"/>
          </w:tcPr>
          <w:p w14:paraId="6FBE4AD3" w14:textId="2B04426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249825A" w14:textId="5D756A5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 for the intention</w:t>
            </w:r>
          </w:p>
        </w:tc>
        <w:tc>
          <w:tcPr>
            <w:tcW w:w="6663" w:type="dxa"/>
            <w:shd w:val="clear" w:color="auto" w:fill="auto"/>
            <w:vAlign w:val="center"/>
          </w:tcPr>
          <w:p w14:paraId="091AA0B9" w14:textId="7C7CCF5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n top of Ericsson’ wording, we can change “data” to “transmission”.</w:t>
            </w:r>
          </w:p>
        </w:tc>
      </w:tr>
      <w:tr w:rsidR="003725CB" w14:paraId="701FAAFF" w14:textId="77777777">
        <w:tc>
          <w:tcPr>
            <w:tcW w:w="1588" w:type="dxa"/>
            <w:vAlign w:val="center"/>
          </w:tcPr>
          <w:p w14:paraId="270865B2" w14:textId="7C638FE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8322BF8" w14:textId="12959EB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 with changes</w:t>
            </w:r>
          </w:p>
        </w:tc>
        <w:tc>
          <w:tcPr>
            <w:tcW w:w="6663" w:type="dxa"/>
            <w:shd w:val="clear" w:color="auto" w:fill="auto"/>
            <w:vAlign w:val="center"/>
          </w:tcPr>
          <w:p w14:paraId="07CD7574" w14:textId="10F692B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Similar wording to what Ericsson proposes looks more correct. The other option could be adding a reference to TS23.214?</w:t>
            </w:r>
          </w:p>
        </w:tc>
      </w:tr>
      <w:tr w:rsidR="008E4C11" w14:paraId="39E97FD7" w14:textId="77777777">
        <w:tc>
          <w:tcPr>
            <w:tcW w:w="1588" w:type="dxa"/>
            <w:vAlign w:val="center"/>
          </w:tcPr>
          <w:p w14:paraId="09EFD9E6" w14:textId="271E8A61"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5186F757" w14:textId="59AF6335"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1CB9395" w14:textId="387DDC65"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refer Qualcomm’s correction</w:t>
            </w:r>
          </w:p>
        </w:tc>
      </w:tr>
      <w:tr w:rsidR="00C5240D" w14:paraId="70C9771B" w14:textId="77777777">
        <w:tc>
          <w:tcPr>
            <w:tcW w:w="1588" w:type="dxa"/>
            <w:vAlign w:val="center"/>
          </w:tcPr>
          <w:p w14:paraId="4DDA243C" w14:textId="2B31932D" w:rsidR="00C5240D" w:rsidRDefault="00C5240D" w:rsidP="00C5240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4ACF66D" w14:textId="27E7F00E" w:rsidR="00C5240D" w:rsidRDefault="00C5240D" w:rsidP="00C5240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F4FB4">
              <w:rPr>
                <w:rFonts w:ascii="Times New Roman" w:eastAsia="Times New Roman" w:hAnsi="Times New Roman"/>
                <w:sz w:val="18"/>
                <w:szCs w:val="18"/>
                <w:lang w:val="en-GB" w:eastAsia="zh-CN"/>
              </w:rPr>
              <w:t>Yes</w:t>
            </w:r>
          </w:p>
        </w:tc>
        <w:tc>
          <w:tcPr>
            <w:tcW w:w="6663" w:type="dxa"/>
            <w:shd w:val="clear" w:color="auto" w:fill="auto"/>
            <w:vAlign w:val="center"/>
          </w:tcPr>
          <w:p w14:paraId="3A768B44" w14:textId="07F1003D" w:rsidR="00C5240D" w:rsidRDefault="00C5240D" w:rsidP="00C5240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F4FB4">
              <w:rPr>
                <w:rFonts w:ascii="Times New Roman" w:eastAsiaTheme="minorEastAsia" w:hAnsi="Times New Roman"/>
                <w:sz w:val="18"/>
                <w:szCs w:val="18"/>
                <w:lang w:val="en-GB" w:eastAsia="zh-CN"/>
              </w:rPr>
              <w:t>Intention is OK and we share same view with Ericsson as this can be easier to read.</w:t>
            </w:r>
          </w:p>
        </w:tc>
      </w:tr>
      <w:tr w:rsidR="00667219" w14:paraId="59294A89" w14:textId="77777777">
        <w:tc>
          <w:tcPr>
            <w:tcW w:w="1588" w:type="dxa"/>
            <w:vAlign w:val="center"/>
          </w:tcPr>
          <w:p w14:paraId="69E3AD04" w14:textId="7A4DB130"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5E7163BE" w14:textId="11936CE3"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3F0C6270"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BEB4AFB" w14:textId="77777777" w:rsidR="00E0409C" w:rsidRDefault="00E0409C">
      <w:pPr>
        <w:rPr>
          <w:lang w:val="en-GB" w:eastAsia="zh-CN"/>
        </w:rPr>
      </w:pPr>
    </w:p>
    <w:p w14:paraId="0CA868E9" w14:textId="77777777" w:rsidR="00E0409C" w:rsidRDefault="00567AE0">
      <w:pPr>
        <w:pStyle w:val="2"/>
      </w:pPr>
      <w:r>
        <w:lastRenderedPageBreak/>
        <w:t>SPNP related</w:t>
      </w:r>
    </w:p>
    <w:p w14:paraId="33CD7183" w14:textId="77777777" w:rsidR="00E0409C" w:rsidRDefault="006672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0" w:history="1">
        <w:r w:rsidR="00567AE0">
          <w:rPr>
            <w:rStyle w:val="af"/>
            <w:rFonts w:ascii="Times New Roman" w:hAnsi="Times New Roman"/>
            <w:iCs/>
            <w:szCs w:val="20"/>
            <w:lang w:val="de-DE"/>
          </w:rPr>
          <w:t>R2-2302522</w:t>
        </w:r>
      </w:hyperlink>
      <w:r w:rsidR="00567AE0">
        <w:rPr>
          <w:rFonts w:ascii="Times New Roman" w:hAnsi="Times New Roman"/>
          <w:iCs/>
          <w:szCs w:val="20"/>
          <w:lang w:val="de-DE"/>
        </w:rPr>
        <w:tab/>
      </w:r>
      <w:r w:rsidR="00567AE0">
        <w:rPr>
          <w:rFonts w:ascii="Times New Roman" w:hAnsi="Times New Roman"/>
          <w:b/>
          <w:bCs/>
          <w:iCs/>
          <w:szCs w:val="20"/>
          <w:lang w:val="de-DE"/>
        </w:rPr>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6B88714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6C6E7D98" w14:textId="77777777" w:rsidR="00E0409C" w:rsidRDefault="00567AE0">
      <w:pPr>
        <w:rPr>
          <w:rFonts w:ascii="Times New Roman" w:hAnsi="Times New Roman"/>
          <w:lang w:eastAsia="zh-CN"/>
        </w:rPr>
      </w:pPr>
      <w:r>
        <w:rPr>
          <w:rFonts w:ascii="Times New Roman" w:hAnsi="Times New Roman"/>
          <w:lang w:eastAsia="zh-CN"/>
        </w:rPr>
        <w:t>In RAN2#121 the following agreements were reached:</w:t>
      </w:r>
    </w:p>
    <w:tbl>
      <w:tblPr>
        <w:tblStyle w:val="ac"/>
        <w:tblW w:w="0" w:type="auto"/>
        <w:tblLook w:val="04A0" w:firstRow="1" w:lastRow="0" w:firstColumn="1" w:lastColumn="0" w:noHBand="0" w:noVBand="1"/>
      </w:tblPr>
      <w:tblGrid>
        <w:gridCol w:w="9287"/>
      </w:tblGrid>
      <w:tr w:rsidR="00E0409C" w14:paraId="5C95473E" w14:textId="77777777">
        <w:tc>
          <w:tcPr>
            <w:tcW w:w="9287" w:type="dxa"/>
          </w:tcPr>
          <w:p w14:paraId="65D51119"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No explicit NID signaling is added in Uu.</w:t>
            </w:r>
          </w:p>
          <w:p w14:paraId="39FDE70A"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signaling is added in inter-node message in rel-17. </w:t>
            </w:r>
          </w:p>
        </w:tc>
      </w:tr>
    </w:tbl>
    <w:p w14:paraId="65DB02D8" w14:textId="77777777" w:rsidR="00E0409C" w:rsidRDefault="00567AE0">
      <w:pPr>
        <w:spacing w:before="200"/>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Based on above agreement, only </w:t>
      </w:r>
      <w:r>
        <w:rPr>
          <w:rFonts w:ascii="Times New Roman" w:eastAsiaTheme="minorEastAsia" w:hAnsi="Times New Roman"/>
          <w:bCs/>
          <w:i/>
          <w:iCs/>
          <w:szCs w:val="20"/>
          <w:lang w:eastAsia="zh-CN"/>
        </w:rPr>
        <w:t>plmn-Index</w:t>
      </w:r>
      <w:r>
        <w:rPr>
          <w:rFonts w:ascii="Times New Roman" w:eastAsiaTheme="minorEastAsia" w:hAnsi="Times New Roman"/>
          <w:bCs/>
          <w:szCs w:val="20"/>
          <w:lang w:eastAsia="zh-CN"/>
        </w:rPr>
        <w:t xml:space="preserve"> can be used if the TMGI is to be included in MII and it is for a broadcast service on a SNPN: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E0409C" w14:paraId="5D9D052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1E08F2D6" w14:textId="77777777" w:rsidR="00E0409C" w:rsidRDefault="00567AE0">
            <w:pPr>
              <w:pStyle w:val="TAL"/>
              <w:jc w:val="both"/>
              <w:rPr>
                <w:rFonts w:ascii="Times New Roman" w:hAnsi="Times New Roman"/>
                <w:b/>
                <w:bCs/>
                <w:i/>
                <w:sz w:val="16"/>
                <w:szCs w:val="16"/>
                <w:lang w:eastAsia="en-GB"/>
              </w:rPr>
            </w:pPr>
            <w:r>
              <w:rPr>
                <w:rFonts w:ascii="Times New Roman" w:hAnsi="Times New Roman"/>
                <w:b/>
                <w:bCs/>
                <w:i/>
                <w:sz w:val="16"/>
                <w:szCs w:val="16"/>
                <w:lang w:eastAsia="en-GB"/>
              </w:rPr>
              <w:t>plmn-Index</w:t>
            </w:r>
          </w:p>
          <w:p w14:paraId="5858B177"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 xml:space="preserve">PLMN index or NPN index according to the </w:t>
            </w:r>
            <w:r>
              <w:rPr>
                <w:rFonts w:ascii="Times New Roman" w:hAnsi="Times New Roman"/>
                <w:i/>
                <w:sz w:val="16"/>
                <w:szCs w:val="16"/>
                <w:lang w:eastAsia="en-GB"/>
              </w:rPr>
              <w:t>plmn-IdentityInfoList</w:t>
            </w:r>
            <w:r>
              <w:rPr>
                <w:rFonts w:ascii="Times New Roman" w:hAnsi="Times New Roman"/>
                <w:iCs/>
                <w:sz w:val="16"/>
                <w:szCs w:val="16"/>
                <w:lang w:eastAsia="en-GB"/>
              </w:rPr>
              <w:t xml:space="preserve"> and </w:t>
            </w:r>
            <w:r>
              <w:rPr>
                <w:rFonts w:ascii="Times New Roman" w:hAnsi="Times New Roman"/>
                <w:i/>
                <w:sz w:val="16"/>
                <w:szCs w:val="16"/>
                <w:lang w:eastAsia="en-GB"/>
              </w:rPr>
              <w:t>npn-IdentityInfoList</w:t>
            </w:r>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r>
              <w:rPr>
                <w:rFonts w:ascii="Times New Roman" w:hAnsi="Times New Roman"/>
                <w:i/>
                <w:sz w:val="16"/>
                <w:szCs w:val="16"/>
                <w:lang w:eastAsia="en-GB"/>
              </w:rPr>
              <w:t>plmn-Index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37" w:author="作者">
              <w:r>
                <w:rPr>
                  <w:rFonts w:ascii="Times New Roman" w:hAnsi="Times New Roman"/>
                  <w:bCs/>
                  <w:sz w:val="16"/>
                  <w:szCs w:val="16"/>
                  <w:lang w:eastAsia="zh-CN"/>
                </w:rPr>
                <w:t xml:space="preserve"> Only plmn-Index(i.e., UE does not use explicitValue) can be used if the corresponding TMGI is to be included in MII and the service belongs to a SNPN.</w:t>
              </w:r>
            </w:ins>
          </w:p>
        </w:tc>
      </w:tr>
      <w:tr w:rsidR="00E0409C" w14:paraId="791420A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6BDAE08F" w14:textId="77777777" w:rsidR="00E0409C" w:rsidRDefault="00567AE0">
            <w:pPr>
              <w:pStyle w:val="TAL"/>
              <w:jc w:val="both"/>
              <w:rPr>
                <w:rFonts w:ascii="Times New Roman" w:hAnsi="Times New Roman"/>
                <w:b/>
                <w:bCs/>
                <w:i/>
                <w:sz w:val="16"/>
                <w:szCs w:val="16"/>
                <w:lang w:eastAsia="en-GB"/>
              </w:rPr>
            </w:pPr>
            <w:r>
              <w:rPr>
                <w:rFonts w:ascii="Times New Roman" w:hAnsi="Times New Roman"/>
                <w:b/>
                <w:bCs/>
                <w:i/>
                <w:sz w:val="16"/>
                <w:szCs w:val="16"/>
                <w:lang w:eastAsia="en-GB"/>
              </w:rPr>
              <w:t>serviceId</w:t>
            </w:r>
          </w:p>
          <w:p w14:paraId="46E5CDC7"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434E2C9"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Q5</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change proposed in </w:t>
      </w:r>
      <w:hyperlink r:id="rId21" w:history="1">
        <w:r>
          <w:rPr>
            <w:rStyle w:val="af"/>
            <w:rFonts w:ascii="Times New Roman" w:hAnsi="Times New Roman"/>
            <w:iCs/>
            <w:szCs w:val="20"/>
            <w:lang w:val="de-DE"/>
          </w:rPr>
          <w:t>R2-2302522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2E043F80" w14:textId="77777777" w:rsidTr="00313DEB">
        <w:tc>
          <w:tcPr>
            <w:tcW w:w="1563" w:type="dxa"/>
            <w:shd w:val="clear" w:color="auto" w:fill="BFBFBF"/>
            <w:vAlign w:val="center"/>
          </w:tcPr>
          <w:p w14:paraId="4BECFD4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5DBD78D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48D1A71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2202BA1" w14:textId="77777777" w:rsidTr="00313DEB">
        <w:tc>
          <w:tcPr>
            <w:tcW w:w="1563" w:type="dxa"/>
            <w:vAlign w:val="center"/>
          </w:tcPr>
          <w:p w14:paraId="7404EE0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7C2CB5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476" w:type="dxa"/>
            <w:shd w:val="clear" w:color="auto" w:fill="auto"/>
            <w:vAlign w:val="center"/>
          </w:tcPr>
          <w:p w14:paraId="5A40736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to clarify that </w:t>
            </w:r>
            <w:r>
              <w:rPr>
                <w:rFonts w:ascii="Times New Roman" w:eastAsia="Times New Roman" w:hAnsi="Times New Roman"/>
                <w:i/>
                <w:iCs/>
                <w:sz w:val="18"/>
                <w:szCs w:val="18"/>
                <w:lang w:val="en-GB" w:eastAsia="zh-CN"/>
              </w:rPr>
              <w:t>plmn-Index</w:t>
            </w:r>
            <w:r>
              <w:rPr>
                <w:rFonts w:ascii="Times New Roman" w:eastAsia="Times New Roman" w:hAnsi="Times New Roman"/>
                <w:sz w:val="18"/>
                <w:szCs w:val="18"/>
                <w:lang w:val="en-GB" w:eastAsia="zh-CN"/>
              </w:rPr>
              <w:t xml:space="preserve"> must be used for SNPNs, but this applies to all messages over Uu interface (</w:t>
            </w:r>
            <w:r>
              <w:rPr>
                <w:rFonts w:ascii="Times New Roman" w:eastAsia="Times New Roman" w:hAnsi="Times New Roman"/>
                <w:i/>
                <w:iCs/>
                <w:sz w:val="18"/>
                <w:szCs w:val="18"/>
                <w:lang w:val="en-GB" w:eastAsia="zh-CN"/>
              </w:rPr>
              <w:t>Paging</w:t>
            </w:r>
            <w:r>
              <w:rPr>
                <w:rFonts w:ascii="Times New Roman" w:eastAsia="Times New Roman" w:hAnsi="Times New Roman"/>
                <w:sz w:val="18"/>
                <w:szCs w:val="18"/>
                <w:lang w:val="en-GB" w:eastAsia="zh-CN"/>
              </w:rPr>
              <w:t xml:space="preserve">, </w:t>
            </w:r>
            <w:r>
              <w:rPr>
                <w:rFonts w:ascii="Times New Roman" w:eastAsia="Times New Roman" w:hAnsi="Times New Roman"/>
                <w:i/>
                <w:iCs/>
                <w:sz w:val="18"/>
                <w:szCs w:val="18"/>
                <w:lang w:val="en-GB" w:eastAsia="zh-CN"/>
              </w:rPr>
              <w:t>MBSBroadcastConfiguration</w:t>
            </w:r>
            <w:r>
              <w:rPr>
                <w:rFonts w:ascii="Times New Roman" w:eastAsia="Times New Roman" w:hAnsi="Times New Roman"/>
                <w:sz w:val="18"/>
                <w:szCs w:val="18"/>
                <w:lang w:val="en-GB" w:eastAsia="zh-CN"/>
              </w:rPr>
              <w:t xml:space="preserve">, </w:t>
            </w:r>
            <w:r>
              <w:rPr>
                <w:rFonts w:ascii="Times New Roman" w:hAnsi="Times New Roman"/>
                <w:i/>
                <w:sz w:val="18"/>
                <w:szCs w:val="18"/>
              </w:rPr>
              <w:t>mrb-ToAddModList</w:t>
            </w:r>
            <w:r>
              <w:rPr>
                <w:rFonts w:ascii="Times New Roman" w:eastAsia="Times New Roman" w:hAnsi="Times New Roman"/>
                <w:sz w:val="18"/>
                <w:szCs w:val="18"/>
                <w:lang w:val="en-GB" w:eastAsia="zh-CN"/>
              </w:rPr>
              <w:t xml:space="preserve"> and MII), i.e. we suggest the following simplified wording:</w:t>
            </w:r>
          </w:p>
          <w:p w14:paraId="7597D36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C966EA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38" w:author="Ericsson Martin" w:date="2023-04-16T12:43:00Z">
              <w:r>
                <w:rPr>
                  <w:rFonts w:ascii="Times New Roman" w:hAnsi="Times New Roman"/>
                  <w:bCs/>
                  <w:sz w:val="16"/>
                  <w:szCs w:val="16"/>
                  <w:lang w:eastAsia="zh-CN"/>
                </w:rPr>
                <w:t xml:space="preserve">The </w:t>
              </w:r>
            </w:ins>
            <w:ins w:id="39" w:author="作者">
              <w:r>
                <w:rPr>
                  <w:rFonts w:ascii="Times New Roman" w:hAnsi="Times New Roman"/>
                  <w:bCs/>
                  <w:i/>
                  <w:iCs/>
                  <w:sz w:val="16"/>
                  <w:szCs w:val="16"/>
                  <w:lang w:eastAsia="zh-CN"/>
                </w:rPr>
                <w:t>explicitValue</w:t>
              </w:r>
            </w:ins>
            <w:ins w:id="40" w:author="Ericsson Martin" w:date="2023-04-16T12:41:00Z">
              <w:r>
                <w:rPr>
                  <w:rFonts w:ascii="Times New Roman" w:hAnsi="Times New Roman"/>
                  <w:bCs/>
                  <w:sz w:val="16"/>
                  <w:szCs w:val="16"/>
                  <w:lang w:eastAsia="zh-CN"/>
                </w:rPr>
                <w:t xml:space="preserve"> is not used for</w:t>
              </w:r>
            </w:ins>
            <w:ins w:id="41" w:author="Ericsson Martin" w:date="2023-04-16T12:43:00Z">
              <w:r>
                <w:rPr>
                  <w:rFonts w:ascii="Times New Roman" w:hAnsi="Times New Roman"/>
                  <w:bCs/>
                  <w:sz w:val="16"/>
                  <w:szCs w:val="16"/>
                  <w:lang w:eastAsia="zh-CN"/>
                </w:rPr>
                <w:t xml:space="preserve"> MBS </w:t>
              </w:r>
            </w:ins>
            <w:ins w:id="42" w:author="作者">
              <w:r>
                <w:rPr>
                  <w:rFonts w:ascii="Times New Roman" w:hAnsi="Times New Roman"/>
                  <w:bCs/>
                  <w:sz w:val="16"/>
                  <w:szCs w:val="16"/>
                  <w:lang w:eastAsia="zh-CN"/>
                </w:rPr>
                <w:t>service</w:t>
              </w:r>
            </w:ins>
            <w:ins w:id="43" w:author="Ericsson Martin" w:date="2023-04-16T12:42:00Z">
              <w:r>
                <w:rPr>
                  <w:rFonts w:ascii="Times New Roman" w:hAnsi="Times New Roman"/>
                  <w:bCs/>
                  <w:sz w:val="16"/>
                  <w:szCs w:val="16"/>
                  <w:lang w:eastAsia="zh-CN"/>
                </w:rPr>
                <w:t>(s)</w:t>
              </w:r>
            </w:ins>
            <w:ins w:id="44" w:author="作者">
              <w:r>
                <w:rPr>
                  <w:rFonts w:ascii="Times New Roman" w:hAnsi="Times New Roman"/>
                  <w:bCs/>
                  <w:sz w:val="16"/>
                  <w:szCs w:val="16"/>
                  <w:lang w:eastAsia="zh-CN"/>
                </w:rPr>
                <w:t xml:space="preserve"> </w:t>
              </w:r>
            </w:ins>
            <w:ins w:id="45" w:author="Ericsson Martin" w:date="2023-04-16T12:42:00Z">
              <w:r>
                <w:rPr>
                  <w:rFonts w:ascii="Times New Roman" w:hAnsi="Times New Roman"/>
                  <w:bCs/>
                  <w:sz w:val="16"/>
                  <w:szCs w:val="16"/>
                  <w:lang w:eastAsia="zh-CN"/>
                </w:rPr>
                <w:t xml:space="preserve">of an </w:t>
              </w:r>
            </w:ins>
            <w:ins w:id="46" w:author="作者">
              <w:r>
                <w:rPr>
                  <w:rFonts w:ascii="Times New Roman" w:hAnsi="Times New Roman"/>
                  <w:bCs/>
                  <w:sz w:val="16"/>
                  <w:szCs w:val="16"/>
                  <w:lang w:eastAsia="zh-CN"/>
                </w:rPr>
                <w:t>SNPN.</w:t>
              </w:r>
            </w:ins>
          </w:p>
        </w:tc>
      </w:tr>
      <w:tr w:rsidR="00E0409C" w14:paraId="669F4FF4" w14:textId="77777777" w:rsidTr="00313DEB">
        <w:tc>
          <w:tcPr>
            <w:tcW w:w="1563" w:type="dxa"/>
            <w:vAlign w:val="center"/>
          </w:tcPr>
          <w:p w14:paraId="773677F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7FA5D6B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see comment</w:t>
            </w:r>
          </w:p>
        </w:tc>
        <w:tc>
          <w:tcPr>
            <w:tcW w:w="6476" w:type="dxa"/>
            <w:shd w:val="clear" w:color="auto" w:fill="auto"/>
            <w:vAlign w:val="center"/>
          </w:tcPr>
          <w:p w14:paraId="182BE2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is ok, but proposed change should be reworded to e.g. “</w:t>
            </w:r>
            <w:r>
              <w:rPr>
                <w:rFonts w:ascii="Times New Roman" w:eastAsia="Times New Roman" w:hAnsi="Times New Roman"/>
                <w:color w:val="FF0000"/>
                <w:sz w:val="18"/>
                <w:szCs w:val="18"/>
                <w:lang w:val="en-GB" w:eastAsia="zh-CN"/>
              </w:rPr>
              <w:t xml:space="preserve">The </w:t>
            </w:r>
            <w:r>
              <w:rPr>
                <w:rFonts w:ascii="Times New Roman" w:eastAsia="Times New Roman" w:hAnsi="Times New Roman"/>
                <w:i/>
                <w:iCs/>
                <w:color w:val="FF0000"/>
                <w:sz w:val="18"/>
                <w:szCs w:val="18"/>
                <w:lang w:val="en-GB" w:eastAsia="zh-CN"/>
              </w:rPr>
              <w:t>explicitValue</w:t>
            </w:r>
            <w:r>
              <w:rPr>
                <w:rFonts w:ascii="Times New Roman" w:eastAsia="Times New Roman" w:hAnsi="Times New Roman"/>
                <w:color w:val="FF0000"/>
                <w:sz w:val="18"/>
                <w:szCs w:val="18"/>
                <w:lang w:val="en-GB" w:eastAsia="zh-CN"/>
              </w:rPr>
              <w:t xml:space="preserve"> is not used</w:t>
            </w:r>
            <w:r>
              <w:rPr>
                <w:rFonts w:ascii="Times New Roman" w:eastAsia="Times New Roman" w:hAnsi="Times New Roman"/>
                <w:sz w:val="18"/>
                <w:szCs w:val="18"/>
                <w:lang w:val="en-GB" w:eastAsia="zh-CN"/>
              </w:rPr>
              <w:t xml:space="preserve"> if the corresponding TMGI is to be included in MII and the service belongs to a SNPN.”</w:t>
            </w:r>
          </w:p>
        </w:tc>
      </w:tr>
      <w:tr w:rsidR="00E0409C" w14:paraId="6D8330F0" w14:textId="77777777" w:rsidTr="00313DEB">
        <w:tc>
          <w:tcPr>
            <w:tcW w:w="1563" w:type="dxa"/>
            <w:vAlign w:val="center"/>
          </w:tcPr>
          <w:p w14:paraId="08CB32D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766A047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5C3B644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OK with Ericsson</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suggestion about applying it to all messages over Uu</w:t>
            </w:r>
          </w:p>
        </w:tc>
      </w:tr>
      <w:tr w:rsidR="00E0409C" w14:paraId="2B74931A" w14:textId="77777777" w:rsidTr="00313DEB">
        <w:tc>
          <w:tcPr>
            <w:tcW w:w="1563" w:type="dxa"/>
            <w:vAlign w:val="center"/>
          </w:tcPr>
          <w:p w14:paraId="5CF9610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660BE4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476" w:type="dxa"/>
            <w:shd w:val="clear" w:color="auto" w:fill="auto"/>
            <w:vAlign w:val="center"/>
          </w:tcPr>
          <w:p w14:paraId="713C25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again, Ericsson's suggestion is a more general and concise description.</w:t>
            </w:r>
          </w:p>
        </w:tc>
      </w:tr>
      <w:tr w:rsidR="00E0409C" w14:paraId="348EEAA8" w14:textId="77777777" w:rsidTr="00313DEB">
        <w:tc>
          <w:tcPr>
            <w:tcW w:w="1563" w:type="dxa"/>
            <w:vAlign w:val="center"/>
          </w:tcPr>
          <w:p w14:paraId="323C1175" w14:textId="0B7950C5"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45767425" w14:textId="5C48C7CF"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6C528395" w14:textId="67D4A760"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61C2B040" w14:textId="77777777" w:rsidTr="00313DEB">
        <w:tc>
          <w:tcPr>
            <w:tcW w:w="1563" w:type="dxa"/>
            <w:vAlign w:val="center"/>
          </w:tcPr>
          <w:p w14:paraId="69CD0EDD" w14:textId="6DD8CFF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7AC01A56" w14:textId="31AE792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36BF3E38" w14:textId="0D6A283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suggestion.</w:t>
            </w:r>
          </w:p>
        </w:tc>
      </w:tr>
      <w:tr w:rsidR="00F45566" w14:paraId="6F8599EA" w14:textId="77777777" w:rsidTr="00313DEB">
        <w:tc>
          <w:tcPr>
            <w:tcW w:w="1563" w:type="dxa"/>
            <w:vAlign w:val="center"/>
          </w:tcPr>
          <w:p w14:paraId="04F07327" w14:textId="7DF3150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346" w:type="dxa"/>
            <w:shd w:val="clear" w:color="auto" w:fill="auto"/>
            <w:vAlign w:val="center"/>
          </w:tcPr>
          <w:p w14:paraId="177E41DD" w14:textId="7179C0F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476" w:type="dxa"/>
            <w:shd w:val="clear" w:color="auto" w:fill="auto"/>
            <w:vAlign w:val="center"/>
          </w:tcPr>
          <w:p w14:paraId="61B17295" w14:textId="29C5C968" w:rsidR="00F45566" w:rsidRP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intention is technically correct and agree with Ericsson that some other messages (except for </w:t>
            </w:r>
            <w:r w:rsidRPr="00614D9D">
              <w:rPr>
                <w:rFonts w:ascii="Times New Roman" w:hAnsi="Times New Roman"/>
                <w:i/>
                <w:sz w:val="18"/>
                <w:szCs w:val="18"/>
              </w:rPr>
              <w:t>mrb-ToAddModList</w:t>
            </w:r>
            <w:r>
              <w:rPr>
                <w:rFonts w:ascii="Times New Roman" w:eastAsiaTheme="minorEastAsia" w:hAnsi="Times New Roman"/>
                <w:sz w:val="18"/>
                <w:szCs w:val="18"/>
                <w:lang w:val="en-GB" w:eastAsia="zh-CN"/>
              </w:rPr>
              <w:t>) should also use plmn-index. For MBS multicast configuration (</w:t>
            </w:r>
            <w:r w:rsidRPr="00614D9D">
              <w:rPr>
                <w:rFonts w:ascii="Times New Roman" w:hAnsi="Times New Roman"/>
                <w:i/>
                <w:sz w:val="18"/>
                <w:szCs w:val="18"/>
              </w:rPr>
              <w:t>mrb-ToAddModList</w:t>
            </w:r>
            <w:r>
              <w:rPr>
                <w:rFonts w:ascii="Times New Roman" w:eastAsiaTheme="minorEastAsia" w:hAnsi="Times New Roman"/>
                <w:sz w:val="18"/>
                <w:szCs w:val="18"/>
                <w:lang w:val="en-GB" w:eastAsia="zh-CN"/>
              </w:rPr>
              <w:t>), t</w:t>
            </w:r>
            <w:r w:rsidRPr="00A40719">
              <w:rPr>
                <w:rFonts w:ascii="Times New Roman" w:eastAsiaTheme="minorEastAsia" w:hAnsi="Times New Roman"/>
                <w:sz w:val="18"/>
                <w:szCs w:val="18"/>
                <w:lang w:val="en-GB" w:eastAsia="zh-CN"/>
              </w:rPr>
              <w:t>he explicitValue</w:t>
            </w:r>
            <w:r>
              <w:rPr>
                <w:rFonts w:ascii="Times New Roman" w:eastAsiaTheme="minorEastAsia" w:hAnsi="Times New Roman"/>
                <w:sz w:val="18"/>
                <w:szCs w:val="18"/>
                <w:lang w:val="en-GB" w:eastAsia="zh-CN"/>
              </w:rPr>
              <w:t xml:space="preserve"> can be used as the UE knows its serving NID. So the proposed wording from Ericsson is not 100% accurate.</w:t>
            </w:r>
          </w:p>
        </w:tc>
      </w:tr>
      <w:tr w:rsidR="003725CB" w14:paraId="53E2E7B5" w14:textId="77777777" w:rsidTr="00313DEB">
        <w:tc>
          <w:tcPr>
            <w:tcW w:w="1563" w:type="dxa"/>
            <w:vAlign w:val="center"/>
          </w:tcPr>
          <w:p w14:paraId="736E9366" w14:textId="0AC5369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7419B7BF" w14:textId="4ACB661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476" w:type="dxa"/>
            <w:shd w:val="clear" w:color="auto" w:fill="auto"/>
            <w:vAlign w:val="center"/>
          </w:tcPr>
          <w:p w14:paraId="19AB18CB" w14:textId="2FFA336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not possible to include explicit SNPN identity in the MII. There does not seem really any possibility that UE could try to do this as there is no ASN.1 supporting this kind of behaviour. Ericsson revision could be acceptable.</w:t>
            </w:r>
          </w:p>
        </w:tc>
      </w:tr>
      <w:tr w:rsidR="00166A4E" w14:paraId="6EF70869" w14:textId="77777777" w:rsidTr="00313DEB">
        <w:tc>
          <w:tcPr>
            <w:tcW w:w="1563" w:type="dxa"/>
            <w:vAlign w:val="center"/>
          </w:tcPr>
          <w:p w14:paraId="42DFDAED" w14:textId="47B0197E"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20DE9D93" w14:textId="49CEC838"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174FE453" w14:textId="1CE3F732"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the intention and the words suggested by Ericsson and Qualcomm</w:t>
            </w:r>
          </w:p>
        </w:tc>
      </w:tr>
      <w:tr w:rsidR="005A4641" w14:paraId="1B7F8694" w14:textId="77777777" w:rsidTr="00313DEB">
        <w:tc>
          <w:tcPr>
            <w:tcW w:w="1563" w:type="dxa"/>
            <w:vAlign w:val="center"/>
          </w:tcPr>
          <w:p w14:paraId="160A9032" w14:textId="32244632" w:rsidR="005A4641" w:rsidRDefault="005A4641" w:rsidP="005A46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E86A75">
              <w:rPr>
                <w:rFonts w:ascii="Times New Roman" w:eastAsia="Times New Roman" w:hAnsi="Times New Roman"/>
                <w:sz w:val="18"/>
                <w:szCs w:val="18"/>
                <w:lang w:val="en-GB" w:eastAsia="zh-CN"/>
              </w:rPr>
              <w:t>NEC</w:t>
            </w:r>
          </w:p>
        </w:tc>
        <w:tc>
          <w:tcPr>
            <w:tcW w:w="1346" w:type="dxa"/>
            <w:shd w:val="clear" w:color="auto" w:fill="auto"/>
            <w:vAlign w:val="center"/>
          </w:tcPr>
          <w:p w14:paraId="2E4A7EF2" w14:textId="34A5B1EC" w:rsidR="005A4641" w:rsidRDefault="005A4641" w:rsidP="005A46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E86A75">
              <w:rPr>
                <w:rFonts w:ascii="Times New Roman" w:eastAsiaTheme="minorEastAsia" w:hAnsi="Times New Roman"/>
                <w:sz w:val="18"/>
                <w:szCs w:val="18"/>
                <w:lang w:val="en-GB" w:eastAsia="zh-CN"/>
              </w:rPr>
              <w:t>Yes</w:t>
            </w:r>
          </w:p>
        </w:tc>
        <w:tc>
          <w:tcPr>
            <w:tcW w:w="6476" w:type="dxa"/>
            <w:shd w:val="clear" w:color="auto" w:fill="auto"/>
            <w:vAlign w:val="center"/>
          </w:tcPr>
          <w:p w14:paraId="7AF4C6E7" w14:textId="53A788B2" w:rsidR="005A4641" w:rsidRDefault="005A4641" w:rsidP="005A46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E86A75">
              <w:rPr>
                <w:rFonts w:ascii="Times New Roman" w:eastAsiaTheme="minorEastAsia" w:hAnsi="Times New Roman"/>
                <w:sz w:val="18"/>
                <w:szCs w:val="18"/>
                <w:lang w:val="en-GB" w:eastAsia="zh-CN"/>
              </w:rPr>
              <w:t>We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need</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this</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clarification</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for</w:t>
            </w:r>
            <w:r w:rsidRPr="00E86A75">
              <w:rPr>
                <w:rFonts w:ascii="Times New Roman" w:eastAsia="Times New Roman" w:hAnsi="Times New Roman"/>
                <w:sz w:val="18"/>
                <w:szCs w:val="18"/>
                <w:lang w:val="en-GB" w:eastAsia="zh-CN"/>
              </w:rPr>
              <w:t xml:space="preserve"> NPN </w:t>
            </w:r>
            <w:r w:rsidRPr="00E86A75">
              <w:rPr>
                <w:rFonts w:ascii="Times New Roman" w:eastAsiaTheme="minorEastAsia" w:hAnsi="Times New Roman"/>
                <w:sz w:val="18"/>
                <w:szCs w:val="18"/>
                <w:lang w:val="en-GB" w:eastAsia="zh-CN"/>
              </w:rPr>
              <w:t>scenario</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and</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also</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share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same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view</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with</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above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companies</w:t>
            </w:r>
            <w:r w:rsidRPr="00E86A75">
              <w:rPr>
                <w:rFonts w:ascii="Times New Roman" w:eastAsia="Times New Roman" w:hAnsi="Times New Roman"/>
                <w:sz w:val="18"/>
                <w:szCs w:val="18"/>
                <w:lang w:val="en-GB" w:eastAsia="zh-CN"/>
              </w:rPr>
              <w:t>.</w:t>
            </w:r>
          </w:p>
        </w:tc>
      </w:tr>
      <w:tr w:rsidR="00667219" w14:paraId="65578208" w14:textId="77777777" w:rsidTr="00313DEB">
        <w:tc>
          <w:tcPr>
            <w:tcW w:w="1563" w:type="dxa"/>
            <w:vAlign w:val="center"/>
          </w:tcPr>
          <w:p w14:paraId="534FBE77" w14:textId="7DE61A98"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346" w:type="dxa"/>
            <w:shd w:val="clear" w:color="auto" w:fill="auto"/>
            <w:vAlign w:val="center"/>
          </w:tcPr>
          <w:p w14:paraId="354AACD4" w14:textId="7F9736DF"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476" w:type="dxa"/>
            <w:shd w:val="clear" w:color="auto" w:fill="auto"/>
            <w:vAlign w:val="center"/>
          </w:tcPr>
          <w:p w14:paraId="0CD51371" w14:textId="6A47B2BD"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65A9C95"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D35B82C" w14:textId="77777777" w:rsidR="00E0409C" w:rsidRDefault="00567AE0">
      <w:pPr>
        <w:spacing w:before="200"/>
        <w:rPr>
          <w:rFonts w:ascii="Times New Roman" w:hAnsi="Times New Roman"/>
          <w:lang w:eastAsia="zh-CN"/>
        </w:rPr>
      </w:pPr>
      <w:r>
        <w:rPr>
          <w:rFonts w:ascii="Times New Roman" w:hAnsi="Times New Roman"/>
          <w:lang w:eastAsia="zh-CN"/>
        </w:rPr>
        <w:t>In RAN2#121, it is agreed that,</w:t>
      </w:r>
    </w:p>
    <w:tbl>
      <w:tblPr>
        <w:tblStyle w:val="ac"/>
        <w:tblW w:w="0" w:type="auto"/>
        <w:tblLook w:val="04A0" w:firstRow="1" w:lastRow="0" w:firstColumn="1" w:lastColumn="0" w:noHBand="0" w:noVBand="1"/>
      </w:tblPr>
      <w:tblGrid>
        <w:gridCol w:w="9287"/>
      </w:tblGrid>
      <w:tr w:rsidR="00E0409C" w14:paraId="31A85E91" w14:textId="77777777">
        <w:tc>
          <w:tcPr>
            <w:tcW w:w="9287" w:type="dxa"/>
          </w:tcPr>
          <w:p w14:paraId="70E76B17"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RAN2 specs do not preclude MBS broadcast reception on non-serving SNPNs in Rel-17. This may require update to PLMN index field description in SIB1 (discussed together with PLMN ID indication changes).</w:t>
            </w:r>
          </w:p>
          <w:p w14:paraId="79043BE6"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No explicit NID signaling is added in Uu.</w:t>
            </w:r>
          </w:p>
          <w:p w14:paraId="327AF226" w14:textId="77777777" w:rsidR="00E0409C" w:rsidRDefault="00567AE0">
            <w:pPr>
              <w:pStyle w:val="Agreement"/>
              <w:spacing w:before="0" w:after="6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signaling is added in inter-node message in rel-17. </w:t>
            </w:r>
          </w:p>
        </w:tc>
      </w:tr>
    </w:tbl>
    <w:p w14:paraId="2340B473" w14:textId="77777777" w:rsidR="00E0409C" w:rsidRDefault="00567AE0">
      <w:pPr>
        <w:spacing w:before="200"/>
        <w:rPr>
          <w:rFonts w:ascii="Times New Roman" w:hAnsi="Times New Roman"/>
          <w:lang w:eastAsia="zh-CN"/>
        </w:rPr>
      </w:pPr>
      <w:r>
        <w:rPr>
          <w:rFonts w:ascii="Times New Roman" w:hAnsi="Times New Roman"/>
          <w:lang w:eastAsia="zh-CN"/>
        </w:rPr>
        <w:lastRenderedPageBreak/>
        <w:t xml:space="preserve">Based on the agreement above, it is possble UE receives MBS broadcast on non-serving SNPNs, so it can report plmn index of non-serving SNPNs in MII message. For PLMN case, it is agreed the PLMN index is replaced by PLMN ID in inter-node message during handover. But for SNPN, it is not possible to replace plmn-index with SNPN ID (i.e., PLMN+NID) in inter-node message as the asn.1 structure does not support it. For TMGI belongs to the serving SNPN, the plmn-index can replaced by PLMN ID and the NID part (i.e. ,the serving NID) can be included in the legacy HO Request message,so the target cell can still format a complete SNPN ID.But for non-serving SNPN,the NID part can not be transferred in inter-node message during handover,So there should be a restriction that the PLMN IDs of these non-serving SNPNs are also not transferred in inter-node message during handover, or it will cause ambiguity in target node. </w:t>
      </w:r>
    </w:p>
    <w:p w14:paraId="0457561B" w14:textId="77777777" w:rsidR="00E0409C" w:rsidRDefault="00567AE0">
      <w:pPr>
        <w:rPr>
          <w:rFonts w:ascii="Times New Roman" w:hAnsi="Times New Roman"/>
          <w:b/>
          <w:sz w:val="18"/>
          <w:szCs w:val="18"/>
          <w:lang w:val="fr-FR" w:eastAsia="zh-CN"/>
        </w:rPr>
      </w:pPr>
      <w:r>
        <w:rPr>
          <w:rFonts w:ascii="Times New Roman" w:hAnsi="Times New Roman"/>
          <w:b/>
          <w:sz w:val="18"/>
          <w:szCs w:val="18"/>
          <w:lang w:val="fr-FR" w:eastAsia="zh-CN"/>
        </w:rPr>
        <w:t>Proposal 2: PLMN IDs of non-serving SNPNs are not transferred in MII message contained in inter-node message during handover.</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0409C" w14:paraId="77CE9FC0" w14:textId="77777777">
        <w:trPr>
          <w:trHeight w:val="155"/>
        </w:trPr>
        <w:tc>
          <w:tcPr>
            <w:tcW w:w="9522" w:type="dxa"/>
            <w:tcBorders>
              <w:top w:val="single" w:sz="4" w:space="0" w:color="auto"/>
              <w:left w:val="single" w:sz="4" w:space="0" w:color="auto"/>
              <w:bottom w:val="single" w:sz="4" w:space="0" w:color="auto"/>
              <w:right w:val="single" w:sz="4" w:space="0" w:color="auto"/>
            </w:tcBorders>
          </w:tcPr>
          <w:p w14:paraId="258EF15F" w14:textId="77777777" w:rsidR="00E0409C" w:rsidRDefault="00567AE0">
            <w:pPr>
              <w:pStyle w:val="TAL"/>
              <w:rPr>
                <w:rFonts w:ascii="Times New Roman" w:hAnsi="Times New Roman"/>
                <w:b/>
                <w:iCs/>
                <w:sz w:val="16"/>
                <w:szCs w:val="16"/>
              </w:rPr>
            </w:pPr>
            <w:r>
              <w:rPr>
                <w:rFonts w:ascii="Times New Roman" w:hAnsi="Times New Roman"/>
                <w:b/>
                <w:iCs/>
                <w:sz w:val="16"/>
                <w:szCs w:val="16"/>
              </w:rPr>
              <w:t>AS-Context field descriptions</w:t>
            </w:r>
          </w:p>
        </w:tc>
      </w:tr>
      <w:tr w:rsidR="00E0409C" w14:paraId="59B9725E" w14:textId="77777777">
        <w:trPr>
          <w:trHeight w:val="601"/>
        </w:trPr>
        <w:tc>
          <w:tcPr>
            <w:tcW w:w="9522" w:type="dxa"/>
            <w:tcBorders>
              <w:top w:val="single" w:sz="4" w:space="0" w:color="auto"/>
              <w:left w:val="single" w:sz="4" w:space="0" w:color="auto"/>
              <w:bottom w:val="single" w:sz="4" w:space="0" w:color="auto"/>
              <w:right w:val="single" w:sz="4" w:space="0" w:color="auto"/>
            </w:tcBorders>
          </w:tcPr>
          <w:p w14:paraId="4CD38B93" w14:textId="77777777" w:rsidR="00E0409C" w:rsidRDefault="00567AE0">
            <w:pPr>
              <w:pStyle w:val="TAL"/>
              <w:jc w:val="both"/>
              <w:rPr>
                <w:rFonts w:ascii="Times New Roman" w:hAnsi="Times New Roman"/>
                <w:b/>
                <w:i/>
                <w:sz w:val="16"/>
                <w:szCs w:val="16"/>
                <w:lang w:eastAsia="sv-SE"/>
              </w:rPr>
            </w:pPr>
            <w:r>
              <w:rPr>
                <w:rFonts w:ascii="Times New Roman" w:hAnsi="Times New Roman"/>
                <w:b/>
                <w:i/>
                <w:sz w:val="16"/>
                <w:szCs w:val="16"/>
              </w:rPr>
              <w:t>mbsInterestIndication</w:t>
            </w:r>
          </w:p>
          <w:p w14:paraId="6A9E65EF" w14:textId="77777777" w:rsidR="00E0409C" w:rsidRDefault="00567AE0">
            <w:pPr>
              <w:pStyle w:val="TAL"/>
              <w:jc w:val="both"/>
              <w:rPr>
                <w:rFonts w:ascii="Times New Roman" w:hAnsi="Times New Roman"/>
                <w:b/>
                <w:i/>
                <w:sz w:val="16"/>
                <w:szCs w:val="16"/>
                <w:lang w:eastAsia="zh-CN"/>
              </w:rPr>
            </w:pPr>
            <w:r>
              <w:rPr>
                <w:rFonts w:ascii="Times New Roman" w:hAnsi="Times New Roman"/>
                <w:sz w:val="16"/>
                <w:szCs w:val="16"/>
                <w:lang w:eastAsia="sv-SE"/>
              </w:rPr>
              <w:t xml:space="preserve">Includes the </w:t>
            </w:r>
            <w:r>
              <w:rPr>
                <w:rFonts w:ascii="Times New Roman" w:hAnsi="Times New Roman"/>
                <w:sz w:val="16"/>
                <w:szCs w:val="16"/>
              </w:rPr>
              <w:t>information</w:t>
            </w:r>
            <w:r>
              <w:rPr>
                <w:rFonts w:ascii="Times New Roman" w:hAnsi="Times New Roman"/>
                <w:sz w:val="16"/>
                <w:szCs w:val="16"/>
                <w:lang w:eastAsia="sv-SE"/>
              </w:rPr>
              <w:t xml:space="preserve"> last reported by the UE in the NR </w:t>
            </w:r>
            <w:r>
              <w:rPr>
                <w:rFonts w:ascii="Times New Roman" w:hAnsi="Times New Roman"/>
                <w:i/>
                <w:sz w:val="16"/>
                <w:szCs w:val="16"/>
                <w:lang w:eastAsia="sv-SE"/>
              </w:rPr>
              <w:t>MBSInterestIndication</w:t>
            </w:r>
            <w:r>
              <w:rPr>
                <w:rFonts w:ascii="Times New Roman" w:hAnsi="Times New Roman"/>
                <w:sz w:val="16"/>
                <w:szCs w:val="16"/>
                <w:lang w:eastAsia="sv-SE"/>
              </w:rPr>
              <w:t xml:space="preserve"> message, where the </w:t>
            </w:r>
            <w:r>
              <w:rPr>
                <w:rFonts w:ascii="Times New Roman" w:hAnsi="Times New Roman"/>
                <w:i/>
                <w:sz w:val="16"/>
                <w:szCs w:val="16"/>
                <w:lang w:eastAsia="sv-SE"/>
              </w:rPr>
              <w:t>plmn-Index</w:t>
            </w:r>
            <w:r>
              <w:rPr>
                <w:rFonts w:ascii="Times New Roman" w:hAnsi="Times New Roman"/>
                <w:iCs/>
                <w:sz w:val="16"/>
                <w:szCs w:val="16"/>
                <w:lang w:eastAsia="sv-SE"/>
              </w:rPr>
              <w:t xml:space="preserve"> (if included by the UE in </w:t>
            </w:r>
            <w:r>
              <w:rPr>
                <w:rFonts w:ascii="Times New Roman" w:hAnsi="Times New Roman"/>
                <w:i/>
                <w:sz w:val="16"/>
                <w:szCs w:val="16"/>
                <w:lang w:eastAsia="sv-SE"/>
              </w:rPr>
              <w:t>tmgi</w:t>
            </w:r>
            <w:r>
              <w:rPr>
                <w:rFonts w:ascii="Times New Roman" w:hAnsi="Times New Roman"/>
                <w:iCs/>
                <w:sz w:val="16"/>
                <w:szCs w:val="16"/>
                <w:lang w:eastAsia="sv-SE"/>
              </w:rPr>
              <w:t>) is</w:t>
            </w:r>
            <w:r>
              <w:rPr>
                <w:rFonts w:ascii="Times New Roman" w:hAnsi="Times New Roman"/>
                <w:sz w:val="16"/>
                <w:szCs w:val="16"/>
                <w:lang w:eastAsia="sv-SE"/>
              </w:rPr>
              <w:t xml:space="preserve"> replaced by the PLMN ID, if needed.</w:t>
            </w:r>
            <w:r>
              <w:rPr>
                <w:rFonts w:ascii="Times New Roman" w:hAnsi="Times New Roman"/>
                <w:sz w:val="16"/>
                <w:szCs w:val="16"/>
                <w:lang w:eastAsia="zh-CN"/>
              </w:rPr>
              <w:t xml:space="preserve"> </w:t>
            </w:r>
            <w:ins w:id="47" w:author="作者">
              <w:r>
                <w:rPr>
                  <w:rFonts w:ascii="Times New Roman" w:hAnsi="Times New Roman"/>
                  <w:sz w:val="16"/>
                  <w:szCs w:val="16"/>
                  <w:lang w:eastAsia="zh-CN"/>
                </w:rPr>
                <w:t xml:space="preserve">For </w:t>
              </w:r>
              <w:r>
                <w:rPr>
                  <w:rFonts w:ascii="Times New Roman" w:hAnsi="Times New Roman"/>
                  <w:sz w:val="16"/>
                  <w:szCs w:val="16"/>
                  <w:lang w:eastAsia="sv-SE"/>
                </w:rPr>
                <w:t>plmn-Index</w:t>
              </w:r>
              <w:r>
                <w:rPr>
                  <w:rFonts w:ascii="Times New Roman" w:hAnsi="Times New Roman"/>
                  <w:sz w:val="16"/>
                  <w:szCs w:val="16"/>
                  <w:lang w:eastAsia="zh-CN"/>
                </w:rPr>
                <w:t xml:space="preserve"> pointing to a non-serving SNPN,</w:t>
              </w:r>
              <w:r>
                <w:rPr>
                  <w:rFonts w:ascii="Times New Roman" w:hAnsi="Times New Roman"/>
                  <w:sz w:val="16"/>
                  <w:szCs w:val="16"/>
                </w:rPr>
                <w:t xml:space="preserve"> </w:t>
              </w:r>
              <w:r>
                <w:rPr>
                  <w:rFonts w:ascii="Times New Roman" w:hAnsi="Times New Roman"/>
                  <w:sz w:val="16"/>
                  <w:szCs w:val="16"/>
                  <w:lang w:eastAsia="zh-CN"/>
                </w:rPr>
                <w:t>the corresponding PLMN ID is not transferred in MII message contained in inter-node message during handover.</w:t>
              </w:r>
            </w:ins>
          </w:p>
        </w:tc>
      </w:tr>
    </w:tbl>
    <w:p w14:paraId="3A65533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Q6</w:t>
      </w:r>
      <w:r>
        <w:rPr>
          <w:rFonts w:ascii="Times New Roman" w:hAnsi="Times New Roman"/>
          <w:color w:val="C45911" w:themeColor="accent2" w:themeShade="BF"/>
          <w:lang w:val="de-DE"/>
        </w:rPr>
        <w:t xml:space="preserve">: Do companies agree </w:t>
      </w:r>
      <w:commentRangeStart w:id="48"/>
      <w:del w:id="49" w:author="QC (Umesh)" w:date="2023-04-17T10:57:00Z">
        <w:r>
          <w:rPr>
            <w:rFonts w:ascii="Times New Roman" w:hAnsi="Times New Roman"/>
            <w:color w:val="C45911" w:themeColor="accent2" w:themeShade="BF"/>
            <w:lang w:val="de-DE"/>
          </w:rPr>
          <w:delText xml:space="preserve">companies </w:delText>
        </w:r>
      </w:del>
      <w:commentRangeEnd w:id="48"/>
      <w:r>
        <w:rPr>
          <w:rStyle w:val="af0"/>
        </w:rPr>
        <w:commentReference w:id="48"/>
      </w:r>
      <w:del w:id="50" w:author="QC (Umesh)" w:date="2023-04-17T10:57:00Z">
        <w:r>
          <w:rPr>
            <w:rFonts w:ascii="Times New Roman" w:hAnsi="Times New Roman"/>
            <w:color w:val="C45911" w:themeColor="accent2" w:themeShade="BF"/>
            <w:lang w:val="de-DE"/>
          </w:rPr>
          <w:delText xml:space="preserve">agree </w:delText>
        </w:r>
      </w:del>
      <w:r>
        <w:rPr>
          <w:rFonts w:ascii="Times New Roman" w:hAnsi="Times New Roman"/>
          <w:color w:val="C45911" w:themeColor="accent2" w:themeShade="BF"/>
          <w:lang w:val="de-DE"/>
        </w:rPr>
        <w:t>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proposed in </w:t>
      </w:r>
      <w:hyperlink r:id="rId24" w:history="1">
        <w:r>
          <w:rPr>
            <w:rStyle w:val="af"/>
            <w:rFonts w:ascii="Times New Roman" w:hAnsi="Times New Roman"/>
            <w:iCs/>
            <w:szCs w:val="20"/>
            <w:lang w:val="de-DE"/>
          </w:rPr>
          <w:t>R2-2302522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346"/>
        <w:gridCol w:w="6474"/>
      </w:tblGrid>
      <w:tr w:rsidR="00E0409C" w14:paraId="4FFBD40D" w14:textId="77777777" w:rsidTr="00313DEB">
        <w:tc>
          <w:tcPr>
            <w:tcW w:w="1565" w:type="dxa"/>
            <w:shd w:val="clear" w:color="auto" w:fill="BFBFBF"/>
            <w:vAlign w:val="center"/>
          </w:tcPr>
          <w:p w14:paraId="0728734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35DBDA0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4" w:type="dxa"/>
            <w:shd w:val="clear" w:color="auto" w:fill="BFBFBF"/>
            <w:vAlign w:val="center"/>
          </w:tcPr>
          <w:p w14:paraId="4E488AA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FCE6589" w14:textId="77777777" w:rsidTr="00313DEB">
        <w:tc>
          <w:tcPr>
            <w:tcW w:w="1565" w:type="dxa"/>
            <w:vAlign w:val="center"/>
          </w:tcPr>
          <w:p w14:paraId="0B02D71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07020A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474" w:type="dxa"/>
            <w:shd w:val="clear" w:color="auto" w:fill="auto"/>
            <w:vAlign w:val="center"/>
          </w:tcPr>
          <w:p w14:paraId="74629A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wording is not explicit whether the </w:t>
            </w:r>
            <w:r>
              <w:rPr>
                <w:rFonts w:ascii="Times New Roman" w:eastAsia="Times New Roman" w:hAnsi="Times New Roman"/>
                <w:i/>
                <w:iCs/>
                <w:sz w:val="18"/>
                <w:szCs w:val="18"/>
                <w:lang w:val="en-GB" w:eastAsia="zh-CN"/>
              </w:rPr>
              <w:t>plmn-Index</w:t>
            </w:r>
            <w:r>
              <w:rPr>
                <w:rFonts w:ascii="Times New Roman" w:eastAsia="Times New Roman" w:hAnsi="Times New Roman"/>
                <w:sz w:val="18"/>
                <w:szCs w:val="18"/>
                <w:lang w:val="en-GB" w:eastAsia="zh-CN"/>
              </w:rPr>
              <w:t xml:space="preserve"> is sent or not, i.e. more clear to say that such TMGI is removed:</w:t>
            </w:r>
          </w:p>
          <w:p w14:paraId="05CB100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A33B570" w14:textId="77777777" w:rsidR="00E0409C" w:rsidRDefault="00567AE0">
            <w:pPr>
              <w:overflowPunct w:val="0"/>
              <w:autoSpaceDE w:val="0"/>
              <w:autoSpaceDN w:val="0"/>
              <w:adjustRightInd w:val="0"/>
              <w:spacing w:after="0"/>
              <w:textAlignment w:val="baseline"/>
              <w:rPr>
                <w:ins w:id="51" w:author="Ericsson Martin" w:date="2023-04-17T15:03:00Z"/>
                <w:rFonts w:ascii="Times New Roman" w:hAnsi="Times New Roman"/>
                <w:sz w:val="18"/>
                <w:szCs w:val="18"/>
                <w:lang w:eastAsia="sv-SE"/>
              </w:rPr>
            </w:pPr>
            <w:ins w:id="52" w:author="Ericsson Martin" w:date="2023-04-17T15:03:00Z">
              <w:r>
                <w:rPr>
                  <w:rFonts w:ascii="Times New Roman" w:eastAsia="Times New Roman" w:hAnsi="Times New Roman"/>
                  <w:sz w:val="18"/>
                  <w:szCs w:val="18"/>
                  <w:lang w:val="en-GB" w:eastAsia="zh-CN"/>
                </w:rPr>
                <w:t xml:space="preserve">A TMGI for which the </w:t>
              </w:r>
              <w:r>
                <w:rPr>
                  <w:rFonts w:ascii="Times New Roman" w:eastAsia="Times New Roman" w:hAnsi="Times New Roman"/>
                  <w:i/>
                  <w:iCs/>
                  <w:sz w:val="18"/>
                  <w:szCs w:val="18"/>
                  <w:lang w:val="en-GB" w:eastAsia="zh-CN"/>
                </w:rPr>
                <w:t>plmn-Index</w:t>
              </w:r>
              <w:r>
                <w:rPr>
                  <w:rFonts w:ascii="Times New Roman" w:eastAsia="Times New Roman" w:hAnsi="Times New Roman"/>
                  <w:sz w:val="18"/>
                  <w:szCs w:val="18"/>
                  <w:lang w:val="en-GB" w:eastAsia="zh-CN"/>
                </w:rPr>
                <w:t xml:space="preserve"> points to a non-serving SNPN is removed from </w:t>
              </w:r>
              <w:r>
                <w:rPr>
                  <w:rFonts w:ascii="Times New Roman" w:hAnsi="Times New Roman"/>
                  <w:sz w:val="18"/>
                  <w:szCs w:val="18"/>
                  <w:lang w:eastAsia="sv-SE"/>
                </w:rPr>
                <w:t xml:space="preserve">the NR </w:t>
              </w:r>
              <w:r>
                <w:rPr>
                  <w:rFonts w:ascii="Times New Roman" w:hAnsi="Times New Roman"/>
                  <w:i/>
                  <w:sz w:val="18"/>
                  <w:szCs w:val="18"/>
                  <w:lang w:eastAsia="sv-SE"/>
                </w:rPr>
                <w:t>MBSInterestIndication</w:t>
              </w:r>
              <w:r>
                <w:rPr>
                  <w:rFonts w:ascii="Times New Roman" w:hAnsi="Times New Roman"/>
                  <w:sz w:val="18"/>
                  <w:szCs w:val="18"/>
                  <w:lang w:eastAsia="sv-SE"/>
                </w:rPr>
                <w:t xml:space="preserve"> message.</w:t>
              </w:r>
            </w:ins>
          </w:p>
          <w:p w14:paraId="0CC4670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5B21DA2" w14:textId="77777777" w:rsidR="00E0409C" w:rsidRDefault="00567AE0">
            <w:p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@QC: </w:t>
            </w:r>
          </w:p>
          <w:p w14:paraId="7D27CDBA" w14:textId="77777777" w:rsidR="00E0409C" w:rsidRDefault="00567AE0">
            <w:pPr>
              <w:pStyle w:val="af2"/>
              <w:numPr>
                <w:ilvl w:val="0"/>
                <w:numId w:val="7"/>
              </w:numPr>
              <w:overflowPunct w:val="0"/>
              <w:autoSpaceDE w:val="0"/>
              <w:autoSpaceDN w:val="0"/>
              <w:adjustRightInd w:val="0"/>
              <w:spacing w:after="0"/>
              <w:textAlignment w:val="baseline"/>
              <w:rPr>
                <w:rStyle w:val="ui-provide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“if needed” indicates the case when the </w:t>
            </w:r>
            <w:r>
              <w:rPr>
                <w:rStyle w:val="ui-provider"/>
                <w:rFonts w:ascii="Times New Roman" w:hAnsi="Times New Roman"/>
                <w:i/>
                <w:iCs/>
                <w:color w:val="538135" w:themeColor="accent6" w:themeShade="BF"/>
                <w:sz w:val="18"/>
                <w:szCs w:val="18"/>
                <w:u w:val="single"/>
              </w:rPr>
              <w:t>Broadcast PLMN Identity Info List NR</w:t>
            </w:r>
            <w:r>
              <w:rPr>
                <w:rStyle w:val="ui-provider"/>
                <w:rFonts w:ascii="Times New Roman" w:hAnsi="Times New Roman"/>
                <w:color w:val="538135" w:themeColor="accent6" w:themeShade="BF"/>
                <w:sz w:val="18"/>
                <w:szCs w:val="18"/>
                <w:u w:val="single"/>
              </w:rPr>
              <w:t xml:space="preserve"> IE in the </w:t>
            </w:r>
            <w:r>
              <w:rPr>
                <w:rStyle w:val="ui-provider"/>
                <w:rFonts w:ascii="Times New Roman" w:hAnsi="Times New Roman"/>
                <w:i/>
                <w:iCs/>
                <w:color w:val="538135" w:themeColor="accent6" w:themeShade="BF"/>
                <w:sz w:val="18"/>
                <w:szCs w:val="18"/>
                <w:u w:val="single"/>
              </w:rPr>
              <w:t>Served Cell Information NR</w:t>
            </w:r>
            <w:r>
              <w:rPr>
                <w:rStyle w:val="ui-provider"/>
                <w:rFonts w:ascii="Times New Roman" w:hAnsi="Times New Roman"/>
                <w:color w:val="538135" w:themeColor="accent6" w:themeShade="BF"/>
                <w:sz w:val="18"/>
                <w:szCs w:val="18"/>
                <w:u w:val="single"/>
              </w:rPr>
              <w:t xml:space="preserve"> IE is included in the XN SETUP REQUEST message and the </w:t>
            </w:r>
            <w:r>
              <w:rPr>
                <w:rStyle w:val="ui-provider"/>
                <w:rFonts w:ascii="Times New Roman" w:hAnsi="Times New Roman"/>
                <w:i/>
                <w:iCs/>
                <w:color w:val="538135" w:themeColor="accent6" w:themeShade="BF"/>
                <w:sz w:val="18"/>
                <w:szCs w:val="18"/>
                <w:u w:val="single"/>
              </w:rPr>
              <w:t>plmn-Index</w:t>
            </w:r>
            <w:r>
              <w:rPr>
                <w:rStyle w:val="ui-provider"/>
                <w:rFonts w:ascii="Times New Roman" w:hAnsi="Times New Roman"/>
                <w:color w:val="538135" w:themeColor="accent6" w:themeShade="BF"/>
                <w:sz w:val="18"/>
                <w:szCs w:val="18"/>
                <w:u w:val="single"/>
              </w:rPr>
              <w:t xml:space="preserve"> can be used.  Perhaps this should be clarified. </w:t>
            </w:r>
          </w:p>
          <w:p w14:paraId="7B0C5EC3" w14:textId="77777777" w:rsidR="00E0409C" w:rsidRDefault="00567AE0">
            <w:pPr>
              <w:pStyle w:val="af2"/>
              <w:numPr>
                <w:ilvl w:val="0"/>
                <w:numId w:val="7"/>
              </w:num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only the </w:t>
            </w:r>
            <w:r>
              <w:rPr>
                <w:rFonts w:ascii="Times New Roman" w:hAnsi="Times New Roman"/>
                <w:color w:val="538135" w:themeColor="accent6" w:themeShade="BF"/>
                <w:sz w:val="18"/>
                <w:szCs w:val="18"/>
                <w:u w:val="single"/>
              </w:rPr>
              <w:t>serving NID is supported in the NPN Mobility Information, i.e. non-serving SNPNs cannot be signalled.</w:t>
            </w:r>
          </w:p>
          <w:p w14:paraId="249C6B5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F2BBDF6" w14:textId="77777777" w:rsidTr="00313DEB">
        <w:tc>
          <w:tcPr>
            <w:tcW w:w="1565" w:type="dxa"/>
            <w:vAlign w:val="center"/>
          </w:tcPr>
          <w:p w14:paraId="4C1A017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1CB679F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474" w:type="dxa"/>
            <w:shd w:val="clear" w:color="auto" w:fill="auto"/>
            <w:vAlign w:val="center"/>
          </w:tcPr>
          <w:p w14:paraId="1F719C6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First, I thought the first (existing) sentence was already intended to be changed to “may be replaced” (instead of ‘is replaced’) as discussed in the last meeting. Somehow this one was missed to be aligned or was out of scope, I am not sure now.</w:t>
            </w:r>
          </w:p>
          <w:p w14:paraId="6489BA3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12B99C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Then, in some cases networks may be able to handle sending even the ‘plmn-index’. How does simply ‘not transferring’ plmn-Index is done and how does it solve the issue? Note: It is not possible to just ‘not include’ neither plmn-index nor explicitValue based on the ASN.1 as plmn-Id-r17 is mandatory inside TMGI-r17.</w:t>
            </w:r>
          </w:p>
          <w:p w14:paraId="75B7E5D9" w14:textId="77777777" w:rsidR="00E0409C" w:rsidRDefault="00E0409C">
            <w:pPr>
              <w:overflowPunct w:val="0"/>
              <w:autoSpaceDE w:val="0"/>
              <w:autoSpaceDN w:val="0"/>
              <w:adjustRightInd w:val="0"/>
              <w:spacing w:after="0"/>
              <w:textAlignment w:val="baseline"/>
              <w:rPr>
                <w:rFonts w:ascii="Courier New" w:hAnsi="Courier New"/>
                <w:sz w:val="16"/>
                <w:szCs w:val="20"/>
                <w:lang w:val="en-GB" w:eastAsia="en-GB"/>
              </w:rPr>
            </w:pPr>
          </w:p>
          <w:p w14:paraId="2AF9B61C"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TMGI-r17 ::=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48CC28D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 xml:space="preserve">plmn-Id-r17                      </w:t>
            </w:r>
            <w:r>
              <w:rPr>
                <w:rFonts w:ascii="Courier New" w:hAnsi="Courier New"/>
                <w:color w:val="993366"/>
                <w:sz w:val="16"/>
                <w:szCs w:val="20"/>
                <w:highlight w:val="yellow"/>
                <w:lang w:val="en-GB" w:eastAsia="en-GB"/>
              </w:rPr>
              <w:t>CHOICE</w:t>
            </w:r>
            <w:r>
              <w:rPr>
                <w:rFonts w:ascii="Courier New" w:hAnsi="Courier New"/>
                <w:sz w:val="16"/>
                <w:szCs w:val="20"/>
                <w:highlight w:val="yellow"/>
                <w:lang w:val="en-GB" w:eastAsia="en-GB"/>
              </w:rPr>
              <w:t xml:space="preserve"> {</w:t>
            </w:r>
          </w:p>
          <w:p w14:paraId="5B4688D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plmn-Index                       </w:t>
            </w:r>
            <w:r>
              <w:rPr>
                <w:rFonts w:ascii="Courier New" w:hAnsi="Courier New"/>
                <w:color w:val="993366"/>
                <w:sz w:val="16"/>
                <w:szCs w:val="20"/>
                <w:highlight w:val="yellow"/>
                <w:lang w:val="en-GB" w:eastAsia="en-GB"/>
              </w:rPr>
              <w:t>INTEGER</w:t>
            </w:r>
            <w:r>
              <w:rPr>
                <w:rFonts w:ascii="Courier New" w:hAnsi="Courier New"/>
                <w:sz w:val="16"/>
                <w:szCs w:val="20"/>
                <w:highlight w:val="yellow"/>
                <w:lang w:val="en-GB" w:eastAsia="en-GB"/>
              </w:rPr>
              <w:t xml:space="preserve"> (1..maxPLMN),</w:t>
            </w:r>
          </w:p>
          <w:p w14:paraId="3BFC21FB"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explicitValue                    PLMN-Identity</w:t>
            </w:r>
          </w:p>
          <w:p w14:paraId="52B0626A"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w:t>
            </w:r>
          </w:p>
          <w:p w14:paraId="53BC5A3E"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serviceId-r17                    </w:t>
            </w:r>
            <w:r>
              <w:rPr>
                <w:rFonts w:ascii="Courier New" w:hAnsi="Courier New"/>
                <w:color w:val="993366"/>
                <w:sz w:val="16"/>
                <w:szCs w:val="20"/>
                <w:lang w:val="en-GB" w:eastAsia="en-GB"/>
              </w:rPr>
              <w:t>OCTET</w:t>
            </w:r>
            <w:r>
              <w:rPr>
                <w:rFonts w:ascii="Courier New" w:hAnsi="Courier New"/>
                <w:sz w:val="16"/>
                <w:szCs w:val="20"/>
                <w:lang w:val="en-GB" w:eastAsia="en-GB"/>
              </w:rPr>
              <w:t xml:space="preserve"> </w:t>
            </w:r>
            <w:r>
              <w:rPr>
                <w:rFonts w:ascii="Courier New" w:hAnsi="Courier New"/>
                <w:color w:val="993366"/>
                <w:sz w:val="16"/>
                <w:szCs w:val="20"/>
                <w:lang w:val="en-GB" w:eastAsia="en-GB"/>
              </w:rPr>
              <w:t>STRING</w:t>
            </w:r>
            <w:r>
              <w:rPr>
                <w:rFonts w:ascii="Courier New" w:hAnsi="Courier New"/>
                <w:sz w:val="16"/>
                <w:szCs w:val="20"/>
                <w:lang w:val="en-GB" w:eastAsia="en-GB"/>
              </w:rPr>
              <w:t xml:space="preserve"> (</w:t>
            </w:r>
            <w:r>
              <w:rPr>
                <w:rFonts w:ascii="Courier New" w:hAnsi="Courier New"/>
                <w:color w:val="993366"/>
                <w:sz w:val="16"/>
                <w:szCs w:val="20"/>
                <w:lang w:val="en-GB" w:eastAsia="en-GB"/>
              </w:rPr>
              <w:t>SIZE</w:t>
            </w:r>
            <w:r>
              <w:rPr>
                <w:rFonts w:ascii="Courier New" w:hAnsi="Courier New"/>
                <w:sz w:val="16"/>
                <w:szCs w:val="20"/>
                <w:lang w:val="en-GB" w:eastAsia="en-GB"/>
              </w:rPr>
              <w:t xml:space="preserve"> (3))</w:t>
            </w:r>
          </w:p>
          <w:p w14:paraId="7BDEDF47"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028901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A5B90F4" w14:textId="77777777" w:rsidTr="00313DEB">
        <w:tc>
          <w:tcPr>
            <w:tcW w:w="1565" w:type="dxa"/>
            <w:vAlign w:val="center"/>
          </w:tcPr>
          <w:p w14:paraId="6C233B6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1EAB426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4" w:type="dxa"/>
            <w:shd w:val="clear" w:color="auto" w:fill="auto"/>
            <w:vAlign w:val="center"/>
          </w:tcPr>
          <w:p w14:paraId="2B201F3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neither the plmn-index nor the corresponding PLMN ID are to be transferred </w:t>
            </w:r>
            <w:r>
              <w:rPr>
                <w:rFonts w:ascii="Times New Roman" w:eastAsiaTheme="minorEastAsia" w:hAnsi="Times New Roman"/>
                <w:sz w:val="18"/>
                <w:szCs w:val="18"/>
                <w:lang w:val="en-GB" w:eastAsia="zh-CN"/>
              </w:rPr>
              <w:t>in MII message contained in inter-node message during handover</w:t>
            </w:r>
            <w:r>
              <w:rPr>
                <w:rFonts w:ascii="Times New Roman" w:eastAsiaTheme="minorEastAsia" w:hAnsi="Times New Roman" w:hint="eastAsia"/>
                <w:sz w:val="18"/>
                <w:szCs w:val="18"/>
                <w:lang w:val="en-GB" w:eastAsia="zh-CN"/>
              </w:rPr>
              <w:t>.</w:t>
            </w:r>
          </w:p>
        </w:tc>
      </w:tr>
      <w:tr w:rsidR="00E0409C" w14:paraId="0C5D067F" w14:textId="77777777" w:rsidTr="00313DEB">
        <w:tc>
          <w:tcPr>
            <w:tcW w:w="1565" w:type="dxa"/>
            <w:vAlign w:val="center"/>
          </w:tcPr>
          <w:p w14:paraId="75D484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74F2EF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the intention</w:t>
            </w:r>
          </w:p>
        </w:tc>
        <w:tc>
          <w:tcPr>
            <w:tcW w:w="6474" w:type="dxa"/>
            <w:shd w:val="clear" w:color="auto" w:fill="auto"/>
            <w:vAlign w:val="center"/>
          </w:tcPr>
          <w:p w14:paraId="26CFC8F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B194714" w14:textId="77777777" w:rsidTr="00313DEB">
        <w:tc>
          <w:tcPr>
            <w:tcW w:w="1565" w:type="dxa"/>
            <w:vAlign w:val="center"/>
          </w:tcPr>
          <w:p w14:paraId="67CEDF0C" w14:textId="3AAEE46F" w:rsidR="00E0409C" w:rsidRPr="002D05DE" w:rsidRDefault="002D05D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v</w:t>
            </w:r>
            <w:r>
              <w:rPr>
                <w:rFonts w:ascii="Times New Roman" w:eastAsiaTheme="minorEastAsia" w:hAnsi="Times New Roman"/>
                <w:sz w:val="18"/>
                <w:szCs w:val="18"/>
                <w:lang w:val="en-GB" w:eastAsia="zh-CN"/>
              </w:rPr>
              <w:t>ivo</w:t>
            </w:r>
          </w:p>
        </w:tc>
        <w:tc>
          <w:tcPr>
            <w:tcW w:w="1346" w:type="dxa"/>
            <w:shd w:val="clear" w:color="auto" w:fill="auto"/>
            <w:vAlign w:val="center"/>
          </w:tcPr>
          <w:p w14:paraId="064FAFF2" w14:textId="396B6060" w:rsidR="00E0409C" w:rsidRPr="00101796" w:rsidRDefault="0005579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474" w:type="dxa"/>
            <w:shd w:val="clear" w:color="auto" w:fill="auto"/>
            <w:vAlign w:val="center"/>
          </w:tcPr>
          <w:p w14:paraId="3A1D8F8F" w14:textId="40960540" w:rsidR="00E0409C" w:rsidRPr="00055791"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Before going into the correction, w</w:t>
            </w:r>
            <w:r w:rsidR="00BD0A69">
              <w:rPr>
                <w:rFonts w:ascii="Times New Roman" w:eastAsiaTheme="minorEastAsia" w:hAnsi="Times New Roman"/>
                <w:sz w:val="18"/>
                <w:szCs w:val="18"/>
                <w:lang w:val="en-GB" w:eastAsia="zh-CN"/>
              </w:rPr>
              <w:t xml:space="preserve">e need to </w:t>
            </w:r>
            <w:r w:rsidR="00EF5088">
              <w:rPr>
                <w:rFonts w:ascii="Times New Roman" w:eastAsiaTheme="minorEastAsia" w:hAnsi="Times New Roman" w:hint="eastAsia"/>
                <w:sz w:val="18"/>
                <w:szCs w:val="18"/>
                <w:lang w:val="en-GB" w:eastAsia="zh-CN"/>
              </w:rPr>
              <w:t>first</w:t>
            </w:r>
            <w:r w:rsidR="00EF5088">
              <w:rPr>
                <w:rFonts w:ascii="Times New Roman" w:eastAsiaTheme="minorEastAsia" w:hAnsi="Times New Roman"/>
                <w:sz w:val="18"/>
                <w:szCs w:val="18"/>
                <w:lang w:val="en-GB" w:eastAsia="zh-CN"/>
              </w:rPr>
              <w:t xml:space="preserve"> </w:t>
            </w:r>
            <w:r w:rsidR="00BD0A69">
              <w:rPr>
                <w:rFonts w:ascii="Times New Roman" w:eastAsiaTheme="minorEastAsia" w:hAnsi="Times New Roman"/>
                <w:sz w:val="18"/>
                <w:szCs w:val="18"/>
                <w:lang w:val="en-GB" w:eastAsia="zh-CN"/>
              </w:rPr>
              <w:t>clarify whether</w:t>
            </w:r>
            <w:r w:rsidR="00055791">
              <w:rPr>
                <w:rFonts w:ascii="Times New Roman" w:eastAsiaTheme="minorEastAsia" w:hAnsi="Times New Roman"/>
                <w:sz w:val="18"/>
                <w:szCs w:val="18"/>
                <w:lang w:val="en-GB" w:eastAsia="zh-CN"/>
              </w:rPr>
              <w:t xml:space="preserve"> MII reporting is not supported for the broadc</w:t>
            </w:r>
            <w:r w:rsidR="00BD0A69">
              <w:rPr>
                <w:rFonts w:ascii="Times New Roman" w:eastAsiaTheme="minorEastAsia" w:hAnsi="Times New Roman"/>
                <w:sz w:val="18"/>
                <w:szCs w:val="18"/>
                <w:lang w:val="en-GB" w:eastAsia="zh-CN"/>
              </w:rPr>
              <w:t>a</w:t>
            </w:r>
            <w:r w:rsidR="00055791">
              <w:rPr>
                <w:rFonts w:ascii="Times New Roman" w:eastAsiaTheme="minorEastAsia" w:hAnsi="Times New Roman"/>
                <w:sz w:val="18"/>
                <w:szCs w:val="18"/>
                <w:lang w:val="en-GB" w:eastAsia="zh-CN"/>
              </w:rPr>
              <w:t>st within non-serving SNPN</w:t>
            </w:r>
            <w:r w:rsidR="00BD0A69">
              <w:rPr>
                <w:rFonts w:ascii="Times New Roman" w:eastAsiaTheme="minorEastAsia" w:hAnsi="Times New Roman"/>
                <w:sz w:val="18"/>
                <w:szCs w:val="18"/>
                <w:lang w:val="en-GB" w:eastAsia="zh-CN"/>
              </w:rPr>
              <w:t>?</w:t>
            </w:r>
          </w:p>
        </w:tc>
      </w:tr>
      <w:tr w:rsidR="00313DEB" w14:paraId="53DE8C20" w14:textId="77777777" w:rsidTr="00313DEB">
        <w:tc>
          <w:tcPr>
            <w:tcW w:w="1565" w:type="dxa"/>
            <w:vAlign w:val="center"/>
          </w:tcPr>
          <w:p w14:paraId="33C893D9" w14:textId="1D2AE29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30DCAD8C" w14:textId="1142844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4" w:type="dxa"/>
            <w:shd w:val="clear" w:color="auto" w:fill="auto"/>
            <w:vAlign w:val="center"/>
          </w:tcPr>
          <w:p w14:paraId="1CFA92C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4440644F" w14:textId="77777777" w:rsidTr="00313DEB">
        <w:tc>
          <w:tcPr>
            <w:tcW w:w="1565" w:type="dxa"/>
            <w:vAlign w:val="center"/>
          </w:tcPr>
          <w:p w14:paraId="1BB296AC" w14:textId="62EF0D3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346" w:type="dxa"/>
            <w:shd w:val="clear" w:color="auto" w:fill="auto"/>
            <w:vAlign w:val="center"/>
          </w:tcPr>
          <w:p w14:paraId="2D4AFF4E" w14:textId="07DB1A6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474" w:type="dxa"/>
            <w:shd w:val="clear" w:color="auto" w:fill="auto"/>
            <w:vAlign w:val="center"/>
          </w:tcPr>
          <w:p w14:paraId="7B909AF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 may have different behaviours in different cases:</w:t>
            </w:r>
          </w:p>
          <w:p w14:paraId="7595BC63" w14:textId="77777777" w:rsidR="00F45566" w:rsidRDefault="00F45566" w:rsidP="00F45566">
            <w:pPr>
              <w:pStyle w:val="af2"/>
              <w:numPr>
                <w:ilvl w:val="0"/>
                <w:numId w:val="14"/>
              </w:num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If there is Xn interface established, the target cell will know the PLMN list and NID list of source cell. In this case, the source can transmit the corresponding plmn-index of the non-serving SNPN to the target. However, it seems not useful anyway even the target can get this information as inter-SNPN HO is not supported.</w:t>
            </w:r>
          </w:p>
          <w:p w14:paraId="0C6906E6" w14:textId="77777777" w:rsidR="00F45566" w:rsidRPr="006330DB" w:rsidRDefault="00F45566" w:rsidP="00F45566">
            <w:pPr>
              <w:pStyle w:val="af2"/>
              <w:numPr>
                <w:ilvl w:val="0"/>
                <w:numId w:val="14"/>
              </w:num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 If there is no Xn interface established, the source can just drop this TMGI from the MII message to avoid confusion.</w:t>
            </w:r>
          </w:p>
          <w:p w14:paraId="31311D5E" w14:textId="343A4C7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In this sense, we think this can be left to gNB implementation.  </w:t>
            </w:r>
          </w:p>
        </w:tc>
      </w:tr>
      <w:tr w:rsidR="003725CB" w14:paraId="7A5F8E46" w14:textId="77777777" w:rsidTr="00313DEB">
        <w:tc>
          <w:tcPr>
            <w:tcW w:w="1565" w:type="dxa"/>
            <w:vAlign w:val="center"/>
          </w:tcPr>
          <w:p w14:paraId="7554F746" w14:textId="659A700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579F2AB2" w14:textId="70C8EAF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474" w:type="dxa"/>
            <w:shd w:val="clear" w:color="auto" w:fill="auto"/>
            <w:vAlign w:val="center"/>
          </w:tcPr>
          <w:p w14:paraId="1035C8A8" w14:textId="66EB4D4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is no explicit identity in the MII to be transferred. So how could one provide it even if one wants to?</w:t>
            </w:r>
          </w:p>
        </w:tc>
      </w:tr>
      <w:tr w:rsidR="003725CB" w14:paraId="66264022" w14:textId="77777777" w:rsidTr="00313DEB">
        <w:tc>
          <w:tcPr>
            <w:tcW w:w="1565" w:type="dxa"/>
            <w:vAlign w:val="center"/>
          </w:tcPr>
          <w:p w14:paraId="3EE20AF1" w14:textId="77438029"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00CA8E9B" w14:textId="4147AA4F"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474" w:type="dxa"/>
            <w:shd w:val="clear" w:color="auto" w:fill="auto"/>
            <w:vAlign w:val="center"/>
          </w:tcPr>
          <w:p w14:paraId="75CD759F" w14:textId="7499B684"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depends on network’s behavior. No need to specify something which is “not transferred”.</w:t>
            </w:r>
          </w:p>
        </w:tc>
      </w:tr>
      <w:tr w:rsidR="00A56A43" w14:paraId="00B9BC34" w14:textId="77777777" w:rsidTr="00313DEB">
        <w:tc>
          <w:tcPr>
            <w:tcW w:w="1565" w:type="dxa"/>
            <w:vAlign w:val="center"/>
          </w:tcPr>
          <w:p w14:paraId="647748F8" w14:textId="7F150240" w:rsidR="00A56A43" w:rsidRDefault="00A56A43" w:rsidP="00A56A4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346" w:type="dxa"/>
            <w:shd w:val="clear" w:color="auto" w:fill="auto"/>
            <w:vAlign w:val="center"/>
          </w:tcPr>
          <w:p w14:paraId="4F372C28" w14:textId="64044829" w:rsidR="00A56A43" w:rsidRDefault="00A56A43" w:rsidP="00A56A4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4" w:type="dxa"/>
            <w:shd w:val="clear" w:color="auto" w:fill="auto"/>
            <w:vAlign w:val="center"/>
          </w:tcPr>
          <w:p w14:paraId="12A5E11C" w14:textId="135130ED" w:rsidR="00A56A43" w:rsidRDefault="00A56A43" w:rsidP="00A56A4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Since </w:t>
            </w:r>
            <w:r w:rsidRPr="00800092">
              <w:rPr>
                <w:rFonts w:ascii="Times New Roman" w:eastAsia="Times New Roman" w:hAnsi="Times New Roman"/>
                <w:sz w:val="18"/>
                <w:szCs w:val="18"/>
                <w:lang w:val="en-GB" w:eastAsia="zh-CN"/>
              </w:rPr>
              <w:t>it is not possible to replace plmn-index with SNPN ID (i.e., PLMN+NID) in inter-node message</w:t>
            </w:r>
            <w:r>
              <w:rPr>
                <w:rFonts w:ascii="Times New Roman" w:eastAsia="Times New Roman" w:hAnsi="Times New Roman"/>
                <w:sz w:val="18"/>
                <w:szCs w:val="18"/>
                <w:lang w:val="en-GB" w:eastAsia="zh-CN"/>
              </w:rPr>
              <w:t>.</w:t>
            </w:r>
          </w:p>
        </w:tc>
      </w:tr>
      <w:tr w:rsidR="00667219" w14:paraId="0D361A14" w14:textId="77777777" w:rsidTr="00313DEB">
        <w:tc>
          <w:tcPr>
            <w:tcW w:w="1565" w:type="dxa"/>
            <w:vAlign w:val="center"/>
          </w:tcPr>
          <w:p w14:paraId="673A38B3" w14:textId="6F2D1A9B"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346" w:type="dxa"/>
            <w:shd w:val="clear" w:color="auto" w:fill="auto"/>
            <w:vAlign w:val="center"/>
          </w:tcPr>
          <w:p w14:paraId="3F9E1354" w14:textId="79A050F9" w:rsidR="00667219" w:rsidRDefault="008E6EDD"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No</w:t>
            </w:r>
          </w:p>
        </w:tc>
        <w:tc>
          <w:tcPr>
            <w:tcW w:w="6474" w:type="dxa"/>
            <w:shd w:val="clear" w:color="auto" w:fill="auto"/>
            <w:vAlign w:val="center"/>
          </w:tcPr>
          <w:p w14:paraId="2E58515D" w14:textId="41794A9C" w:rsidR="00667219" w:rsidRPr="008E6EDD" w:rsidRDefault="008E6EDD" w:rsidP="008E6EDD">
            <w:pPr>
              <w:overflowPunct w:val="0"/>
              <w:autoSpaceDE w:val="0"/>
              <w:autoSpaceDN w:val="0"/>
              <w:adjustRightInd w:val="0"/>
              <w:spacing w:after="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gNB can take different</w:t>
            </w:r>
            <w:r>
              <w:rPr>
                <w:rFonts w:ascii="Times New Roman" w:hAnsi="Times New Roman"/>
                <w:sz w:val="18"/>
                <w:szCs w:val="18"/>
                <w:lang w:val="en-GB" w:eastAsia="ko-KR"/>
              </w:rPr>
              <w:t xml:space="preserve"> </w:t>
            </w:r>
            <w:r>
              <w:rPr>
                <w:rFonts w:ascii="Times New Roman" w:hAnsi="Times New Roman" w:hint="eastAsia"/>
                <w:sz w:val="18"/>
                <w:szCs w:val="18"/>
                <w:lang w:val="en-GB" w:eastAsia="ko-KR"/>
              </w:rPr>
              <w:t xml:space="preserve">action depending on the </w:t>
            </w:r>
            <w:r>
              <w:rPr>
                <w:rFonts w:ascii="Times New Roman" w:hAnsi="Times New Roman"/>
                <w:sz w:val="18"/>
                <w:szCs w:val="18"/>
                <w:lang w:val="en-GB" w:eastAsia="ko-KR"/>
              </w:rPr>
              <w:t>information that the gNB has, so it would be better to leave it up to NW implementation. We also wonder if MII is supported for the broadcast of non-serving SNPN.</w:t>
            </w:r>
          </w:p>
        </w:tc>
      </w:tr>
      <w:tr w:rsidR="008E6EDD" w14:paraId="1777F131" w14:textId="77777777" w:rsidTr="00313DEB">
        <w:tc>
          <w:tcPr>
            <w:tcW w:w="1565" w:type="dxa"/>
            <w:vAlign w:val="center"/>
          </w:tcPr>
          <w:p w14:paraId="68995C1D" w14:textId="77777777" w:rsidR="008E6EDD" w:rsidRPr="008E6EDD" w:rsidRDefault="008E6EDD" w:rsidP="00667219">
            <w:pPr>
              <w:overflowPunct w:val="0"/>
              <w:autoSpaceDE w:val="0"/>
              <w:autoSpaceDN w:val="0"/>
              <w:adjustRightInd w:val="0"/>
              <w:spacing w:after="0"/>
              <w:textAlignment w:val="baseline"/>
              <w:rPr>
                <w:rFonts w:ascii="Times New Roman" w:hAnsi="Times New Roman" w:hint="eastAsia"/>
                <w:sz w:val="18"/>
                <w:szCs w:val="18"/>
                <w:lang w:eastAsia="ko-KR"/>
              </w:rPr>
            </w:pPr>
          </w:p>
        </w:tc>
        <w:tc>
          <w:tcPr>
            <w:tcW w:w="1346" w:type="dxa"/>
            <w:shd w:val="clear" w:color="auto" w:fill="auto"/>
            <w:vAlign w:val="center"/>
          </w:tcPr>
          <w:p w14:paraId="5E6FC15D" w14:textId="77777777" w:rsidR="008E6EDD" w:rsidRDefault="008E6EDD"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c>
          <w:tcPr>
            <w:tcW w:w="6474" w:type="dxa"/>
            <w:shd w:val="clear" w:color="auto" w:fill="auto"/>
            <w:vAlign w:val="center"/>
          </w:tcPr>
          <w:p w14:paraId="0059FE28" w14:textId="77777777" w:rsidR="008E6EDD" w:rsidRDefault="008E6EDD" w:rsidP="008E6EDD">
            <w:pPr>
              <w:overflowPunct w:val="0"/>
              <w:autoSpaceDE w:val="0"/>
              <w:autoSpaceDN w:val="0"/>
              <w:adjustRightInd w:val="0"/>
              <w:spacing w:after="0"/>
              <w:textAlignment w:val="baseline"/>
              <w:rPr>
                <w:rFonts w:ascii="Times New Roman" w:hAnsi="Times New Roman" w:hint="eastAsia"/>
                <w:sz w:val="18"/>
                <w:szCs w:val="18"/>
                <w:lang w:val="en-GB" w:eastAsia="ko-KR"/>
              </w:rPr>
            </w:pPr>
          </w:p>
        </w:tc>
      </w:tr>
    </w:tbl>
    <w:p w14:paraId="7075BFE0" w14:textId="77777777" w:rsidR="00E0409C" w:rsidRDefault="006672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outlineLvl w:val="2"/>
        <w:rPr>
          <w:rFonts w:ascii="Times New Roman" w:hAnsi="Times New Roman"/>
          <w:iCs/>
          <w:szCs w:val="20"/>
          <w:lang w:val="de-DE"/>
        </w:rPr>
      </w:pPr>
      <w:hyperlink r:id="rId25" w:history="1">
        <w:r w:rsidR="00567AE0">
          <w:rPr>
            <w:rStyle w:val="af"/>
            <w:rFonts w:ascii="Times New Roman" w:hAnsi="Times New Roman"/>
            <w:iCs/>
            <w:szCs w:val="20"/>
            <w:lang w:val="de-DE"/>
          </w:rPr>
          <w:t>R2-2303552</w:t>
        </w:r>
      </w:hyperlink>
      <w:r w:rsidR="00567AE0">
        <w:rPr>
          <w:rFonts w:ascii="Times New Roman" w:hAnsi="Times New Roman"/>
          <w:iCs/>
          <w:szCs w:val="20"/>
          <w:lang w:val="de-DE"/>
        </w:rPr>
        <w:tab/>
      </w:r>
      <w:r w:rsidR="00567AE0">
        <w:rPr>
          <w:rFonts w:ascii="Times New Roman" w:hAnsi="Times New Roman"/>
          <w:b/>
          <w:bCs/>
          <w:iCs/>
          <w:szCs w:val="20"/>
          <w:lang w:val="de-DE"/>
        </w:rPr>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704EDBED"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1C57F987" w14:textId="77777777" w:rsidR="00E0409C" w:rsidRDefault="00567AE0">
      <w:pPr>
        <w:ind w:right="261"/>
        <w:rPr>
          <w:rFonts w:ascii="Times New Roman" w:hAnsi="Times New Roman"/>
          <w:lang w:val="en-GB" w:eastAsia="zh-CN"/>
        </w:rPr>
      </w:pPr>
      <w:r>
        <w:rPr>
          <w:rFonts w:ascii="Times New Roman" w:hAnsi="Times New Roman"/>
          <w:lang w:val="en-GB" w:eastAsia="zh-CN"/>
        </w:rPr>
        <w:t xml:space="preserve">For each session it is indicated via a bitmap which neighbour cells support or do not support the session: </w:t>
      </w:r>
    </w:p>
    <w:p w14:paraId="760C6F3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MBSBroadcastConfiguration-r17-IEs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61322D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mbs-SessionInfoList</w:t>
      </w:r>
      <w:r>
        <w:rPr>
          <w:rFonts w:ascii="Courier New" w:eastAsia="Times New Roman" w:hAnsi="Courier New"/>
          <w:sz w:val="16"/>
          <w:szCs w:val="20"/>
          <w:lang w:val="en-GB" w:eastAsia="en-GB"/>
        </w:rPr>
        <w:t xml:space="preserve">-r17           MBS-SessionInfoList-r17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372B6865"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t>mbs-SessionId-r17             TMGI-r17,</w:t>
      </w:r>
    </w:p>
    <w:p w14:paraId="1750B49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r>
      <w:r>
        <w:rPr>
          <w:rFonts w:ascii="Courier New" w:eastAsia="Times New Roman" w:hAnsi="Courier New"/>
          <w:b/>
          <w:bCs/>
          <w:sz w:val="16"/>
          <w:szCs w:val="20"/>
          <w:lang w:val="en-GB" w:eastAsia="en-GB"/>
        </w:rPr>
        <w:t>mtch-NeighbourCell</w:t>
      </w:r>
      <w:r>
        <w:rPr>
          <w:rFonts w:ascii="Courier New" w:eastAsia="Times New Roman" w:hAnsi="Courier New"/>
          <w:sz w:val="16"/>
          <w:szCs w:val="20"/>
          <w:lang w:val="en-GB" w:eastAsia="en-GB"/>
        </w:rPr>
        <w:t xml:space="preserve">-r17        </w:t>
      </w:r>
      <w:r>
        <w:rPr>
          <w:rFonts w:ascii="Courier New" w:eastAsia="Times New Roman" w:hAnsi="Courier New"/>
          <w:color w:val="993366"/>
          <w:sz w:val="16"/>
          <w:szCs w:val="20"/>
          <w:lang w:val="en-GB" w:eastAsia="en-GB"/>
        </w:rPr>
        <w:t>BIT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(maxNeighCellMBS-r17))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E2C22A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w:t>
      </w:r>
    </w:p>
    <w:p w14:paraId="4E3928F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mbs-NeighbourCellList</w:t>
      </w:r>
      <w:r>
        <w:rPr>
          <w:rFonts w:ascii="Courier New" w:eastAsia="Times New Roman" w:hAnsi="Courier New"/>
          <w:sz w:val="16"/>
          <w:szCs w:val="20"/>
          <w:lang w:val="en-GB" w:eastAsia="en-GB"/>
        </w:rPr>
        <w:t xml:space="preserve">-r17         MBS-NeighbourCellList-r17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1E4971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 xml:space="preserve">MBS-NeighbourCellList-r17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(0..maxNeighCellMBS-r17))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MBS-NeighbourCell-r17</w:t>
      </w:r>
    </w:p>
    <w:p w14:paraId="3984482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w:t>
      </w:r>
    </w:p>
    <w:p w14:paraId="22D01BD8" w14:textId="77777777" w:rsidR="00E0409C" w:rsidRDefault="00567AE0">
      <w:pPr>
        <w:spacing w:before="200"/>
        <w:rPr>
          <w:rFonts w:ascii="Times New Roman" w:eastAsia="SimSun" w:hAnsi="Times New Roman"/>
          <w:szCs w:val="20"/>
          <w:lang w:eastAsia="zh-CN"/>
        </w:rPr>
      </w:pPr>
      <w:r>
        <w:rPr>
          <w:rFonts w:ascii="Times New Roman" w:hAnsi="Times New Roman"/>
          <w:lang w:val="en-GB" w:eastAsia="zh-CN"/>
        </w:rPr>
        <w:t xml:space="preserve">The field description </w:t>
      </w:r>
      <w:r>
        <w:rPr>
          <w:rFonts w:ascii="Times New Roman" w:eastAsia="SimSun" w:hAnsi="Times New Roman"/>
          <w:szCs w:val="20"/>
          <w:lang w:eastAsia="zh-CN"/>
        </w:rPr>
        <w:t xml:space="preserve">for </w:t>
      </w:r>
      <w:r>
        <w:rPr>
          <w:rFonts w:ascii="Times New Roman" w:eastAsia="SimSun" w:hAnsi="Times New Roman"/>
          <w:i/>
          <w:iCs/>
          <w:szCs w:val="20"/>
          <w:lang w:eastAsia="zh-CN"/>
        </w:rPr>
        <w:t>mtch-neighbourCell</w:t>
      </w:r>
      <w:r>
        <w:rPr>
          <w:rFonts w:ascii="Times New Roman" w:eastAsia="SimSun" w:hAnsi="Times New Roman"/>
          <w:szCs w:val="20"/>
          <w:lang w:eastAsia="zh-CN"/>
        </w:rPr>
        <w:t xml:space="preserve"> is not complete and even wrong, i.e. the following three use cases are not clearly captured: </w:t>
      </w:r>
    </w:p>
    <w:p w14:paraId="24C8EFA2" w14:textId="77777777" w:rsidR="00E0409C" w:rsidRDefault="00567AE0">
      <w:pPr>
        <w:pStyle w:val="af2"/>
        <w:numPr>
          <w:ilvl w:val="0"/>
          <w:numId w:val="8"/>
        </w:numPr>
        <w:rPr>
          <w:rFonts w:ascii="Times New Roman" w:eastAsia="SimSun" w:hAnsi="Times New Roman"/>
          <w:sz w:val="18"/>
          <w:szCs w:val="18"/>
          <w:lang w:eastAsia="zh-CN"/>
        </w:rPr>
      </w:pPr>
      <w:r>
        <w:rPr>
          <w:rFonts w:ascii="Times New Roman" w:eastAsia="SimSun" w:hAnsi="Times New Roman"/>
          <w:sz w:val="18"/>
          <w:szCs w:val="18"/>
          <w:lang w:eastAsia="zh-CN"/>
        </w:rPr>
        <w:t xml:space="preserve">if the </w:t>
      </w:r>
      <w:r>
        <w:rPr>
          <w:rFonts w:ascii="Times New Roman" w:eastAsia="SimSun" w:hAnsi="Times New Roman"/>
          <w:i/>
          <w:iCs/>
          <w:sz w:val="18"/>
          <w:szCs w:val="18"/>
          <w:lang w:eastAsia="zh-CN"/>
        </w:rPr>
        <w:t>mbs-NeighbourCellList</w:t>
      </w:r>
      <w:r>
        <w:rPr>
          <w:rFonts w:ascii="Times New Roman" w:eastAsia="SimSun" w:hAnsi="Times New Roman"/>
          <w:sz w:val="18"/>
          <w:szCs w:val="18"/>
          <w:lang w:eastAsia="zh-CN"/>
        </w:rPr>
        <w:t xml:space="preserve"> is absent, then </w:t>
      </w:r>
      <w:r>
        <w:rPr>
          <w:rFonts w:ascii="Times New Roman" w:eastAsia="SimSun" w:hAnsi="Times New Roman"/>
          <w:i/>
          <w:iCs/>
          <w:sz w:val="18"/>
          <w:szCs w:val="18"/>
          <w:lang w:eastAsia="zh-CN"/>
        </w:rPr>
        <w:t>mtch-NeighbourCell</w:t>
      </w:r>
      <w:r>
        <w:rPr>
          <w:rFonts w:ascii="Times New Roman" w:eastAsia="SimSun" w:hAnsi="Times New Roman"/>
          <w:sz w:val="18"/>
          <w:szCs w:val="18"/>
          <w:lang w:eastAsia="zh-CN"/>
        </w:rPr>
        <w:t xml:space="preserve"> shall be absent as well, and UE is not aware of info in neighbour cell; </w:t>
      </w:r>
    </w:p>
    <w:p w14:paraId="4B9DDC3D" w14:textId="77777777" w:rsidR="00E0409C" w:rsidRDefault="00567AE0">
      <w:pPr>
        <w:pStyle w:val="af2"/>
        <w:numPr>
          <w:ilvl w:val="0"/>
          <w:numId w:val="8"/>
        </w:numPr>
        <w:rPr>
          <w:rFonts w:ascii="Times New Roman" w:eastAsia="SimSun" w:hAnsi="Times New Roman"/>
          <w:sz w:val="18"/>
          <w:szCs w:val="18"/>
          <w:lang w:eastAsia="zh-CN"/>
        </w:rPr>
      </w:pPr>
      <w:r>
        <w:rPr>
          <w:rFonts w:ascii="Times New Roman" w:eastAsia="SimSun" w:hAnsi="Times New Roman"/>
          <w:sz w:val="18"/>
          <w:szCs w:val="18"/>
          <w:lang w:eastAsia="zh-CN"/>
        </w:rPr>
        <w:t xml:space="preserve">if the </w:t>
      </w:r>
      <w:r>
        <w:rPr>
          <w:rFonts w:ascii="Times New Roman" w:eastAsia="SimSun" w:hAnsi="Times New Roman"/>
          <w:i/>
          <w:iCs/>
          <w:sz w:val="18"/>
          <w:szCs w:val="18"/>
          <w:lang w:eastAsia="zh-CN"/>
        </w:rPr>
        <w:t xml:space="preserve">mbs-NeighbourCellList </w:t>
      </w:r>
      <w:r>
        <w:rPr>
          <w:rFonts w:ascii="Times New Roman" w:eastAsia="SimSun" w:hAnsi="Times New Roman"/>
          <w:sz w:val="18"/>
          <w:szCs w:val="18"/>
          <w:lang w:eastAsia="zh-CN"/>
        </w:rPr>
        <w:t xml:space="preserve">is empty, then </w:t>
      </w:r>
      <w:r>
        <w:rPr>
          <w:rFonts w:ascii="Times New Roman" w:eastAsia="SimSun" w:hAnsi="Times New Roman"/>
          <w:i/>
          <w:iCs/>
          <w:sz w:val="18"/>
          <w:szCs w:val="18"/>
          <w:lang w:eastAsia="zh-CN"/>
        </w:rPr>
        <w:t>mtch-NeighbourCell</w:t>
      </w:r>
      <w:r>
        <w:rPr>
          <w:rFonts w:ascii="Times New Roman" w:eastAsia="SimSun" w:hAnsi="Times New Roman"/>
          <w:sz w:val="18"/>
          <w:szCs w:val="18"/>
          <w:lang w:eastAsia="zh-CN"/>
        </w:rPr>
        <w:t xml:space="preserve"> shall be absent as well, and UE considers the service is not available in any neighbour cell; </w:t>
      </w:r>
    </w:p>
    <w:p w14:paraId="0216E775" w14:textId="77777777" w:rsidR="00E0409C" w:rsidRDefault="00567AE0">
      <w:pPr>
        <w:pStyle w:val="af2"/>
        <w:numPr>
          <w:ilvl w:val="0"/>
          <w:numId w:val="8"/>
        </w:numPr>
        <w:rPr>
          <w:rFonts w:ascii="Times New Roman" w:eastAsia="SimSun" w:hAnsi="Times New Roman"/>
          <w:sz w:val="18"/>
          <w:szCs w:val="18"/>
          <w:lang w:eastAsia="zh-CN"/>
        </w:rPr>
      </w:pPr>
      <w:r>
        <w:rPr>
          <w:rFonts w:ascii="Times New Roman" w:eastAsia="SimSun" w:hAnsi="Times New Roman"/>
          <w:sz w:val="18"/>
          <w:szCs w:val="18"/>
          <w:lang w:eastAsia="zh-CN"/>
        </w:rPr>
        <w:t xml:space="preserve">if a non-empty </w:t>
      </w:r>
      <w:r>
        <w:rPr>
          <w:rFonts w:ascii="Times New Roman" w:eastAsia="SimSun" w:hAnsi="Times New Roman"/>
          <w:i/>
          <w:iCs/>
          <w:sz w:val="18"/>
          <w:szCs w:val="18"/>
          <w:lang w:eastAsia="zh-CN"/>
        </w:rPr>
        <w:t>mbs-NeighbourCellList</w:t>
      </w:r>
      <w:r>
        <w:rPr>
          <w:rFonts w:ascii="Times New Roman" w:eastAsia="SimSun" w:hAnsi="Times New Roman"/>
          <w:sz w:val="18"/>
          <w:szCs w:val="18"/>
          <w:lang w:eastAsia="zh-CN"/>
        </w:rPr>
        <w:t xml:space="preserve"> is configured and </w:t>
      </w:r>
      <w:r>
        <w:rPr>
          <w:rFonts w:ascii="Times New Roman" w:eastAsia="SimSun" w:hAnsi="Times New Roman"/>
          <w:i/>
          <w:iCs/>
          <w:sz w:val="18"/>
          <w:szCs w:val="18"/>
          <w:lang w:eastAsia="zh-CN"/>
        </w:rPr>
        <w:t>mtch-neighbourCell</w:t>
      </w:r>
      <w:r>
        <w:rPr>
          <w:rFonts w:ascii="Times New Roman" w:eastAsia="SimSun" w:hAnsi="Times New Roman"/>
          <w:sz w:val="18"/>
          <w:szCs w:val="18"/>
          <w:lang w:eastAsia="zh-CN"/>
        </w:rPr>
        <w:t xml:space="preserve"> is absent, UE is not aware of the info in neighbour cell;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354D3DB6" w14:textId="77777777">
        <w:tc>
          <w:tcPr>
            <w:tcW w:w="9039" w:type="dxa"/>
            <w:tcBorders>
              <w:top w:val="single" w:sz="4" w:space="0" w:color="auto"/>
              <w:left w:val="single" w:sz="4" w:space="0" w:color="auto"/>
              <w:bottom w:val="single" w:sz="4" w:space="0" w:color="auto"/>
              <w:right w:val="single" w:sz="4" w:space="0" w:color="auto"/>
            </w:tcBorders>
          </w:tcPr>
          <w:p w14:paraId="43BA1812" w14:textId="77777777" w:rsidR="00E0409C" w:rsidRDefault="00567AE0">
            <w:pPr>
              <w:keepNext/>
              <w:keepLines/>
              <w:spacing w:after="0"/>
              <w:rPr>
                <w:rFonts w:ascii="Times New Roman" w:hAnsi="Times New Roman"/>
                <w:b/>
                <w:bCs/>
                <w:i/>
                <w:sz w:val="16"/>
                <w:szCs w:val="16"/>
              </w:rPr>
            </w:pPr>
            <w:r>
              <w:rPr>
                <w:rFonts w:ascii="Times New Roman" w:hAnsi="Times New Roman"/>
                <w:b/>
                <w:bCs/>
                <w:i/>
                <w:sz w:val="16"/>
                <w:szCs w:val="16"/>
                <w:lang w:eastAsia="ja-JP"/>
              </w:rPr>
              <w:t>mtch-</w:t>
            </w:r>
            <w:r>
              <w:rPr>
                <w:rFonts w:ascii="Times New Roman" w:hAnsi="Times New Roman"/>
                <w:b/>
                <w:i/>
                <w:sz w:val="16"/>
                <w:szCs w:val="16"/>
                <w:lang w:eastAsia="en-GB"/>
              </w:rPr>
              <w:t>neighbourCell</w:t>
            </w:r>
          </w:p>
          <w:p w14:paraId="553A3698" w14:textId="77777777" w:rsidR="00E0409C" w:rsidRDefault="00567AE0">
            <w:pPr>
              <w:keepNext/>
              <w:keepLines/>
              <w:spacing w:after="0"/>
              <w:rPr>
                <w:rFonts w:ascii="Times New Roman" w:eastAsia="SimSun" w:hAnsi="Times New Roman"/>
                <w:b/>
                <w:i/>
                <w:iCs/>
                <w:sz w:val="16"/>
                <w:szCs w:val="16"/>
              </w:rPr>
            </w:pPr>
            <w:r>
              <w:rPr>
                <w:rFonts w:ascii="Times New Roman" w:hAnsi="Times New Roman"/>
                <w:sz w:val="16"/>
                <w:szCs w:val="16"/>
                <w:lang w:eastAsia="ja-JP"/>
              </w:rPr>
              <w:t xml:space="preserve">Indicates neighbour cells which provide this service on MTCH. The first bit is set to 1 if the service is provided on MTCH in the first cell in </w:t>
            </w:r>
            <w:r>
              <w:rPr>
                <w:rFonts w:ascii="Times New Roman" w:hAnsi="Times New Roman"/>
                <w:i/>
                <w:sz w:val="16"/>
                <w:szCs w:val="16"/>
                <w:lang w:eastAsia="ja-JP"/>
              </w:rPr>
              <w:t>mbs-NeighbourCellList</w:t>
            </w:r>
            <w:r>
              <w:rPr>
                <w:rFonts w:ascii="Times New Roman" w:hAnsi="Times New Roman"/>
                <w:sz w:val="16"/>
                <w:szCs w:val="16"/>
                <w:lang w:eastAsia="ja-JP"/>
              </w:rPr>
              <w:t xml:space="preserve">, otherwise it is set to 0. The second bit is set to 1 if the service is provided on MTCH in the second cell in </w:t>
            </w:r>
            <w:r>
              <w:rPr>
                <w:rFonts w:ascii="Times New Roman" w:hAnsi="Times New Roman"/>
                <w:i/>
                <w:sz w:val="16"/>
                <w:szCs w:val="16"/>
                <w:lang w:eastAsia="ja-JP"/>
              </w:rPr>
              <w:t>mbs-NeighbourCellList</w:t>
            </w:r>
            <w:r>
              <w:rPr>
                <w:rFonts w:ascii="Times New Roman" w:hAnsi="Times New Roman"/>
                <w:sz w:val="16"/>
                <w:szCs w:val="16"/>
                <w:lang w:eastAsia="ja-JP"/>
              </w:rPr>
              <w:t xml:space="preserve">, and so on. If the service is not available in any neighbouring cell and </w:t>
            </w:r>
            <w:r>
              <w:rPr>
                <w:rFonts w:ascii="Times New Roman" w:hAnsi="Times New Roman"/>
                <w:i/>
                <w:sz w:val="16"/>
                <w:szCs w:val="16"/>
                <w:lang w:eastAsia="ja-JP"/>
              </w:rPr>
              <w:t>mbs-NeighbourCellList</w:t>
            </w:r>
            <w:r>
              <w:rPr>
                <w:rFonts w:ascii="Times New Roman" w:hAnsi="Times New Roman"/>
                <w:sz w:val="16"/>
                <w:szCs w:val="16"/>
                <w:lang w:eastAsia="ja-JP"/>
              </w:rPr>
              <w:t xml:space="preserve"> is signalled, the network sets all bits in this field to 0. </w:t>
            </w:r>
            <w:ins w:id="53" w:author="ZTE 20230214" w:date="2023-02-14T10:10:00Z">
              <w:r>
                <w:rPr>
                  <w:rFonts w:ascii="Times New Roman" w:hAnsi="Times New Roman"/>
                  <w:sz w:val="16"/>
                  <w:szCs w:val="16"/>
                  <w:lang w:eastAsia="ja-JP"/>
                </w:rPr>
                <w:t xml:space="preserve">This field </w:t>
              </w:r>
            </w:ins>
            <w:ins w:id="54" w:author="ZTE 20230214" w:date="2023-02-14T10:14:00Z">
              <w:r>
                <w:rPr>
                  <w:rFonts w:ascii="Times New Roman" w:eastAsia="SimSun" w:hAnsi="Times New Roman"/>
                  <w:sz w:val="16"/>
                  <w:szCs w:val="16"/>
                </w:rPr>
                <w:t xml:space="preserve">shall be absent </w:t>
              </w:r>
            </w:ins>
            <w:ins w:id="55" w:author="ZTE 20230214" w:date="2023-02-14T10:10:00Z">
              <w:r>
                <w:rPr>
                  <w:rFonts w:ascii="Times New Roman" w:hAnsi="Times New Roman"/>
                  <w:sz w:val="16"/>
                  <w:szCs w:val="16"/>
                  <w:lang w:eastAsia="ja-JP"/>
                </w:rPr>
                <w:t xml:space="preserve">if the </w:t>
              </w:r>
              <w:r>
                <w:rPr>
                  <w:rFonts w:ascii="Times New Roman" w:hAnsi="Times New Roman"/>
                  <w:i/>
                  <w:iCs/>
                  <w:sz w:val="16"/>
                  <w:szCs w:val="16"/>
                  <w:lang w:eastAsia="ja-JP"/>
                </w:rPr>
                <w:t>mbs-NeighbourCellList</w:t>
              </w:r>
              <w:r>
                <w:rPr>
                  <w:rFonts w:ascii="Times New Roman" w:hAnsi="Times New Roman"/>
                  <w:sz w:val="16"/>
                  <w:szCs w:val="16"/>
                  <w:lang w:eastAsia="ja-JP"/>
                </w:rPr>
                <w:t xml:space="preserve"> is absent</w:t>
              </w:r>
            </w:ins>
            <w:del w:id="56" w:author="ZTE 20230214" w:date="2023-02-14T10:14:00Z">
              <w:r>
                <w:rPr>
                  <w:rFonts w:ascii="Times New Roman" w:hAnsi="Times New Roman"/>
                  <w:sz w:val="16"/>
                  <w:szCs w:val="16"/>
                  <w:lang w:eastAsia="ja-JP"/>
                </w:rPr>
                <w:delText>If this field is absent</w:delText>
              </w:r>
            </w:del>
            <w:ins w:id="57" w:author="ZTE 20230214" w:date="2023-02-14T10:14:00Z">
              <w:r>
                <w:rPr>
                  <w:rFonts w:ascii="Times New Roman" w:eastAsia="SimSun" w:hAnsi="Times New Roman"/>
                  <w:sz w:val="16"/>
                  <w:szCs w:val="16"/>
                </w:rPr>
                <w:t>, in such c</w:t>
              </w:r>
            </w:ins>
            <w:ins w:id="58" w:author="ZTE 20230214" w:date="2023-02-14T10:15:00Z">
              <w:r>
                <w:rPr>
                  <w:rFonts w:ascii="Times New Roman" w:eastAsia="SimSun" w:hAnsi="Times New Roman"/>
                  <w:sz w:val="16"/>
                  <w:szCs w:val="16"/>
                </w:rPr>
                <w:t>ase,</w:t>
              </w:r>
            </w:ins>
            <w:r>
              <w:rPr>
                <w:rFonts w:ascii="Times New Roman" w:eastAsia="SimSun" w:hAnsi="Times New Roman"/>
                <w:sz w:val="16"/>
                <w:szCs w:val="16"/>
              </w:rPr>
              <w:t xml:space="preserve"> </w:t>
            </w:r>
            <w:r>
              <w:rPr>
                <w:rFonts w:ascii="Times New Roman" w:hAnsi="Times New Roman"/>
                <w:sz w:val="16"/>
                <w:szCs w:val="16"/>
                <w:lang w:eastAsia="ja-JP"/>
              </w:rPr>
              <w:t>the related service may or may not be available in any neighbouring cell,</w:t>
            </w:r>
            <w:r>
              <w:rPr>
                <w:rFonts w:ascii="Times New Roman" w:hAnsi="Times New Roman"/>
                <w:sz w:val="16"/>
                <w:szCs w:val="16"/>
                <w:lang w:eastAsia="en-GB"/>
              </w:rPr>
              <w:t xml:space="preserve"> i.e. the UE cannot determine the presence or absence of an MBS service in neighbouring cells based on the absence of this field.</w:t>
            </w:r>
            <w:ins w:id="59" w:author="ZTE 20230214" w:date="2023-02-14T10:15:00Z">
              <w:r>
                <w:rPr>
                  <w:rFonts w:ascii="Times New Roman" w:eastAsia="SimSun" w:hAnsi="Times New Roman"/>
                  <w:sz w:val="16"/>
                  <w:szCs w:val="16"/>
                </w:rPr>
                <w:t xml:space="preserve"> This field shall be absent if the </w:t>
              </w:r>
              <w:r>
                <w:rPr>
                  <w:rFonts w:ascii="Times New Roman" w:eastAsia="SimSun" w:hAnsi="Times New Roman"/>
                  <w:i/>
                  <w:iCs/>
                  <w:sz w:val="16"/>
                  <w:szCs w:val="16"/>
                </w:rPr>
                <w:t>mbs-NeighbourCellList</w:t>
              </w:r>
              <w:r>
                <w:rPr>
                  <w:rFonts w:ascii="Times New Roman" w:eastAsia="SimSun" w:hAnsi="Times New Roman"/>
                  <w:sz w:val="16"/>
                  <w:szCs w:val="16"/>
                </w:rPr>
                <w:t xml:space="preserve"> is empty, in such case the related service </w:t>
              </w:r>
            </w:ins>
            <w:ins w:id="60" w:author="ZTE 20230214" w:date="2023-02-14T10:16:00Z">
              <w:r>
                <w:rPr>
                  <w:rFonts w:ascii="Times New Roman" w:eastAsia="SimSun" w:hAnsi="Times New Roman"/>
                  <w:sz w:val="16"/>
                  <w:szCs w:val="16"/>
                </w:rPr>
                <w:t>are not provided in any neighbour</w:t>
              </w:r>
            </w:ins>
            <w:ins w:id="61" w:author="ZTE 20230214" w:date="2023-02-14T10:55:00Z">
              <w:r>
                <w:rPr>
                  <w:rFonts w:ascii="Times New Roman" w:eastAsia="SimSun" w:hAnsi="Times New Roman"/>
                  <w:sz w:val="16"/>
                  <w:szCs w:val="16"/>
                </w:rPr>
                <w:t>ing</w:t>
              </w:r>
            </w:ins>
            <w:ins w:id="62" w:author="ZTE 20230214" w:date="2023-02-14T10:16:00Z">
              <w:r>
                <w:rPr>
                  <w:rFonts w:ascii="Times New Roman" w:eastAsia="SimSun" w:hAnsi="Times New Roman"/>
                  <w:sz w:val="16"/>
                  <w:szCs w:val="16"/>
                </w:rPr>
                <w:t xml:space="preserve"> cell.</w:t>
              </w:r>
            </w:ins>
            <w:ins w:id="63" w:author="ZTE 20230214" w:date="2023-02-16T21:58:00Z">
              <w:r>
                <w:rPr>
                  <w:rFonts w:ascii="Times New Roman" w:eastAsia="SimSun" w:hAnsi="Times New Roman"/>
                  <w:sz w:val="16"/>
                  <w:szCs w:val="16"/>
                </w:rPr>
                <w:t xml:space="preserve"> If a </w:t>
              </w:r>
              <w:r>
                <w:rPr>
                  <w:rFonts w:ascii="Times New Roman" w:eastAsia="SimSun" w:hAnsi="Times New Roman"/>
                  <w:i/>
                  <w:iCs/>
                  <w:sz w:val="16"/>
                  <w:szCs w:val="16"/>
                </w:rPr>
                <w:t>non-empty mbs-NeighbourCellList</w:t>
              </w:r>
              <w:r>
                <w:rPr>
                  <w:rFonts w:ascii="Times New Roman" w:eastAsia="SimSun" w:hAnsi="Times New Roman"/>
                  <w:sz w:val="16"/>
                  <w:szCs w:val="16"/>
                </w:rPr>
                <w:t xml:space="preserve"> is configured and </w:t>
              </w:r>
              <w:r>
                <w:rPr>
                  <w:rFonts w:ascii="Times New Roman" w:eastAsia="SimSun" w:hAnsi="Times New Roman"/>
                  <w:i/>
                  <w:iCs/>
                  <w:sz w:val="16"/>
                  <w:szCs w:val="16"/>
                </w:rPr>
                <w:t>mtch-neighbourCell</w:t>
              </w:r>
              <w:r>
                <w:rPr>
                  <w:rFonts w:ascii="Times New Roman" w:eastAsia="SimSun" w:hAnsi="Times New Roman"/>
                  <w:sz w:val="16"/>
                  <w:szCs w:val="16"/>
                </w:rPr>
                <w:t xml:space="preserve"> is absent, </w:t>
              </w:r>
            </w:ins>
            <w:ins w:id="64" w:author="ZTE 20230214" w:date="2023-02-16T21:59:00Z">
              <w:r>
                <w:rPr>
                  <w:rFonts w:ascii="Times New Roman" w:eastAsia="SimSun" w:hAnsi="Times New Roman"/>
                  <w:sz w:val="16"/>
                  <w:szCs w:val="16"/>
                </w:rPr>
                <w:t>the related service may or may not be available in any neighbouring cell, i.e. the UE cannot determine the presence or absence of an MBS service in neighbouring cells based on the absence of this field.</w:t>
              </w:r>
            </w:ins>
          </w:p>
        </w:tc>
      </w:tr>
    </w:tbl>
    <w:p w14:paraId="6F453672"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Q7</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proposed change in </w:t>
      </w:r>
      <w:hyperlink r:id="rId26" w:history="1">
        <w:r>
          <w:rPr>
            <w:rStyle w:val="af"/>
            <w:rFonts w:ascii="Times New Roman" w:hAnsi="Times New Roman"/>
            <w:iCs/>
            <w:szCs w:val="20"/>
            <w:lang w:val="de-DE"/>
          </w:rPr>
          <w:t>R2-2303552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2760F77" w14:textId="77777777">
        <w:tc>
          <w:tcPr>
            <w:tcW w:w="1588" w:type="dxa"/>
            <w:shd w:val="clear" w:color="auto" w:fill="BFBFBF"/>
            <w:vAlign w:val="center"/>
          </w:tcPr>
          <w:p w14:paraId="4D46B09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BF28B5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2D78E2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50E3EC3" w14:textId="77777777">
        <w:tc>
          <w:tcPr>
            <w:tcW w:w="1588" w:type="dxa"/>
            <w:vAlign w:val="center"/>
          </w:tcPr>
          <w:p w14:paraId="363C2E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1134" w:type="dxa"/>
            <w:shd w:val="clear" w:color="auto" w:fill="auto"/>
            <w:vAlign w:val="center"/>
          </w:tcPr>
          <w:p w14:paraId="3DC2A96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FE92F67" w14:textId="77777777" w:rsidR="00E0409C" w:rsidRDefault="00567AE0">
            <w:pPr>
              <w:pStyle w:val="TAL"/>
              <w:rPr>
                <w:rFonts w:ascii="Times New Roman" w:hAnsi="Times New Roman"/>
                <w:szCs w:val="18"/>
                <w:lang w:eastAsia="zh-CN"/>
              </w:rPr>
            </w:pPr>
            <w:r>
              <w:rPr>
                <w:rFonts w:ascii="Times New Roman" w:hAnsi="Times New Roman"/>
                <w:szCs w:val="18"/>
                <w:lang w:eastAsia="zh-CN"/>
              </w:rPr>
              <w:t>In our understanding the UE assumes the same for a service when the IE</w:t>
            </w:r>
            <w:r>
              <w:rPr>
                <w:rFonts w:ascii="Times New Roman" w:hAnsi="Times New Roman"/>
                <w:iCs/>
                <w:szCs w:val="18"/>
                <w:lang w:eastAsia="en-GB"/>
              </w:rPr>
              <w:t xml:space="preserve"> is absent and </w:t>
            </w:r>
            <w:r>
              <w:rPr>
                <w:rFonts w:ascii="Times New Roman" w:hAnsi="Times New Roman"/>
                <w:i/>
                <w:iCs/>
                <w:szCs w:val="18"/>
                <w:lang w:eastAsia="zh-CN"/>
              </w:rPr>
              <w:t>mbs-NeighbourCellList</w:t>
            </w:r>
            <w:r>
              <w:rPr>
                <w:rFonts w:ascii="Times New Roman" w:hAnsi="Times New Roman"/>
                <w:iCs/>
                <w:szCs w:val="18"/>
                <w:lang w:eastAsia="en-GB"/>
              </w:rPr>
              <w:t xml:space="preserve"> is absent or non-empty. For the case when the IE is absent and </w:t>
            </w:r>
            <w:r>
              <w:rPr>
                <w:rFonts w:ascii="Times New Roman" w:hAnsi="Times New Roman"/>
                <w:i/>
                <w:iCs/>
                <w:szCs w:val="18"/>
                <w:lang w:eastAsia="zh-CN"/>
              </w:rPr>
              <w:t>mbs-NeighbourCellList</w:t>
            </w:r>
            <w:r>
              <w:rPr>
                <w:rFonts w:ascii="Times New Roman" w:hAnsi="Times New Roman"/>
                <w:iCs/>
                <w:szCs w:val="18"/>
                <w:lang w:eastAsia="en-GB"/>
              </w:rPr>
              <w:t xml:space="preserve"> is empty we propose to use the same wording as in the field description of </w:t>
            </w:r>
            <w:r>
              <w:rPr>
                <w:rFonts w:ascii="Times New Roman" w:hAnsi="Times New Roman"/>
                <w:i/>
                <w:iCs/>
                <w:szCs w:val="18"/>
                <w:lang w:eastAsia="zh-CN"/>
              </w:rPr>
              <w:t>mbs-NeighbourCellList</w:t>
            </w:r>
            <w:r>
              <w:rPr>
                <w:rFonts w:ascii="Times New Roman" w:hAnsi="Times New Roman"/>
                <w:szCs w:val="18"/>
                <w:lang w:eastAsia="zh-CN"/>
              </w:rPr>
              <w:t xml:space="preserve"> to avoid any confusion:</w:t>
            </w:r>
          </w:p>
          <w:p w14:paraId="5FCC669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3F88CFE0" w14:textId="77777777" w:rsidR="00E0409C" w:rsidRDefault="00567AE0">
            <w:pPr>
              <w:pStyle w:val="TAL"/>
              <w:rPr>
                <w:rFonts w:ascii="Times New Roman" w:hAnsi="Times New Roman"/>
                <w:b/>
                <w:bCs/>
                <w:i/>
                <w:szCs w:val="18"/>
                <w:lang w:eastAsia="zh-CN"/>
              </w:rPr>
            </w:pPr>
            <w:r>
              <w:rPr>
                <w:rFonts w:ascii="Times New Roman" w:hAnsi="Times New Roman"/>
                <w:b/>
                <w:bCs/>
                <w:i/>
                <w:szCs w:val="18"/>
              </w:rPr>
              <w:t>mtch-</w:t>
            </w:r>
            <w:r>
              <w:rPr>
                <w:rFonts w:ascii="Times New Roman" w:hAnsi="Times New Roman"/>
                <w:b/>
                <w:i/>
                <w:szCs w:val="18"/>
                <w:lang w:eastAsia="en-GB"/>
              </w:rPr>
              <w:t>neighbourCell</w:t>
            </w:r>
          </w:p>
          <w:p w14:paraId="7E9BAB79"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neighbour cells which provide this service on MTCH. The first bit is set to 1 if the service is provided on MTCH in the first cell in </w:t>
            </w:r>
            <w:r>
              <w:rPr>
                <w:rFonts w:ascii="Times New Roman" w:hAnsi="Times New Roman"/>
                <w:i/>
                <w:sz w:val="18"/>
                <w:szCs w:val="18"/>
              </w:rPr>
              <w:t>mbs-NeighbourCellList</w:t>
            </w:r>
            <w:r>
              <w:rPr>
                <w:rFonts w:ascii="Times New Roman" w:hAnsi="Times New Roman"/>
                <w:sz w:val="18"/>
                <w:szCs w:val="18"/>
              </w:rPr>
              <w:t xml:space="preserve">, otherwise it is set to 0. The second bit is set to 1 if the service is provided on MTCH in the second cell in </w:t>
            </w:r>
            <w:r>
              <w:rPr>
                <w:rFonts w:ascii="Times New Roman" w:hAnsi="Times New Roman"/>
                <w:i/>
                <w:sz w:val="18"/>
                <w:szCs w:val="18"/>
              </w:rPr>
              <w:t>mbs-NeighbourCellList</w:t>
            </w:r>
            <w:r>
              <w:rPr>
                <w:rFonts w:ascii="Times New Roman" w:hAnsi="Times New Roman"/>
                <w:sz w:val="18"/>
                <w:szCs w:val="18"/>
              </w:rPr>
              <w:t xml:space="preserve">, and so on. If the service is not available in any neighbouring cell and </w:t>
            </w:r>
            <w:r>
              <w:rPr>
                <w:rFonts w:ascii="Times New Roman" w:hAnsi="Times New Roman"/>
                <w:i/>
                <w:sz w:val="18"/>
                <w:szCs w:val="18"/>
              </w:rPr>
              <w:t>mbs-NeighbourCellList</w:t>
            </w:r>
            <w:r>
              <w:rPr>
                <w:rFonts w:ascii="Times New Roman" w:hAnsi="Times New Roman"/>
                <w:sz w:val="18"/>
                <w:szCs w:val="18"/>
              </w:rPr>
              <w:t xml:space="preserve"> is signalled, the network sets all bits in this field to 0. </w:t>
            </w:r>
            <w:ins w:id="65" w:author="Ericsson Martin" w:date="2023-04-16T14:20:00Z">
              <w:r>
                <w:rPr>
                  <w:rFonts w:ascii="Times New Roman" w:hAnsi="Times New Roman"/>
                  <w:sz w:val="18"/>
                  <w:szCs w:val="18"/>
                </w:rPr>
                <w:t xml:space="preserve">The field is absent when </w:t>
              </w:r>
              <w:r>
                <w:rPr>
                  <w:rFonts w:ascii="Times New Roman" w:hAnsi="Times New Roman"/>
                  <w:i/>
                  <w:iCs/>
                  <w:sz w:val="18"/>
                  <w:szCs w:val="18"/>
                </w:rPr>
                <w:t>mbs-NeighbourCellList</w:t>
              </w:r>
              <w:r>
                <w:rPr>
                  <w:rFonts w:ascii="Times New Roman" w:hAnsi="Times New Roman"/>
                  <w:sz w:val="18"/>
                  <w:szCs w:val="18"/>
                </w:rPr>
                <w:t xml:space="preserve"> is absent or empty. </w:t>
              </w:r>
            </w:ins>
            <w:r>
              <w:rPr>
                <w:rFonts w:ascii="Times New Roman" w:hAnsi="Times New Roman"/>
                <w:sz w:val="18"/>
                <w:szCs w:val="18"/>
              </w:rPr>
              <w:t>If this field is absent</w:t>
            </w:r>
            <w:ins w:id="66" w:author="Ericsson Martin" w:date="2023-04-16T14:24:00Z">
              <w:r>
                <w:rPr>
                  <w:rFonts w:ascii="Times New Roman" w:hAnsi="Times New Roman"/>
                  <w:sz w:val="18"/>
                  <w:szCs w:val="18"/>
                  <w:lang w:eastAsia="en-GB"/>
                </w:rPr>
                <w:t xml:space="preserve"> and </w:t>
              </w:r>
              <w:r>
                <w:rPr>
                  <w:rFonts w:ascii="Times New Roman" w:hAnsi="Times New Roman"/>
                  <w:i/>
                  <w:iCs/>
                  <w:sz w:val="18"/>
                  <w:szCs w:val="18"/>
                  <w:lang w:eastAsia="en-GB"/>
                </w:rPr>
                <w:t>mbs-NeighbourCellList</w:t>
              </w:r>
              <w:r>
                <w:rPr>
                  <w:rFonts w:ascii="Times New Roman" w:hAnsi="Times New Roman"/>
                  <w:sz w:val="18"/>
                  <w:szCs w:val="18"/>
                  <w:lang w:eastAsia="en-GB"/>
                </w:rPr>
                <w:t xml:space="preserve"> is </w:t>
              </w:r>
            </w:ins>
            <w:ins w:id="67" w:author="Ericsson Martin" w:date="2023-04-16T14:30:00Z">
              <w:r>
                <w:rPr>
                  <w:rFonts w:ascii="Times New Roman" w:hAnsi="Times New Roman"/>
                  <w:sz w:val="18"/>
                  <w:szCs w:val="18"/>
                  <w:lang w:eastAsia="en-GB"/>
                </w:rPr>
                <w:t>absent</w:t>
              </w:r>
            </w:ins>
            <w:ins w:id="68" w:author="Ericsson Martin" w:date="2023-04-17T15:18:00Z">
              <w:r>
                <w:rPr>
                  <w:rFonts w:ascii="Times New Roman" w:hAnsi="Times New Roman"/>
                  <w:sz w:val="18"/>
                  <w:szCs w:val="18"/>
                  <w:lang w:eastAsia="en-GB"/>
                </w:rPr>
                <w:t xml:space="preserve"> or </w:t>
              </w:r>
            </w:ins>
            <w:ins w:id="69" w:author="Ericsson Martin" w:date="2023-04-17T15:19:00Z">
              <w:r>
                <w:rPr>
                  <w:rFonts w:ascii="Times New Roman" w:hAnsi="Times New Roman"/>
                  <w:sz w:val="18"/>
                  <w:szCs w:val="18"/>
                  <w:lang w:eastAsia="en-GB"/>
                </w:rPr>
                <w:t>non-empty</w:t>
              </w:r>
            </w:ins>
            <w:r>
              <w:rPr>
                <w:rFonts w:ascii="Times New Roman" w:hAnsi="Times New Roman"/>
                <w:sz w:val="18"/>
                <w:szCs w:val="18"/>
              </w:rPr>
              <w:t>, the related service may or may not be available in any neighbouring cell,</w:t>
            </w:r>
            <w:r>
              <w:rPr>
                <w:rFonts w:ascii="Times New Roman" w:hAnsi="Times New Roman"/>
                <w:sz w:val="18"/>
                <w:szCs w:val="18"/>
                <w:lang w:eastAsia="en-GB"/>
              </w:rPr>
              <w:t xml:space="preserve"> i.e. the UE cannot determine the presence or absence of an MBS service in neighbouring cells based on the absence of this field.</w:t>
            </w:r>
            <w:ins w:id="70" w:author="Ericsson Martin" w:date="2023-04-16T14:22:00Z">
              <w:r>
                <w:rPr>
                  <w:rFonts w:ascii="Times New Roman" w:hAnsi="Times New Roman"/>
                  <w:sz w:val="18"/>
                  <w:szCs w:val="18"/>
                  <w:lang w:eastAsia="en-GB"/>
                </w:rPr>
                <w:t xml:space="preserve"> </w:t>
              </w:r>
            </w:ins>
            <w:ins w:id="71" w:author="Ericsson Martin" w:date="2023-04-16T15:17:00Z">
              <w:r>
                <w:rPr>
                  <w:rFonts w:ascii="Times New Roman" w:hAnsi="Times New Roman"/>
                  <w:sz w:val="18"/>
                  <w:szCs w:val="18"/>
                  <w:lang w:eastAsia="en-GB"/>
                </w:rPr>
                <w:t xml:space="preserve">If this field is absent and </w:t>
              </w:r>
              <w:r>
                <w:rPr>
                  <w:rFonts w:ascii="Times New Roman" w:hAnsi="Times New Roman"/>
                  <w:i/>
                  <w:iCs/>
                  <w:sz w:val="18"/>
                  <w:szCs w:val="18"/>
                  <w:lang w:eastAsia="en-GB"/>
                </w:rPr>
                <w:t>mbs-NeighbourCellList</w:t>
              </w:r>
              <w:r>
                <w:rPr>
                  <w:rFonts w:ascii="Times New Roman" w:hAnsi="Times New Roman"/>
                  <w:sz w:val="18"/>
                  <w:szCs w:val="18"/>
                  <w:lang w:eastAsia="en-GB"/>
                </w:rPr>
                <w:t xml:space="preserve"> is empty, then the UE shall assume that MBS broadcast services signalled in </w:t>
              </w:r>
              <w:r>
                <w:rPr>
                  <w:rFonts w:ascii="Times New Roman" w:hAnsi="Times New Roman"/>
                  <w:i/>
                  <w:iCs/>
                  <w:sz w:val="18"/>
                  <w:szCs w:val="18"/>
                  <w:lang w:eastAsia="en-GB"/>
                </w:rPr>
                <w:t>mbs-SessionInfoList</w:t>
              </w:r>
              <w:r>
                <w:rPr>
                  <w:rFonts w:ascii="Times New Roman" w:hAnsi="Times New Roman"/>
                  <w:sz w:val="18"/>
                  <w:szCs w:val="18"/>
                  <w:lang w:eastAsia="en-GB"/>
                </w:rPr>
                <w:t xml:space="preserve"> in the </w:t>
              </w:r>
              <w:r>
                <w:rPr>
                  <w:rFonts w:ascii="Times New Roman" w:hAnsi="Times New Roman"/>
                  <w:i/>
                  <w:iCs/>
                  <w:sz w:val="18"/>
                  <w:szCs w:val="18"/>
                  <w:lang w:eastAsia="en-GB"/>
                </w:rPr>
                <w:t>MBSBroadcastConfiguration</w:t>
              </w:r>
              <w:r>
                <w:rPr>
                  <w:rFonts w:ascii="Times New Roman" w:hAnsi="Times New Roman"/>
                  <w:sz w:val="18"/>
                  <w:szCs w:val="18"/>
                  <w:lang w:eastAsia="en-GB"/>
                </w:rPr>
                <w:t xml:space="preserve"> message are not provided in any neighbour cell.</w:t>
              </w:r>
            </w:ins>
            <w:ins w:id="72" w:author="Ericsson Martin" w:date="2023-04-16T15:19:00Z">
              <w:r>
                <w:rPr>
                  <w:rFonts w:ascii="Times New Roman" w:hAnsi="Times New Roman"/>
                  <w:sz w:val="18"/>
                  <w:szCs w:val="18"/>
                  <w:lang w:eastAsia="en-GB"/>
                </w:rPr>
                <w:t xml:space="preserve"> </w:t>
              </w:r>
            </w:ins>
          </w:p>
        </w:tc>
      </w:tr>
      <w:tr w:rsidR="00E0409C" w14:paraId="2ABF6A07" w14:textId="77777777">
        <w:tc>
          <w:tcPr>
            <w:tcW w:w="1588" w:type="dxa"/>
            <w:vAlign w:val="center"/>
          </w:tcPr>
          <w:p w14:paraId="7E8A97C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5ED9E7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27E3EC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comments. To align further with the field description of mbs-NeighboourCellList, following rewording is proposed (taking Ericsson’s version as baseline).</w:t>
            </w:r>
          </w:p>
          <w:p w14:paraId="6E06244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7CABB21A" w14:textId="77777777" w:rsidR="00E0409C" w:rsidRDefault="00567AE0">
            <w:pPr>
              <w:pStyle w:val="TAL"/>
              <w:rPr>
                <w:rFonts w:ascii="Times New Roman" w:hAnsi="Times New Roman"/>
                <w:b/>
                <w:bCs/>
                <w:i/>
                <w:szCs w:val="18"/>
                <w:lang w:eastAsia="zh-CN"/>
              </w:rPr>
            </w:pPr>
            <w:r>
              <w:rPr>
                <w:rFonts w:ascii="Times New Roman" w:hAnsi="Times New Roman"/>
                <w:b/>
                <w:bCs/>
                <w:i/>
                <w:szCs w:val="18"/>
              </w:rPr>
              <w:t>mtch-</w:t>
            </w:r>
            <w:r>
              <w:rPr>
                <w:rFonts w:ascii="Times New Roman" w:hAnsi="Times New Roman"/>
                <w:b/>
                <w:i/>
                <w:szCs w:val="18"/>
                <w:lang w:eastAsia="en-GB"/>
              </w:rPr>
              <w:t>neighbourCell</w:t>
            </w:r>
          </w:p>
          <w:p w14:paraId="61DC93B1"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neighbour cells which provide this service on MTCH. The first bit is set to 1 if the service is provided on MTCH in the first cell in </w:t>
            </w:r>
            <w:r>
              <w:rPr>
                <w:rFonts w:ascii="Times New Roman" w:hAnsi="Times New Roman"/>
                <w:i/>
                <w:sz w:val="18"/>
                <w:szCs w:val="18"/>
              </w:rPr>
              <w:t>mbs-NeighbourCellList</w:t>
            </w:r>
            <w:r>
              <w:rPr>
                <w:rFonts w:ascii="Times New Roman" w:hAnsi="Times New Roman"/>
                <w:sz w:val="18"/>
                <w:szCs w:val="18"/>
              </w:rPr>
              <w:t xml:space="preserve">, otherwise it is set to 0. The second bit is set to 1 if the service is provided on MTCH in the second cell in </w:t>
            </w:r>
            <w:r>
              <w:rPr>
                <w:rFonts w:ascii="Times New Roman" w:hAnsi="Times New Roman"/>
                <w:i/>
                <w:sz w:val="18"/>
                <w:szCs w:val="18"/>
              </w:rPr>
              <w:t>mbs-NeighbourCellList</w:t>
            </w:r>
            <w:r>
              <w:rPr>
                <w:rFonts w:ascii="Times New Roman" w:hAnsi="Times New Roman"/>
                <w:sz w:val="18"/>
                <w:szCs w:val="18"/>
              </w:rPr>
              <w:t xml:space="preserve">, and so on. If the service is not available in any neighbouring cell and </w:t>
            </w:r>
            <w:r>
              <w:rPr>
                <w:rFonts w:ascii="Times New Roman" w:hAnsi="Times New Roman"/>
                <w:i/>
                <w:sz w:val="18"/>
                <w:szCs w:val="18"/>
              </w:rPr>
              <w:t>mbs-NeighbourCellList</w:t>
            </w:r>
            <w:r>
              <w:rPr>
                <w:rFonts w:ascii="Times New Roman" w:hAnsi="Times New Roman"/>
                <w:sz w:val="18"/>
                <w:szCs w:val="18"/>
              </w:rPr>
              <w:t xml:space="preserve"> is signalled, the network sets all bits in this field to 0. </w:t>
            </w:r>
            <w:ins w:id="73" w:author="Ericsson Martin" w:date="2023-04-16T14:20:00Z">
              <w:r>
                <w:rPr>
                  <w:rFonts w:ascii="Times New Roman" w:hAnsi="Times New Roman"/>
                  <w:sz w:val="18"/>
                  <w:szCs w:val="18"/>
                </w:rPr>
                <w:t xml:space="preserve">The field is absent when </w:t>
              </w:r>
              <w:r>
                <w:rPr>
                  <w:rFonts w:ascii="Times New Roman" w:hAnsi="Times New Roman"/>
                  <w:i/>
                  <w:iCs/>
                  <w:sz w:val="18"/>
                  <w:szCs w:val="18"/>
                </w:rPr>
                <w:t>mbs-NeighbourCellList</w:t>
              </w:r>
              <w:r>
                <w:rPr>
                  <w:rFonts w:ascii="Times New Roman" w:hAnsi="Times New Roman"/>
                  <w:sz w:val="18"/>
                  <w:szCs w:val="18"/>
                </w:rPr>
                <w:t xml:space="preserve"> is absent or </w:t>
              </w:r>
            </w:ins>
            <w:ins w:id="74" w:author="QC (Umesh)" w:date="2023-04-17T11:39:00Z">
              <w:r>
                <w:rPr>
                  <w:rFonts w:ascii="Times New Roman" w:hAnsi="Times New Roman"/>
                  <w:sz w:val="18"/>
                  <w:szCs w:val="18"/>
                  <w:highlight w:val="yellow"/>
                </w:rPr>
                <w:t xml:space="preserve">an </w:t>
              </w:r>
            </w:ins>
            <w:ins w:id="75" w:author="Ericsson Martin" w:date="2023-04-16T14:20:00Z">
              <w:r>
                <w:rPr>
                  <w:rFonts w:ascii="Times New Roman" w:hAnsi="Times New Roman"/>
                  <w:sz w:val="18"/>
                  <w:szCs w:val="18"/>
                  <w:highlight w:val="yellow"/>
                </w:rPr>
                <w:t>empty</w:t>
              </w:r>
            </w:ins>
            <w:ins w:id="76" w:author="QC (Umesh)" w:date="2023-04-17T11:40:00Z">
              <w:r>
                <w:rPr>
                  <w:rFonts w:ascii="Times New Roman" w:hAnsi="Times New Roman"/>
                  <w:i/>
                  <w:iCs/>
                  <w:sz w:val="18"/>
                  <w:szCs w:val="18"/>
                  <w:highlight w:val="yellow"/>
                  <w:lang w:eastAsia="en-GB"/>
                </w:rPr>
                <w:t xml:space="preserve"> mbs-NeighbourCellList</w:t>
              </w:r>
              <w:r>
                <w:rPr>
                  <w:rFonts w:ascii="Times New Roman" w:hAnsi="Times New Roman"/>
                  <w:sz w:val="18"/>
                  <w:szCs w:val="18"/>
                  <w:highlight w:val="yellow"/>
                  <w:lang w:eastAsia="en-GB"/>
                </w:rPr>
                <w:t xml:space="preserve"> is signalled</w:t>
              </w:r>
            </w:ins>
            <w:ins w:id="77" w:author="Ericsson Martin" w:date="2023-04-16T14:20:00Z">
              <w:r>
                <w:rPr>
                  <w:rFonts w:ascii="Times New Roman" w:hAnsi="Times New Roman"/>
                  <w:sz w:val="18"/>
                  <w:szCs w:val="18"/>
                </w:rPr>
                <w:t xml:space="preserve">. </w:t>
              </w:r>
            </w:ins>
            <w:r>
              <w:rPr>
                <w:rFonts w:ascii="Times New Roman" w:hAnsi="Times New Roman"/>
                <w:sz w:val="18"/>
                <w:szCs w:val="18"/>
              </w:rPr>
              <w:t>If this field is absent</w:t>
            </w:r>
            <w:ins w:id="78" w:author="QC (Umesh)" w:date="2023-04-17T11:32:00Z">
              <w:r>
                <w:rPr>
                  <w:rFonts w:ascii="Times New Roman" w:hAnsi="Times New Roman"/>
                  <w:sz w:val="18"/>
                  <w:szCs w:val="18"/>
                </w:rPr>
                <w:t>,</w:t>
              </w:r>
            </w:ins>
            <w:ins w:id="79" w:author="Ericsson Martin" w:date="2023-04-16T14:24:00Z">
              <w:r>
                <w:rPr>
                  <w:rFonts w:ascii="Times New Roman" w:hAnsi="Times New Roman"/>
                  <w:sz w:val="18"/>
                  <w:szCs w:val="18"/>
                  <w:lang w:eastAsia="en-GB"/>
                </w:rPr>
                <w:t xml:space="preserve"> </w:t>
              </w:r>
              <w:commentRangeStart w:id="80"/>
              <w:r>
                <w:rPr>
                  <w:rFonts w:ascii="Times New Roman" w:hAnsi="Times New Roman"/>
                  <w:strike/>
                  <w:sz w:val="18"/>
                  <w:szCs w:val="18"/>
                  <w:lang w:eastAsia="en-GB"/>
                </w:rPr>
                <w:t>and</w:t>
              </w:r>
              <w:r>
                <w:rPr>
                  <w:rFonts w:ascii="Times New Roman" w:hAnsi="Times New Roman"/>
                  <w:sz w:val="18"/>
                  <w:szCs w:val="18"/>
                  <w:lang w:eastAsia="en-GB"/>
                </w:rPr>
                <w:t xml:space="preserve"> </w:t>
              </w:r>
            </w:ins>
            <w:commentRangeEnd w:id="80"/>
            <w:r>
              <w:rPr>
                <w:rStyle w:val="af0"/>
                <w:rFonts w:ascii="Times New Roman" w:hAnsi="Times New Roman"/>
                <w:sz w:val="18"/>
                <w:szCs w:val="18"/>
              </w:rPr>
              <w:commentReference w:id="80"/>
            </w:r>
            <w:ins w:id="81" w:author="QC (Umesh)" w:date="2023-04-17T11:33:00Z">
              <w:r>
                <w:rPr>
                  <w:rFonts w:ascii="Times New Roman" w:hAnsi="Times New Roman"/>
                  <w:sz w:val="18"/>
                  <w:szCs w:val="18"/>
                  <w:highlight w:val="green"/>
                  <w:lang w:eastAsia="en-GB"/>
                </w:rPr>
                <w:t>when</w:t>
              </w:r>
              <w:r>
                <w:rPr>
                  <w:rFonts w:ascii="Times New Roman" w:hAnsi="Times New Roman"/>
                  <w:sz w:val="18"/>
                  <w:szCs w:val="18"/>
                  <w:lang w:eastAsia="en-GB"/>
                </w:rPr>
                <w:t xml:space="preserve"> </w:t>
              </w:r>
            </w:ins>
            <w:ins w:id="82" w:author="Ericsson Martin" w:date="2023-04-16T14:24:00Z">
              <w:r>
                <w:rPr>
                  <w:rFonts w:ascii="Times New Roman" w:hAnsi="Times New Roman"/>
                  <w:i/>
                  <w:iCs/>
                  <w:sz w:val="18"/>
                  <w:szCs w:val="18"/>
                  <w:lang w:eastAsia="en-GB"/>
                </w:rPr>
                <w:t>mbs-NeighbourCellList</w:t>
              </w:r>
              <w:r>
                <w:rPr>
                  <w:rFonts w:ascii="Times New Roman" w:hAnsi="Times New Roman"/>
                  <w:sz w:val="18"/>
                  <w:szCs w:val="18"/>
                  <w:lang w:eastAsia="en-GB"/>
                </w:rPr>
                <w:t xml:space="preserve"> is </w:t>
              </w:r>
            </w:ins>
            <w:ins w:id="83" w:author="Ericsson Martin" w:date="2023-04-16T14:30:00Z">
              <w:r>
                <w:rPr>
                  <w:rFonts w:ascii="Times New Roman" w:hAnsi="Times New Roman"/>
                  <w:sz w:val="18"/>
                  <w:szCs w:val="18"/>
                  <w:lang w:eastAsia="en-GB"/>
                </w:rPr>
                <w:t>absent</w:t>
              </w:r>
            </w:ins>
            <w:ins w:id="84" w:author="Ericsson Martin" w:date="2023-04-17T15:18:00Z">
              <w:r>
                <w:rPr>
                  <w:rFonts w:ascii="Times New Roman" w:hAnsi="Times New Roman"/>
                  <w:sz w:val="18"/>
                  <w:szCs w:val="18"/>
                  <w:lang w:eastAsia="en-GB"/>
                </w:rPr>
                <w:t xml:space="preserve"> or </w:t>
              </w:r>
            </w:ins>
            <w:ins w:id="85" w:author="QC (Umesh)" w:date="2023-04-17T11:31:00Z">
              <w:r>
                <w:rPr>
                  <w:rFonts w:ascii="Times New Roman" w:hAnsi="Times New Roman"/>
                  <w:sz w:val="18"/>
                  <w:szCs w:val="18"/>
                  <w:highlight w:val="green"/>
                  <w:lang w:eastAsia="en-GB"/>
                </w:rPr>
                <w:t xml:space="preserve">a </w:t>
              </w:r>
            </w:ins>
            <w:ins w:id="86" w:author="Ericsson Martin" w:date="2023-04-17T15:19:00Z">
              <w:r>
                <w:rPr>
                  <w:rFonts w:ascii="Times New Roman" w:hAnsi="Times New Roman"/>
                  <w:sz w:val="18"/>
                  <w:szCs w:val="18"/>
                  <w:highlight w:val="green"/>
                  <w:lang w:eastAsia="en-GB"/>
                </w:rPr>
                <w:t>non-empty</w:t>
              </w:r>
            </w:ins>
            <w:ins w:id="87" w:author="QC (Umesh)" w:date="2023-04-17T11:31:00Z">
              <w:r>
                <w:rPr>
                  <w:rFonts w:ascii="Times New Roman" w:hAnsi="Times New Roman"/>
                  <w:i/>
                  <w:iCs/>
                  <w:color w:val="000000"/>
                  <w:sz w:val="18"/>
                  <w:szCs w:val="18"/>
                  <w:highlight w:val="green"/>
                  <w:lang w:val="en-GB"/>
                </w:rPr>
                <w:t xml:space="preserve"> mbs-NeighbourCellList</w:t>
              </w:r>
              <w:r>
                <w:rPr>
                  <w:rFonts w:ascii="Times New Roman" w:hAnsi="Times New Roman"/>
                  <w:color w:val="000000"/>
                  <w:sz w:val="18"/>
                  <w:szCs w:val="18"/>
                  <w:highlight w:val="green"/>
                  <w:lang w:val="en-GB"/>
                </w:rPr>
                <w:t> is signalled</w:t>
              </w:r>
            </w:ins>
            <w:r>
              <w:rPr>
                <w:rFonts w:ascii="Times New Roman" w:hAnsi="Times New Roman"/>
                <w:sz w:val="18"/>
                <w:szCs w:val="18"/>
              </w:rPr>
              <w:t>, the related service may or may not be available in any neighbouring cell,</w:t>
            </w:r>
            <w:r>
              <w:rPr>
                <w:rFonts w:ascii="Times New Roman" w:hAnsi="Times New Roman"/>
                <w:sz w:val="18"/>
                <w:szCs w:val="18"/>
                <w:lang w:eastAsia="en-GB"/>
              </w:rPr>
              <w:t xml:space="preserve"> i.e. the UE cannot determine the presence or absence of an MBS service in neighbouring cells based on the absence of this field.</w:t>
            </w:r>
            <w:ins w:id="88" w:author="Ericsson Martin" w:date="2023-04-16T14:22:00Z">
              <w:r>
                <w:rPr>
                  <w:rFonts w:ascii="Times New Roman" w:hAnsi="Times New Roman"/>
                  <w:sz w:val="18"/>
                  <w:szCs w:val="18"/>
                  <w:lang w:eastAsia="en-GB"/>
                </w:rPr>
                <w:t xml:space="preserve"> </w:t>
              </w:r>
            </w:ins>
            <w:ins w:id="89" w:author="Ericsson Martin" w:date="2023-04-16T15:17:00Z">
              <w:r>
                <w:rPr>
                  <w:rFonts w:ascii="Times New Roman" w:hAnsi="Times New Roman"/>
                  <w:sz w:val="18"/>
                  <w:szCs w:val="18"/>
                  <w:lang w:eastAsia="en-GB"/>
                </w:rPr>
                <w:t xml:space="preserve">If this field is absent and </w:t>
              </w:r>
            </w:ins>
            <w:ins w:id="90" w:author="QC (Umesh)" w:date="2023-04-17T11:36:00Z">
              <w:r>
                <w:rPr>
                  <w:rFonts w:ascii="Times New Roman" w:hAnsi="Times New Roman"/>
                  <w:sz w:val="18"/>
                  <w:szCs w:val="18"/>
                  <w:highlight w:val="yellow"/>
                  <w:lang w:eastAsia="en-GB"/>
                </w:rPr>
                <w:t xml:space="preserve">an empty </w:t>
              </w:r>
            </w:ins>
            <w:ins w:id="91" w:author="Ericsson Martin" w:date="2023-04-16T15:17:00Z">
              <w:r>
                <w:rPr>
                  <w:rFonts w:ascii="Times New Roman" w:hAnsi="Times New Roman"/>
                  <w:i/>
                  <w:iCs/>
                  <w:sz w:val="18"/>
                  <w:szCs w:val="18"/>
                  <w:highlight w:val="yellow"/>
                  <w:lang w:eastAsia="en-GB"/>
                </w:rPr>
                <w:t>mbs-NeighbourCellList</w:t>
              </w:r>
              <w:r>
                <w:rPr>
                  <w:rFonts w:ascii="Times New Roman" w:hAnsi="Times New Roman"/>
                  <w:sz w:val="18"/>
                  <w:szCs w:val="18"/>
                  <w:highlight w:val="yellow"/>
                  <w:lang w:eastAsia="en-GB"/>
                </w:rPr>
                <w:t xml:space="preserve"> is </w:t>
              </w:r>
              <w:del w:id="92" w:author="QC (Umesh)" w:date="2023-04-17T11:36:00Z">
                <w:r>
                  <w:rPr>
                    <w:rFonts w:ascii="Times New Roman" w:hAnsi="Times New Roman"/>
                    <w:sz w:val="18"/>
                    <w:szCs w:val="18"/>
                    <w:highlight w:val="yellow"/>
                    <w:lang w:eastAsia="en-GB"/>
                  </w:rPr>
                  <w:delText>empty</w:delText>
                </w:r>
              </w:del>
            </w:ins>
            <w:ins w:id="93" w:author="QC (Umesh)" w:date="2023-04-17T11:36:00Z">
              <w:r>
                <w:rPr>
                  <w:rFonts w:ascii="Times New Roman" w:hAnsi="Times New Roman"/>
                  <w:sz w:val="18"/>
                  <w:szCs w:val="18"/>
                  <w:highlight w:val="yellow"/>
                  <w:lang w:eastAsia="en-GB"/>
                </w:rPr>
                <w:t>signalled</w:t>
              </w:r>
            </w:ins>
            <w:ins w:id="94" w:author="Ericsson Martin" w:date="2023-04-16T15:17:00Z">
              <w:r>
                <w:rPr>
                  <w:rFonts w:ascii="Times New Roman" w:hAnsi="Times New Roman"/>
                  <w:sz w:val="18"/>
                  <w:szCs w:val="18"/>
                  <w:lang w:eastAsia="en-GB"/>
                </w:rPr>
                <w:t xml:space="preserve">, </w:t>
              </w:r>
              <w:del w:id="95" w:author="QC (Umesh)" w:date="2023-04-17T11:38:00Z">
                <w:r>
                  <w:rPr>
                    <w:rFonts w:ascii="Times New Roman" w:hAnsi="Times New Roman"/>
                    <w:sz w:val="18"/>
                    <w:szCs w:val="18"/>
                    <w:lang w:eastAsia="en-GB"/>
                  </w:rPr>
                  <w:delText xml:space="preserve">then </w:delText>
                </w:r>
              </w:del>
              <w:r>
                <w:rPr>
                  <w:rFonts w:ascii="Times New Roman" w:hAnsi="Times New Roman"/>
                  <w:sz w:val="18"/>
                  <w:szCs w:val="18"/>
                  <w:lang w:eastAsia="en-GB"/>
                </w:rPr>
                <w:t xml:space="preserve">the UE shall assume that MBS broadcast services signalled in </w:t>
              </w:r>
              <w:r>
                <w:rPr>
                  <w:rFonts w:ascii="Times New Roman" w:hAnsi="Times New Roman"/>
                  <w:i/>
                  <w:iCs/>
                  <w:sz w:val="18"/>
                  <w:szCs w:val="18"/>
                  <w:lang w:eastAsia="en-GB"/>
                </w:rPr>
                <w:t>mbs-SessionInfoList</w:t>
              </w:r>
              <w:r>
                <w:rPr>
                  <w:rFonts w:ascii="Times New Roman" w:hAnsi="Times New Roman"/>
                  <w:sz w:val="18"/>
                  <w:szCs w:val="18"/>
                  <w:lang w:eastAsia="en-GB"/>
                </w:rPr>
                <w:t xml:space="preserve"> in the </w:t>
              </w:r>
              <w:r>
                <w:rPr>
                  <w:rFonts w:ascii="Times New Roman" w:hAnsi="Times New Roman"/>
                  <w:i/>
                  <w:iCs/>
                  <w:sz w:val="18"/>
                  <w:szCs w:val="18"/>
                  <w:lang w:eastAsia="en-GB"/>
                </w:rPr>
                <w:t>MBSBroadcastConfiguration</w:t>
              </w:r>
              <w:r>
                <w:rPr>
                  <w:rFonts w:ascii="Times New Roman" w:hAnsi="Times New Roman"/>
                  <w:sz w:val="18"/>
                  <w:szCs w:val="18"/>
                  <w:lang w:eastAsia="en-GB"/>
                </w:rPr>
                <w:t xml:space="preserve"> message are not provided in any neighbour cell.</w:t>
              </w:r>
            </w:ins>
          </w:p>
          <w:p w14:paraId="2FC61A2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DE70E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reference) </w:t>
            </w:r>
          </w:p>
          <w:p w14:paraId="042B1D5B" w14:textId="77777777" w:rsidR="00E0409C" w:rsidRDefault="00567AE0">
            <w:pPr>
              <w:pStyle w:val="tal0"/>
              <w:spacing w:before="0" w:beforeAutospacing="0" w:after="0" w:afterAutospacing="0"/>
              <w:rPr>
                <w:color w:val="000000"/>
                <w:sz w:val="18"/>
                <w:szCs w:val="18"/>
              </w:rPr>
            </w:pPr>
            <w:r>
              <w:rPr>
                <w:b/>
                <w:bCs/>
                <w:i/>
                <w:iCs/>
                <w:color w:val="000000"/>
                <w:sz w:val="18"/>
                <w:szCs w:val="18"/>
                <w:lang w:val="en-GB"/>
              </w:rPr>
              <w:t>mbs-NeighbourCellList</w:t>
            </w:r>
          </w:p>
          <w:p w14:paraId="0511CE01" w14:textId="77777777" w:rsidR="00E0409C" w:rsidRDefault="00567AE0">
            <w:pPr>
              <w:pStyle w:val="tal0"/>
              <w:spacing w:before="0" w:beforeAutospacing="0" w:after="0" w:afterAutospacing="0"/>
              <w:rPr>
                <w:color w:val="000000"/>
                <w:sz w:val="18"/>
                <w:szCs w:val="18"/>
              </w:rPr>
            </w:pPr>
            <w:r>
              <w:rPr>
                <w:color w:val="000000"/>
                <w:sz w:val="18"/>
                <w:szCs w:val="18"/>
                <w:lang w:val="en-GB"/>
              </w:rPr>
              <w:t>List of neighbour cells providing one or more MBS broadcast services via broadcast MRB that are provided by the current cell. This field is used by the UE together with </w:t>
            </w:r>
            <w:r>
              <w:rPr>
                <w:i/>
                <w:iCs/>
                <w:color w:val="000000"/>
                <w:sz w:val="18"/>
                <w:szCs w:val="18"/>
                <w:lang w:val="en-GB"/>
              </w:rPr>
              <w:t>mtch-NeighbourCell</w:t>
            </w:r>
            <w:r>
              <w:rPr>
                <w:color w:val="000000"/>
                <w:sz w:val="18"/>
                <w:szCs w:val="18"/>
                <w:lang w:val="en-GB"/>
              </w:rPr>
              <w:t> field signalled for each MBS session in the corresponding </w:t>
            </w:r>
            <w:r>
              <w:rPr>
                <w:i/>
                <w:iCs/>
                <w:color w:val="000000"/>
                <w:sz w:val="18"/>
                <w:szCs w:val="18"/>
                <w:lang w:val="en-GB"/>
              </w:rPr>
              <w:t>MBS-SessionInfo</w:t>
            </w:r>
            <w:r>
              <w:rPr>
                <w:color w:val="000000"/>
                <w:sz w:val="18"/>
                <w:szCs w:val="18"/>
                <w:lang w:val="en-GB"/>
              </w:rPr>
              <w:t xml:space="preserve">. </w:t>
            </w:r>
            <w:r>
              <w:rPr>
                <w:color w:val="000000"/>
                <w:sz w:val="18"/>
                <w:szCs w:val="18"/>
                <w:highlight w:val="yellow"/>
                <w:lang w:val="en-GB"/>
              </w:rPr>
              <w:t>When an empty </w:t>
            </w:r>
            <w:r>
              <w:rPr>
                <w:i/>
                <w:iCs/>
                <w:color w:val="000000"/>
                <w:sz w:val="18"/>
                <w:szCs w:val="18"/>
                <w:highlight w:val="yellow"/>
                <w:lang w:val="en-GB"/>
              </w:rPr>
              <w:t>mbs-NeighbourCellList </w:t>
            </w:r>
            <w:r>
              <w:rPr>
                <w:color w:val="000000"/>
                <w:sz w:val="18"/>
                <w:szCs w:val="18"/>
                <w:highlight w:val="yellow"/>
                <w:lang w:val="en-GB"/>
              </w:rPr>
              <w:t>list is signalled</w:t>
            </w:r>
            <w:r>
              <w:rPr>
                <w:color w:val="000000"/>
                <w:sz w:val="18"/>
                <w:szCs w:val="18"/>
                <w:lang w:val="en-GB"/>
              </w:rPr>
              <w:t>, the UE shall assume that MBS broadcast services signalled in </w:t>
            </w:r>
            <w:r>
              <w:rPr>
                <w:i/>
                <w:iCs/>
                <w:color w:val="000000"/>
                <w:sz w:val="18"/>
                <w:szCs w:val="18"/>
                <w:lang w:val="en-GB"/>
              </w:rPr>
              <w:t>mbs-SessionInfoList</w:t>
            </w:r>
            <w:r>
              <w:rPr>
                <w:color w:val="000000"/>
                <w:sz w:val="18"/>
                <w:szCs w:val="18"/>
                <w:lang w:val="en-GB"/>
              </w:rPr>
              <w:t> in the </w:t>
            </w:r>
            <w:r>
              <w:rPr>
                <w:i/>
                <w:iCs/>
                <w:color w:val="000000"/>
                <w:sz w:val="18"/>
                <w:szCs w:val="18"/>
                <w:lang w:val="en-GB"/>
              </w:rPr>
              <w:t>MBSBroadcastConfiguration</w:t>
            </w:r>
            <w:r>
              <w:rPr>
                <w:color w:val="000000"/>
                <w:sz w:val="18"/>
                <w:szCs w:val="18"/>
                <w:lang w:val="en-GB"/>
              </w:rPr>
              <w:t> message are not provided in any neighbour cell. </w:t>
            </w:r>
            <w:r>
              <w:rPr>
                <w:color w:val="000000"/>
                <w:sz w:val="18"/>
                <w:szCs w:val="18"/>
                <w:highlight w:val="green"/>
                <w:lang w:val="en-GB"/>
              </w:rPr>
              <w:t>When a non-empty </w:t>
            </w:r>
            <w:r>
              <w:rPr>
                <w:i/>
                <w:iCs/>
                <w:color w:val="000000"/>
                <w:sz w:val="18"/>
                <w:szCs w:val="18"/>
                <w:highlight w:val="green"/>
                <w:lang w:val="en-GB"/>
              </w:rPr>
              <w:t>mbs-NeighbourCellList</w:t>
            </w:r>
            <w:r>
              <w:rPr>
                <w:color w:val="000000"/>
                <w:sz w:val="18"/>
                <w:szCs w:val="18"/>
                <w:highlight w:val="green"/>
                <w:lang w:val="en-GB"/>
              </w:rPr>
              <w:t> is signalled</w:t>
            </w:r>
            <w:r>
              <w:rPr>
                <w:color w:val="000000"/>
                <w:sz w:val="18"/>
                <w:szCs w:val="18"/>
                <w:lang w:val="en-GB"/>
              </w:rPr>
              <w:t>, the current serving cell does not provide information about MBS broadcast services of a neighbour cell that is not included in </w:t>
            </w:r>
            <w:r>
              <w:rPr>
                <w:i/>
                <w:iCs/>
                <w:color w:val="000000"/>
                <w:sz w:val="18"/>
                <w:szCs w:val="18"/>
                <w:lang w:val="en-GB"/>
              </w:rPr>
              <w:t>mbs-NeighbourCellList</w:t>
            </w:r>
            <w:r>
              <w:rPr>
                <w:color w:val="000000"/>
                <w:sz w:val="18"/>
                <w:szCs w:val="18"/>
                <w:lang w:val="en-GB"/>
              </w:rPr>
              <w:t>, i.e., the UE cannot determine the presence or absence of an MBS service of a neighbour cell that is absent. When the field </w:t>
            </w:r>
            <w:r>
              <w:rPr>
                <w:i/>
                <w:iCs/>
                <w:color w:val="000000"/>
                <w:sz w:val="18"/>
                <w:szCs w:val="18"/>
                <w:lang w:val="en-GB"/>
              </w:rPr>
              <w:t>mbs-NeighbourCellList</w:t>
            </w:r>
            <w:r>
              <w:rPr>
                <w:color w:val="000000"/>
                <w:sz w:val="18"/>
                <w:szCs w:val="18"/>
                <w:lang w:val="en-GB"/>
              </w:rPr>
              <w:t> is absent, the current serving cell does not provide information about MBS broadcast services in the neighbouring cells, i.e. the UE cannot determine the presence or absence of an MBS service in neighbouring cells based on the absence of this field.</w:t>
            </w:r>
          </w:p>
          <w:p w14:paraId="1718BAB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B9AE50B" w14:textId="77777777">
        <w:tc>
          <w:tcPr>
            <w:tcW w:w="1588" w:type="dxa"/>
            <w:vAlign w:val="center"/>
          </w:tcPr>
          <w:p w14:paraId="0C5351D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377103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for a,b</w:t>
            </w:r>
          </w:p>
          <w:p w14:paraId="39B55AB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 for c</w:t>
            </w:r>
          </w:p>
        </w:tc>
        <w:tc>
          <w:tcPr>
            <w:tcW w:w="6663" w:type="dxa"/>
            <w:shd w:val="clear" w:color="auto" w:fill="auto"/>
            <w:vAlign w:val="center"/>
          </w:tcPr>
          <w:p w14:paraId="7D66887A" w14:textId="77777777" w:rsidR="00E0409C" w:rsidRDefault="00567AE0">
            <w:pPr>
              <w:overflowPunct w:val="0"/>
              <w:autoSpaceDE w:val="0"/>
              <w:autoSpaceDN w:val="0"/>
              <w:adjustRightInd w:val="0"/>
              <w:spacing w:after="0"/>
              <w:textAlignment w:val="baseline"/>
              <w:rPr>
                <w:rFonts w:ascii="Times New Roman" w:eastAsia="SimSun" w:hAnsi="Times New Roman"/>
                <w:sz w:val="18"/>
                <w:szCs w:val="18"/>
                <w:lang w:eastAsia="zh-CN"/>
              </w:rPr>
            </w:pPr>
            <w:r>
              <w:rPr>
                <w:rFonts w:ascii="Times New Roman" w:eastAsia="SimSun" w:hAnsi="Times New Roman" w:hint="eastAsia"/>
                <w:sz w:val="18"/>
                <w:szCs w:val="18"/>
                <w:lang w:eastAsia="zh-CN"/>
              </w:rPr>
              <w:t>c) is not a valid case in our view.</w:t>
            </w:r>
          </w:p>
          <w:p w14:paraId="618EBAA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SimSun" w:hAnsi="Times New Roman" w:hint="eastAsia"/>
                <w:sz w:val="18"/>
                <w:szCs w:val="18"/>
                <w:lang w:eastAsia="zh-CN"/>
              </w:rPr>
              <w:t>In our view,</w:t>
            </w:r>
            <w:r>
              <w:rPr>
                <w:rFonts w:ascii="Times New Roman" w:eastAsia="SimSun" w:hAnsi="Times New Roman"/>
                <w:sz w:val="18"/>
                <w:szCs w:val="18"/>
                <w:lang w:eastAsia="zh-CN"/>
              </w:rPr>
              <w:t>I</w:t>
            </w:r>
            <w:r>
              <w:rPr>
                <w:rFonts w:ascii="Times New Roman" w:eastAsia="SimSun" w:hAnsi="Times New Roman" w:hint="eastAsia"/>
                <w:sz w:val="18"/>
                <w:szCs w:val="18"/>
                <w:lang w:eastAsia="zh-CN"/>
              </w:rPr>
              <w:t xml:space="preserve">f </w:t>
            </w:r>
            <w:r>
              <w:rPr>
                <w:rFonts w:ascii="Times New Roman" w:eastAsia="SimSun" w:hAnsi="Times New Roman"/>
                <w:i/>
                <w:iCs/>
                <w:sz w:val="18"/>
                <w:szCs w:val="18"/>
                <w:lang w:eastAsia="zh-CN"/>
              </w:rPr>
              <w:t>mbs-NeighbourCellList</w:t>
            </w:r>
            <w:r>
              <w:rPr>
                <w:rFonts w:ascii="Times New Roman" w:eastAsia="SimSun" w:hAnsi="Times New Roman"/>
                <w:sz w:val="18"/>
                <w:szCs w:val="18"/>
                <w:lang w:eastAsia="zh-CN"/>
              </w:rPr>
              <w:t xml:space="preserve"> is </w:t>
            </w:r>
            <w:r>
              <w:rPr>
                <w:rFonts w:ascii="Times New Roman" w:eastAsia="SimSun" w:hAnsi="Times New Roman" w:hint="eastAsia"/>
                <w:sz w:val="18"/>
                <w:szCs w:val="18"/>
                <w:lang w:eastAsia="zh-CN"/>
              </w:rPr>
              <w:t>non-empty,</w:t>
            </w:r>
            <w:r>
              <w:rPr>
                <w:rFonts w:ascii="Times New Roman" w:eastAsia="SimSun" w:hAnsi="Times New Roman"/>
                <w:sz w:val="18"/>
                <w:szCs w:val="18"/>
                <w:lang w:eastAsia="zh-CN"/>
              </w:rPr>
              <w:t xml:space="preserve"> </w:t>
            </w:r>
            <w:r>
              <w:rPr>
                <w:rFonts w:ascii="Times New Roman" w:eastAsia="SimSun" w:hAnsi="Times New Roman"/>
                <w:i/>
                <w:iCs/>
                <w:sz w:val="18"/>
                <w:szCs w:val="18"/>
                <w:lang w:eastAsia="zh-CN"/>
              </w:rPr>
              <w:t>mtch-neighbourCell</w:t>
            </w:r>
            <w:r>
              <w:rPr>
                <w:rFonts w:ascii="Times New Roman" w:eastAsia="SimSun" w:hAnsi="Times New Roman"/>
                <w:sz w:val="18"/>
                <w:szCs w:val="18"/>
                <w:lang w:eastAsia="zh-CN"/>
              </w:rPr>
              <w:t xml:space="preserve"> should</w:t>
            </w:r>
            <w:r>
              <w:rPr>
                <w:rFonts w:ascii="Times New Roman" w:eastAsia="SimSun" w:hAnsi="Times New Roman" w:hint="eastAsia"/>
                <w:sz w:val="18"/>
                <w:szCs w:val="18"/>
                <w:lang w:eastAsia="zh-CN"/>
              </w:rPr>
              <w:t xml:space="preserve"> be present.</w:t>
            </w:r>
          </w:p>
        </w:tc>
      </w:tr>
      <w:tr w:rsidR="00E0409C" w14:paraId="188B0000" w14:textId="77777777">
        <w:tc>
          <w:tcPr>
            <w:tcW w:w="1588" w:type="dxa"/>
            <w:vAlign w:val="center"/>
          </w:tcPr>
          <w:p w14:paraId="4051AB1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81C7D6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1802895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revision, i.e., to align the wording. </w:t>
            </w:r>
          </w:p>
          <w:p w14:paraId="345AC02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agree with Qualcomm comment to make it even more clearer.</w:t>
            </w:r>
          </w:p>
        </w:tc>
      </w:tr>
      <w:tr w:rsidR="00E0409C" w14:paraId="5F146C93" w14:textId="77777777">
        <w:tc>
          <w:tcPr>
            <w:tcW w:w="1588" w:type="dxa"/>
            <w:vAlign w:val="center"/>
          </w:tcPr>
          <w:p w14:paraId="278BB354" w14:textId="7762E69A" w:rsidR="00E0409C" w:rsidRPr="00B7101E"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8A6FAA5" w14:textId="63F76B84" w:rsid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 for a,b;</w:t>
            </w:r>
          </w:p>
          <w:p w14:paraId="356B6140" w14:textId="0F144BA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N</w:t>
            </w:r>
            <w:r>
              <w:rPr>
                <w:rFonts w:ascii="Times New Roman" w:eastAsiaTheme="minorEastAsia" w:hAnsi="Times New Roman"/>
                <w:sz w:val="18"/>
                <w:szCs w:val="18"/>
                <w:lang w:val="en-GB" w:eastAsia="zh-CN"/>
              </w:rPr>
              <w:t>o for c</w:t>
            </w:r>
          </w:p>
        </w:tc>
        <w:tc>
          <w:tcPr>
            <w:tcW w:w="6663" w:type="dxa"/>
            <w:shd w:val="clear" w:color="auto" w:fill="auto"/>
            <w:vAlign w:val="center"/>
          </w:tcPr>
          <w:p w14:paraId="737EB5E1" w14:textId="5471068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A</w:t>
            </w:r>
            <w:r>
              <w:rPr>
                <w:rFonts w:ascii="Times New Roman" w:eastAsiaTheme="minorEastAsia" w:hAnsi="Times New Roman"/>
                <w:sz w:val="18"/>
                <w:szCs w:val="18"/>
                <w:lang w:val="en-GB" w:eastAsia="zh-CN"/>
              </w:rPr>
              <w:t>gree with CATT. The network configuration will avoid this case (no benefit for</w:t>
            </w:r>
            <w:r w:rsidR="00D74928">
              <w:rPr>
                <w:rFonts w:ascii="Times New Roman" w:eastAsiaTheme="minorEastAsia" w:hAnsi="Times New Roman"/>
                <w:sz w:val="18"/>
                <w:szCs w:val="18"/>
                <w:lang w:val="en-GB" w:eastAsia="zh-CN"/>
              </w:rPr>
              <w:t>e</w:t>
            </w:r>
            <w:r>
              <w:rPr>
                <w:rFonts w:ascii="Times New Roman" w:eastAsiaTheme="minorEastAsia" w:hAnsi="Times New Roman"/>
                <w:sz w:val="18"/>
                <w:szCs w:val="18"/>
                <w:lang w:val="en-GB" w:eastAsia="zh-CN"/>
              </w:rPr>
              <w:t xml:space="preserve">seen). </w:t>
            </w:r>
          </w:p>
        </w:tc>
      </w:tr>
      <w:tr w:rsidR="00313DEB" w14:paraId="6C41D30C" w14:textId="77777777">
        <w:tc>
          <w:tcPr>
            <w:tcW w:w="1588" w:type="dxa"/>
            <w:vAlign w:val="center"/>
          </w:tcPr>
          <w:p w14:paraId="2D963CB6" w14:textId="5D3063B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77A3EEE0" w14:textId="246E48D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71002A1" w14:textId="35EDF08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TP from Ericsson with one change. Delete “</w:t>
            </w:r>
            <w:r w:rsidRPr="0076321D">
              <w:rPr>
                <w:rFonts w:ascii="Times New Roman" w:hAnsi="Times New Roman"/>
                <w:sz w:val="18"/>
                <w:szCs w:val="18"/>
              </w:rPr>
              <w:t xml:space="preserve">The field is absent when </w:t>
            </w:r>
            <w:r w:rsidRPr="0076321D">
              <w:rPr>
                <w:rFonts w:ascii="Times New Roman" w:hAnsi="Times New Roman"/>
                <w:i/>
                <w:iCs/>
                <w:sz w:val="18"/>
                <w:szCs w:val="18"/>
              </w:rPr>
              <w:t>mbs-NeighbourCellList</w:t>
            </w:r>
            <w:r w:rsidRPr="0076321D">
              <w:rPr>
                <w:rFonts w:ascii="Times New Roman" w:hAnsi="Times New Roman"/>
                <w:sz w:val="18"/>
                <w:szCs w:val="18"/>
              </w:rPr>
              <w:t xml:space="preserve"> is absent or empty.</w:t>
            </w:r>
            <w:r>
              <w:rPr>
                <w:rFonts w:ascii="Times New Roman" w:hAnsi="Times New Roman"/>
                <w:sz w:val="18"/>
                <w:szCs w:val="18"/>
              </w:rPr>
              <w:t xml:space="preserve">”. The field can be absent irrespective of whether </w:t>
            </w:r>
            <w:r w:rsidRPr="0076321D">
              <w:rPr>
                <w:rFonts w:ascii="Times New Roman" w:hAnsi="Times New Roman"/>
                <w:i/>
                <w:iCs/>
                <w:sz w:val="18"/>
                <w:szCs w:val="18"/>
              </w:rPr>
              <w:t>mbs-NeighbourCellList</w:t>
            </w:r>
            <w:r>
              <w:rPr>
                <w:rFonts w:ascii="Times New Roman" w:hAnsi="Times New Roman"/>
                <w:i/>
                <w:iCs/>
                <w:sz w:val="18"/>
                <w:szCs w:val="18"/>
              </w:rPr>
              <w:t xml:space="preserve"> </w:t>
            </w:r>
            <w:r w:rsidRPr="00DE4C36">
              <w:rPr>
                <w:rFonts w:ascii="Times New Roman" w:hAnsi="Times New Roman"/>
                <w:iCs/>
                <w:sz w:val="18"/>
                <w:szCs w:val="18"/>
              </w:rPr>
              <w:t>is absent or not, empty or non empty</w:t>
            </w:r>
            <w:r>
              <w:rPr>
                <w:rFonts w:ascii="Times New Roman" w:hAnsi="Times New Roman"/>
                <w:i/>
                <w:iCs/>
                <w:sz w:val="18"/>
                <w:szCs w:val="18"/>
              </w:rPr>
              <w:t>.</w:t>
            </w:r>
          </w:p>
        </w:tc>
      </w:tr>
      <w:tr w:rsidR="00F45566" w14:paraId="239F4091" w14:textId="77777777">
        <w:tc>
          <w:tcPr>
            <w:tcW w:w="1588" w:type="dxa"/>
            <w:vAlign w:val="center"/>
          </w:tcPr>
          <w:p w14:paraId="344A572A" w14:textId="0621FE3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22FEBE00" w14:textId="61232BF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21CBD461" w14:textId="1D59CF3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QC’s wording is also fine with us.</w:t>
            </w:r>
          </w:p>
        </w:tc>
      </w:tr>
      <w:tr w:rsidR="003725CB" w14:paraId="5580165C" w14:textId="77777777">
        <w:tc>
          <w:tcPr>
            <w:tcW w:w="1588" w:type="dxa"/>
            <w:vAlign w:val="center"/>
          </w:tcPr>
          <w:p w14:paraId="2F7CBE6A" w14:textId="06E04D9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FA1A3C6" w14:textId="2D78413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714D6C5" w14:textId="7413949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1663DD">
              <w:rPr>
                <w:rFonts w:ascii="Times New Roman" w:eastAsia="Times New Roman" w:hAnsi="Times New Roman"/>
                <w:sz w:val="18"/>
                <w:szCs w:val="18"/>
                <w:lang w:val="en-GB" w:eastAsia="zh-CN"/>
              </w:rPr>
              <w:t xml:space="preserve">The mtch-neighbourCell field </w:t>
            </w:r>
            <w:r>
              <w:rPr>
                <w:rFonts w:ascii="Times New Roman" w:eastAsia="Times New Roman" w:hAnsi="Times New Roman"/>
                <w:sz w:val="18"/>
                <w:szCs w:val="18"/>
                <w:lang w:val="en-GB" w:eastAsia="zh-CN"/>
              </w:rPr>
              <w:t xml:space="preserve">description </w:t>
            </w:r>
            <w:r w:rsidRPr="001663DD">
              <w:rPr>
                <w:rFonts w:ascii="Times New Roman" w:eastAsia="Times New Roman" w:hAnsi="Times New Roman"/>
                <w:sz w:val="18"/>
                <w:szCs w:val="18"/>
                <w:lang w:val="en-GB" w:eastAsia="zh-CN"/>
              </w:rPr>
              <w:t>changes proposed are repeating what is already clear from the existing field descriptions for this field and the mbs-NeighbourCellList field.</w:t>
            </w:r>
          </w:p>
        </w:tc>
      </w:tr>
      <w:tr w:rsidR="00166A4E" w14:paraId="2BB213EC" w14:textId="77777777">
        <w:tc>
          <w:tcPr>
            <w:tcW w:w="1588" w:type="dxa"/>
            <w:vAlign w:val="center"/>
          </w:tcPr>
          <w:p w14:paraId="2DE6BC9C" w14:textId="778B373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7DE89D0" w14:textId="32D303F1"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with comment</w:t>
            </w:r>
          </w:p>
        </w:tc>
        <w:tc>
          <w:tcPr>
            <w:tcW w:w="6663" w:type="dxa"/>
            <w:shd w:val="clear" w:color="auto" w:fill="auto"/>
            <w:vAlign w:val="center"/>
          </w:tcPr>
          <w:p w14:paraId="644AF3DD" w14:textId="77777777" w:rsidR="00166A4E" w:rsidRPr="00CA0387"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the description for a and b</w:t>
            </w:r>
          </w:p>
          <w:p w14:paraId="2A7A51C8" w14:textId="77777777" w:rsidR="00166A4E" w:rsidRPr="00CA0387"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CA0387">
              <w:rPr>
                <w:rFonts w:ascii="Times New Roman" w:eastAsia="Times New Roman" w:hAnsi="Times New Roman"/>
                <w:sz w:val="18"/>
                <w:szCs w:val="18"/>
                <w:lang w:val="en-GB" w:eastAsia="zh-CN"/>
              </w:rPr>
              <w:t xml:space="preserve">For scenario c, we think it means the </w:t>
            </w:r>
            <w:r>
              <w:rPr>
                <w:rFonts w:ascii="Times New Roman" w:eastAsia="Times New Roman" w:hAnsi="Times New Roman"/>
                <w:sz w:val="18"/>
                <w:szCs w:val="18"/>
                <w:lang w:val="en-GB" w:eastAsia="zh-CN"/>
              </w:rPr>
              <w:t>session</w:t>
            </w:r>
            <w:r w:rsidRPr="00CA0387">
              <w:rPr>
                <w:rFonts w:ascii="Times New Roman" w:eastAsia="Times New Roman" w:hAnsi="Times New Roman"/>
                <w:sz w:val="18"/>
                <w:szCs w:val="18"/>
                <w:lang w:val="en-GB" w:eastAsia="zh-CN"/>
              </w:rPr>
              <w:t xml:space="preserve"> is not available in any neighbour cell; </w:t>
            </w:r>
          </w:p>
          <w:p w14:paraId="31A04019" w14:textId="77777777" w:rsidR="00166A4E" w:rsidRPr="00CA0387"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 xml:space="preserve">.e., </w:t>
            </w:r>
            <w:r w:rsidRPr="00CA0387">
              <w:rPr>
                <w:rFonts w:ascii="Times New Roman" w:eastAsia="SimSun" w:hAnsi="Times New Roman"/>
                <w:sz w:val="18"/>
                <w:szCs w:val="18"/>
                <w:u w:val="single"/>
                <w:lang w:eastAsia="zh-CN"/>
              </w:rPr>
              <w:t xml:space="preserve">if a non-empty </w:t>
            </w:r>
            <w:r w:rsidRPr="00CA0387">
              <w:rPr>
                <w:rFonts w:ascii="Times New Roman" w:eastAsia="SimSun" w:hAnsi="Times New Roman"/>
                <w:i/>
                <w:iCs/>
                <w:sz w:val="18"/>
                <w:szCs w:val="18"/>
                <w:u w:val="single"/>
                <w:lang w:eastAsia="zh-CN"/>
              </w:rPr>
              <w:t>mbs-NeighbourCellList</w:t>
            </w:r>
            <w:r w:rsidRPr="00CA0387">
              <w:rPr>
                <w:rFonts w:ascii="Times New Roman" w:eastAsia="SimSun" w:hAnsi="Times New Roman"/>
                <w:sz w:val="18"/>
                <w:szCs w:val="18"/>
                <w:u w:val="single"/>
                <w:lang w:eastAsia="zh-CN"/>
              </w:rPr>
              <w:t xml:space="preserve"> is configured and </w:t>
            </w:r>
            <w:r w:rsidRPr="00CA0387">
              <w:rPr>
                <w:rFonts w:ascii="Times New Roman" w:eastAsia="SimSun" w:hAnsi="Times New Roman"/>
                <w:i/>
                <w:iCs/>
                <w:sz w:val="18"/>
                <w:szCs w:val="18"/>
                <w:u w:val="single"/>
                <w:lang w:eastAsia="zh-CN"/>
              </w:rPr>
              <w:t>mtch-neighbourCell</w:t>
            </w:r>
            <w:r w:rsidRPr="00CA0387">
              <w:rPr>
                <w:rFonts w:ascii="Times New Roman" w:eastAsia="SimSun" w:hAnsi="Times New Roman"/>
                <w:sz w:val="18"/>
                <w:szCs w:val="18"/>
                <w:u w:val="single"/>
                <w:lang w:eastAsia="zh-CN"/>
              </w:rPr>
              <w:t xml:space="preserve"> is absent, UE considers the service is not available in any neighbour cell</w:t>
            </w:r>
            <w:r w:rsidRPr="00FD173C">
              <w:rPr>
                <w:rFonts w:ascii="Times New Roman" w:eastAsia="SimSun" w:hAnsi="Times New Roman"/>
                <w:sz w:val="18"/>
                <w:szCs w:val="18"/>
                <w:lang w:eastAsia="zh-CN"/>
              </w:rPr>
              <w:t>;</w:t>
            </w:r>
          </w:p>
          <w:p w14:paraId="7F599B91"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45157B" w14:paraId="2EC4F20A" w14:textId="77777777">
        <w:tc>
          <w:tcPr>
            <w:tcW w:w="1588" w:type="dxa"/>
            <w:vAlign w:val="center"/>
          </w:tcPr>
          <w:p w14:paraId="69B2FD27" w14:textId="41CC0AEB" w:rsidR="0045157B" w:rsidRDefault="0045157B"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12A6B8C2" w14:textId="4BCBAA5E" w:rsidR="0045157B" w:rsidRDefault="0045157B"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FC8CF48" w14:textId="6B3E5A46" w:rsidR="008D716D" w:rsidRPr="00AC622B" w:rsidRDefault="008D716D"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C622B">
              <w:rPr>
                <w:rFonts w:ascii="Times New Roman" w:eastAsia="Times New Roman" w:hAnsi="Times New Roman"/>
                <w:sz w:val="18"/>
                <w:szCs w:val="18"/>
                <w:lang w:val="en-GB" w:eastAsia="zh-CN"/>
              </w:rPr>
              <w:t>We are fine to 3 casee</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raised</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by</w:t>
            </w:r>
            <w:r w:rsidR="00AC622B" w:rsidRPr="00AC622B">
              <w:rPr>
                <w:rFonts w:ascii="Times New Roman" w:eastAsia="Times New Roman" w:hAnsi="Times New Roman"/>
                <w:sz w:val="18"/>
                <w:szCs w:val="18"/>
                <w:lang w:val="en-GB" w:eastAsia="zh-CN"/>
              </w:rPr>
              <w:t xml:space="preserve"> ZTE, </w:t>
            </w:r>
            <w:r w:rsidR="00AC622B" w:rsidRPr="00AC622B">
              <w:rPr>
                <w:rFonts w:ascii="Times New Roman" w:eastAsiaTheme="minorEastAsia" w:hAnsi="Times New Roman"/>
                <w:sz w:val="18"/>
                <w:szCs w:val="18"/>
                <w:lang w:val="en-GB" w:eastAsia="zh-CN"/>
              </w:rPr>
              <w:t>and</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case</w:t>
            </w:r>
            <w:r w:rsidR="00AC622B" w:rsidRPr="00AC622B">
              <w:rPr>
                <w:rFonts w:ascii="Times New Roman" w:eastAsia="Times New Roman" w:hAnsi="Times New Roman"/>
                <w:sz w:val="18"/>
                <w:szCs w:val="18"/>
                <w:lang w:val="en-GB" w:eastAsia="zh-CN"/>
              </w:rPr>
              <w:t xml:space="preserve"> </w:t>
            </w:r>
            <w:r w:rsidR="00844051">
              <w:rPr>
                <w:rFonts w:ascii="Times New Roman" w:eastAsia="Times New Roman" w:hAnsi="Times New Roman"/>
                <w:sz w:val="18"/>
                <w:szCs w:val="18"/>
                <w:lang w:val="en-GB" w:eastAsia="zh-CN"/>
              </w:rPr>
              <w:t>a</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and</w:t>
            </w:r>
            <w:r w:rsidR="00AC622B" w:rsidRPr="00AC622B">
              <w:rPr>
                <w:rFonts w:ascii="Times New Roman" w:eastAsia="Times New Roman" w:hAnsi="Times New Roman"/>
                <w:sz w:val="18"/>
                <w:szCs w:val="18"/>
                <w:lang w:val="en-GB" w:eastAsia="zh-CN"/>
              </w:rPr>
              <w:t xml:space="preserve"> </w:t>
            </w:r>
            <w:r w:rsidR="00844051">
              <w:rPr>
                <w:rFonts w:ascii="Times New Roman" w:eastAsia="Times New Roman" w:hAnsi="Times New Roman"/>
                <w:sz w:val="18"/>
                <w:szCs w:val="18"/>
                <w:lang w:val="en-GB" w:eastAsia="zh-CN"/>
              </w:rPr>
              <w:t>c</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can</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be</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merged</w:t>
            </w:r>
            <w:r w:rsidR="00AC622B" w:rsidRPr="00AC622B">
              <w:rPr>
                <w:rFonts w:ascii="Times New Roman" w:eastAsia="Times New Roman" w:hAnsi="Times New Roman"/>
                <w:sz w:val="18"/>
                <w:szCs w:val="18"/>
                <w:lang w:val="en-GB" w:eastAsia="zh-CN"/>
              </w:rPr>
              <w:t>.</w:t>
            </w:r>
          </w:p>
          <w:p w14:paraId="210A9A0F" w14:textId="163BFA66" w:rsidR="0045157B" w:rsidRDefault="0045157B"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C658A7" w14:paraId="02E42AF8" w14:textId="77777777">
        <w:tc>
          <w:tcPr>
            <w:tcW w:w="1588" w:type="dxa"/>
            <w:vAlign w:val="center"/>
          </w:tcPr>
          <w:p w14:paraId="60C2D5D0" w14:textId="095C1ABB"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2D916641" w14:textId="2D7A3779"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44AEF7FF" w14:textId="77777777"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Agree with QC</w:t>
            </w:r>
            <w:r>
              <w:rPr>
                <w:rFonts w:ascii="Times New Roman" w:eastAsiaTheme="minorEastAsia" w:hAnsi="Times New Roman"/>
                <w:sz w:val="18"/>
                <w:szCs w:val="18"/>
                <w:lang w:val="en-GB" w:eastAsia="ko-KR"/>
              </w:rPr>
              <w:t>’s modification.</w:t>
            </w:r>
          </w:p>
          <w:p w14:paraId="3E0C8F59" w14:textId="076CBFB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Regarding c), </w:t>
            </w:r>
            <w:r>
              <w:rPr>
                <w:rFonts w:ascii="Times New Roman" w:eastAsia="SimSun" w:hAnsi="Times New Roman"/>
                <w:i/>
                <w:iCs/>
                <w:sz w:val="18"/>
                <w:szCs w:val="18"/>
                <w:lang w:eastAsia="zh-CN"/>
              </w:rPr>
              <w:t>mtch-neighbourCell</w:t>
            </w:r>
            <w:r>
              <w:rPr>
                <w:rFonts w:ascii="Times New Roman" w:eastAsiaTheme="minorEastAsia" w:hAnsi="Times New Roman"/>
                <w:sz w:val="18"/>
                <w:szCs w:val="18"/>
                <w:lang w:val="en-GB" w:eastAsia="ko-KR"/>
              </w:rPr>
              <w:t xml:space="preserve"> is per service, so it can be absent though </w:t>
            </w:r>
            <w:r>
              <w:rPr>
                <w:rFonts w:ascii="Times New Roman" w:eastAsia="SimSun" w:hAnsi="Times New Roman"/>
                <w:i/>
                <w:iCs/>
                <w:sz w:val="18"/>
                <w:szCs w:val="18"/>
                <w:lang w:eastAsia="zh-CN"/>
              </w:rPr>
              <w:t>mbs-NeighbourCellList</w:t>
            </w:r>
            <w:r>
              <w:rPr>
                <w:rFonts w:ascii="Times New Roman" w:eastAsia="SimSun" w:hAnsi="Times New Roman"/>
                <w:sz w:val="18"/>
                <w:szCs w:val="18"/>
                <w:lang w:eastAsia="zh-CN"/>
              </w:rPr>
              <w:t xml:space="preserve"> is </w:t>
            </w:r>
            <w:r>
              <w:rPr>
                <w:rFonts w:ascii="Times New Roman" w:eastAsia="SimSun" w:hAnsi="Times New Roman" w:hint="eastAsia"/>
                <w:sz w:val="18"/>
                <w:szCs w:val="18"/>
                <w:lang w:eastAsia="zh-CN"/>
              </w:rPr>
              <w:t>non-empty</w:t>
            </w:r>
            <w:r>
              <w:rPr>
                <w:rFonts w:ascii="Times New Roman" w:eastAsia="SimSun" w:hAnsi="Times New Roman"/>
                <w:sz w:val="18"/>
                <w:szCs w:val="18"/>
                <w:lang w:eastAsia="zh-CN"/>
              </w:rPr>
              <w:t>.</w:t>
            </w:r>
          </w:p>
        </w:tc>
      </w:tr>
    </w:tbl>
    <w:p w14:paraId="54863323" w14:textId="77777777" w:rsidR="00E0409C" w:rsidRDefault="00E0409C">
      <w:pPr>
        <w:rPr>
          <w:lang w:val="en-GB" w:eastAsia="zh-CN"/>
        </w:rPr>
      </w:pPr>
    </w:p>
    <w:p w14:paraId="3B64A6D3"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1F60AFB7" w14:textId="77777777" w:rsidR="00E0409C" w:rsidRDefault="00567AE0">
      <w:pPr>
        <w:rPr>
          <w:rFonts w:ascii="Times New Roman" w:hAnsi="Times New Roman"/>
          <w:lang w:val="en-GB" w:eastAsia="zh-CN"/>
        </w:rPr>
      </w:pPr>
      <w:r>
        <w:rPr>
          <w:rFonts w:ascii="Times New Roman" w:hAnsi="Times New Roman"/>
          <w:i/>
          <w:iCs/>
          <w:lang w:eastAsia="zh-CN"/>
        </w:rPr>
        <w:t xml:space="preserve">plmn-Index </w:t>
      </w:r>
      <w:r>
        <w:rPr>
          <w:rFonts w:ascii="Times New Roman" w:hAnsi="Times New Roman"/>
          <w:lang w:eastAsia="zh-CN"/>
        </w:rPr>
        <w:t>shall be clarified for broadcast as well since we have updated it for multicast in RAN2#121. Other than alignment with multicast, such clarification is needed to avoid wrong MII report from UE side:</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255E4E6C" w14:textId="77777777">
        <w:trPr>
          <w:trHeight w:val="693"/>
        </w:trPr>
        <w:tc>
          <w:tcPr>
            <w:tcW w:w="9039" w:type="dxa"/>
            <w:tcBorders>
              <w:top w:val="single" w:sz="4" w:space="0" w:color="auto"/>
              <w:left w:val="single" w:sz="4" w:space="0" w:color="auto"/>
              <w:bottom w:val="single" w:sz="4" w:space="0" w:color="auto"/>
              <w:right w:val="single" w:sz="4" w:space="0" w:color="auto"/>
            </w:tcBorders>
          </w:tcPr>
          <w:p w14:paraId="5B41C8C2" w14:textId="77777777" w:rsidR="00E0409C" w:rsidRDefault="00567AE0">
            <w:pPr>
              <w:keepNext/>
              <w:keepLines/>
              <w:spacing w:after="0"/>
              <w:rPr>
                <w:rFonts w:ascii="Times New Roman" w:hAnsi="Times New Roman"/>
                <w:b/>
                <w:bCs/>
                <w:i/>
                <w:sz w:val="16"/>
                <w:szCs w:val="16"/>
                <w:lang w:eastAsia="en-GB"/>
              </w:rPr>
            </w:pPr>
            <w:bookmarkStart w:id="96" w:name="_Hlk132551355"/>
            <w:r>
              <w:rPr>
                <w:rFonts w:ascii="Times New Roman" w:hAnsi="Times New Roman"/>
                <w:b/>
                <w:bCs/>
                <w:i/>
                <w:sz w:val="16"/>
                <w:szCs w:val="16"/>
                <w:lang w:eastAsia="en-GB"/>
              </w:rPr>
              <w:t>plmn-Index</w:t>
            </w:r>
          </w:p>
          <w:p w14:paraId="05BFAD0C" w14:textId="77777777" w:rsidR="00E0409C" w:rsidRDefault="00567AE0">
            <w:pPr>
              <w:keepNext/>
              <w:keepLines/>
              <w:spacing w:after="0"/>
              <w:rPr>
                <w:rFonts w:ascii="Times New Roman" w:eastAsia="SimSun" w:hAnsi="Times New Roman"/>
                <w:iCs/>
                <w:sz w:val="16"/>
                <w:szCs w:val="16"/>
              </w:rPr>
            </w:pPr>
            <w:r>
              <w:rPr>
                <w:rFonts w:ascii="Times New Roman" w:hAnsi="Times New Roman"/>
                <w:iCs/>
                <w:sz w:val="16"/>
                <w:szCs w:val="16"/>
                <w:lang w:eastAsia="en-GB"/>
              </w:rPr>
              <w:t xml:space="preserve">PLMN index or NPN index according to the </w:t>
            </w:r>
            <w:r>
              <w:rPr>
                <w:rFonts w:ascii="Times New Roman" w:hAnsi="Times New Roman"/>
                <w:i/>
                <w:sz w:val="16"/>
                <w:szCs w:val="16"/>
                <w:lang w:eastAsia="en-GB"/>
              </w:rPr>
              <w:t>plmn-IdentityInfoList</w:t>
            </w:r>
            <w:r>
              <w:rPr>
                <w:rFonts w:ascii="Times New Roman" w:hAnsi="Times New Roman"/>
                <w:iCs/>
                <w:sz w:val="16"/>
                <w:szCs w:val="16"/>
                <w:lang w:eastAsia="en-GB"/>
              </w:rPr>
              <w:t xml:space="preserve"> and </w:t>
            </w:r>
            <w:r>
              <w:rPr>
                <w:rFonts w:ascii="Times New Roman" w:hAnsi="Times New Roman"/>
                <w:i/>
                <w:sz w:val="16"/>
                <w:szCs w:val="16"/>
                <w:lang w:eastAsia="en-GB"/>
              </w:rPr>
              <w:t>npn-IdentityInfoList</w:t>
            </w:r>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r>
              <w:rPr>
                <w:rFonts w:ascii="Times New Roman" w:hAnsi="Times New Roman"/>
                <w:i/>
                <w:sz w:val="16"/>
                <w:szCs w:val="16"/>
                <w:lang w:eastAsia="en-GB"/>
              </w:rPr>
              <w:t>plmn-Index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97" w:author="ZTE, Tao" w:date="2023-03-30T16:10:00Z">
              <w:r>
                <w:rPr>
                  <w:rFonts w:ascii="Times New Roman" w:eastAsia="SimSun" w:hAnsi="Times New Roman"/>
                  <w:iCs/>
                  <w:sz w:val="16"/>
                  <w:szCs w:val="16"/>
                </w:rPr>
                <w:t xml:space="preserve"> If this field is included in the </w:t>
              </w:r>
              <w:r>
                <w:rPr>
                  <w:rFonts w:ascii="Times New Roman" w:eastAsia="SimSun" w:hAnsi="Times New Roman"/>
                  <w:i/>
                  <w:sz w:val="16"/>
                  <w:szCs w:val="16"/>
                </w:rPr>
                <w:t>MBS-SessionInfoList</w:t>
              </w:r>
              <w:r>
                <w:rPr>
                  <w:rFonts w:ascii="Times New Roman" w:eastAsia="SimSun" w:hAnsi="Times New Roman"/>
                  <w:iCs/>
                  <w:sz w:val="16"/>
                  <w:szCs w:val="16"/>
                </w:rPr>
                <w:t xml:space="preserve">, the UE translates the </w:t>
              </w:r>
              <w:r>
                <w:rPr>
                  <w:rFonts w:ascii="Times New Roman" w:eastAsia="SimSun" w:hAnsi="Times New Roman"/>
                  <w:i/>
                  <w:sz w:val="16"/>
                  <w:szCs w:val="16"/>
                </w:rPr>
                <w:t>plmn-Index</w:t>
              </w:r>
              <w:r>
                <w:rPr>
                  <w:rFonts w:ascii="Times New Roman" w:eastAsia="SimSun" w:hAnsi="Times New Roman"/>
                  <w:iCs/>
                  <w:sz w:val="16"/>
                  <w:szCs w:val="16"/>
                </w:rPr>
                <w:t xml:space="preserve"> into the PLMN Identity or SNPN Identity based on the configuration in </w:t>
              </w:r>
              <w:r>
                <w:rPr>
                  <w:rFonts w:ascii="Times New Roman" w:eastAsia="SimSun" w:hAnsi="Times New Roman"/>
                  <w:i/>
                  <w:sz w:val="16"/>
                  <w:szCs w:val="16"/>
                </w:rPr>
                <w:t>SIB1</w:t>
              </w:r>
              <w:r>
                <w:rPr>
                  <w:rFonts w:ascii="Times New Roman" w:eastAsia="SimSun" w:hAnsi="Times New Roman"/>
                  <w:iCs/>
                  <w:sz w:val="16"/>
                  <w:szCs w:val="16"/>
                </w:rPr>
                <w:t>.</w:t>
              </w:r>
            </w:ins>
            <w:ins w:id="98" w:author="ZTE, Tao" w:date="2023-03-30T16:08:00Z">
              <w:r>
                <w:rPr>
                  <w:rFonts w:ascii="Times New Roman" w:eastAsia="SimSun" w:hAnsi="Times New Roman"/>
                  <w:iCs/>
                  <w:sz w:val="16"/>
                  <w:szCs w:val="16"/>
                </w:rPr>
                <w:t xml:space="preserve"> If this field is included in the </w:t>
              </w:r>
            </w:ins>
            <w:ins w:id="99" w:author="ZTE, Tao" w:date="2023-03-30T16:09:00Z">
              <w:r>
                <w:rPr>
                  <w:rFonts w:ascii="Times New Roman" w:eastAsia="SimSun" w:hAnsi="Times New Roman"/>
                  <w:i/>
                  <w:sz w:val="16"/>
                  <w:szCs w:val="16"/>
                </w:rPr>
                <w:t>mbs-ServiceList</w:t>
              </w:r>
            </w:ins>
            <w:ins w:id="100" w:author="ZTE, Tao" w:date="2023-04-07T15:43:00Z">
              <w:r>
                <w:rPr>
                  <w:rFonts w:ascii="Times New Roman" w:eastAsia="SimSun" w:hAnsi="Times New Roman"/>
                  <w:i/>
                  <w:sz w:val="16"/>
                  <w:szCs w:val="16"/>
                </w:rPr>
                <w:t xml:space="preserve"> </w:t>
              </w:r>
              <w:r>
                <w:rPr>
                  <w:rFonts w:ascii="Times New Roman" w:eastAsia="SimSun" w:hAnsi="Times New Roman"/>
                  <w:iCs/>
                  <w:sz w:val="16"/>
                  <w:szCs w:val="16"/>
                </w:rPr>
                <w:t xml:space="preserve">in </w:t>
              </w:r>
              <w:r>
                <w:rPr>
                  <w:rFonts w:ascii="Times New Roman" w:eastAsia="SimSun" w:hAnsi="Times New Roman"/>
                  <w:i/>
                  <w:sz w:val="16"/>
                  <w:szCs w:val="16"/>
                </w:rPr>
                <w:t xml:space="preserve">MBSInterestIndication </w:t>
              </w:r>
              <w:r>
                <w:rPr>
                  <w:rFonts w:ascii="Times New Roman" w:eastAsia="SimSun" w:hAnsi="Times New Roman"/>
                  <w:iCs/>
                  <w:sz w:val="16"/>
                  <w:szCs w:val="16"/>
                </w:rPr>
                <w:t>message</w:t>
              </w:r>
            </w:ins>
            <w:ins w:id="101" w:author="ZTE, Tao" w:date="2023-03-30T16:08:00Z">
              <w:r>
                <w:rPr>
                  <w:rFonts w:ascii="Times New Roman" w:eastAsia="SimSun" w:hAnsi="Times New Roman"/>
                  <w:iCs/>
                  <w:sz w:val="16"/>
                  <w:szCs w:val="16"/>
                </w:rPr>
                <w:t>, the UE translates the PLMN Identity or SNPN Identity</w:t>
              </w:r>
            </w:ins>
            <w:ins w:id="102" w:author="ZTE, Tao" w:date="2023-04-07T15:43:00Z">
              <w:r>
                <w:rPr>
                  <w:rFonts w:ascii="Times New Roman" w:eastAsia="SimSun" w:hAnsi="Times New Roman"/>
                  <w:iCs/>
                  <w:sz w:val="16"/>
                  <w:szCs w:val="16"/>
                </w:rPr>
                <w:t xml:space="preserve"> back</w:t>
              </w:r>
            </w:ins>
            <w:ins w:id="103" w:author="ZTE, Tao" w:date="2023-03-30T16:08:00Z">
              <w:r>
                <w:rPr>
                  <w:rFonts w:ascii="Times New Roman" w:eastAsia="SimSun" w:hAnsi="Times New Roman"/>
                  <w:iCs/>
                  <w:sz w:val="16"/>
                  <w:szCs w:val="16"/>
                </w:rPr>
                <w:t xml:space="preserve"> </w:t>
              </w:r>
            </w:ins>
            <w:ins w:id="104" w:author="ZTE, Tao" w:date="2023-03-30T16:09:00Z">
              <w:r>
                <w:rPr>
                  <w:rFonts w:ascii="Times New Roman" w:eastAsia="SimSun" w:hAnsi="Times New Roman"/>
                  <w:iCs/>
                  <w:sz w:val="16"/>
                  <w:szCs w:val="16"/>
                </w:rPr>
                <w:t xml:space="preserve">to </w:t>
              </w:r>
              <w:r>
                <w:rPr>
                  <w:rFonts w:ascii="Times New Roman" w:eastAsia="SimSun" w:hAnsi="Times New Roman"/>
                  <w:i/>
                  <w:sz w:val="16"/>
                  <w:szCs w:val="16"/>
                </w:rPr>
                <w:t>plmn-Index</w:t>
              </w:r>
              <w:r>
                <w:rPr>
                  <w:rFonts w:ascii="Times New Roman" w:eastAsia="SimSun" w:hAnsi="Times New Roman"/>
                  <w:iCs/>
                  <w:sz w:val="16"/>
                  <w:szCs w:val="16"/>
                </w:rPr>
                <w:t xml:space="preserve"> </w:t>
              </w:r>
            </w:ins>
            <w:ins w:id="105" w:author="ZTE, Tao" w:date="2023-03-30T16:08:00Z">
              <w:r>
                <w:rPr>
                  <w:rFonts w:ascii="Times New Roman" w:eastAsia="SimSun" w:hAnsi="Times New Roman"/>
                  <w:iCs/>
                  <w:sz w:val="16"/>
                  <w:szCs w:val="16"/>
                </w:rPr>
                <w:t xml:space="preserve">based on the configuration in </w:t>
              </w:r>
              <w:r>
                <w:rPr>
                  <w:rFonts w:ascii="Times New Roman" w:eastAsia="SimSun" w:hAnsi="Times New Roman"/>
                  <w:i/>
                  <w:sz w:val="16"/>
                  <w:szCs w:val="16"/>
                </w:rPr>
                <w:t>SIB1</w:t>
              </w:r>
            </w:ins>
            <w:ins w:id="106" w:author="ZTE, Tao" w:date="2023-04-07T15:45:00Z">
              <w:r>
                <w:rPr>
                  <w:rFonts w:ascii="Times New Roman" w:eastAsia="SimSun" w:hAnsi="Times New Roman"/>
                  <w:i/>
                  <w:sz w:val="16"/>
                  <w:szCs w:val="16"/>
                </w:rPr>
                <w:t xml:space="preserve">; </w:t>
              </w:r>
              <w:r>
                <w:rPr>
                  <w:rFonts w:ascii="Times New Roman" w:eastAsia="SimSun" w:hAnsi="Times New Roman"/>
                  <w:iCs/>
                  <w:sz w:val="16"/>
                  <w:szCs w:val="16"/>
                </w:rPr>
                <w:t xml:space="preserve">the source gNB decodes the </w:t>
              </w:r>
            </w:ins>
            <w:ins w:id="107" w:author="ZTE, Tao" w:date="2023-04-07T15:46:00Z">
              <w:r>
                <w:rPr>
                  <w:rFonts w:ascii="Times New Roman" w:eastAsia="SimSun" w:hAnsi="Times New Roman"/>
                  <w:i/>
                  <w:sz w:val="16"/>
                  <w:szCs w:val="16"/>
                </w:rPr>
                <w:t>MBSInterestIndication</w:t>
              </w:r>
            </w:ins>
            <w:ins w:id="108" w:author="ZTE, Tao" w:date="2023-04-07T15:45:00Z">
              <w:r>
                <w:rPr>
                  <w:rFonts w:ascii="Times New Roman" w:eastAsia="SimSun" w:hAnsi="Times New Roman"/>
                  <w:iCs/>
                  <w:sz w:val="16"/>
                  <w:szCs w:val="16"/>
                </w:rPr>
                <w:t xml:space="preserve">, translates the </w:t>
              </w:r>
              <w:r>
                <w:rPr>
                  <w:rFonts w:ascii="Times New Roman" w:eastAsia="SimSun" w:hAnsi="Times New Roman"/>
                  <w:i/>
                  <w:sz w:val="16"/>
                  <w:szCs w:val="16"/>
                </w:rPr>
                <w:t xml:space="preserve">plmn-index </w:t>
              </w:r>
              <w:r>
                <w:rPr>
                  <w:rFonts w:ascii="Times New Roman" w:eastAsia="SimSun" w:hAnsi="Times New Roman"/>
                  <w:iCs/>
                  <w:sz w:val="16"/>
                  <w:szCs w:val="16"/>
                </w:rPr>
                <w:t xml:space="preserve">to explicit PLMN ID and replaces the plmn-index with the explicit PLMN ID when sending </w:t>
              </w:r>
              <w:r>
                <w:rPr>
                  <w:rFonts w:ascii="Times New Roman" w:eastAsia="SimSun" w:hAnsi="Times New Roman"/>
                  <w:i/>
                  <w:sz w:val="16"/>
                  <w:szCs w:val="16"/>
                </w:rPr>
                <w:t xml:space="preserve">MBSInterestIndication </w:t>
              </w:r>
              <w:r>
                <w:rPr>
                  <w:rFonts w:ascii="Times New Roman" w:eastAsia="SimSun" w:hAnsi="Times New Roman"/>
                  <w:iCs/>
                  <w:sz w:val="16"/>
                  <w:szCs w:val="16"/>
                </w:rPr>
                <w:t>to target gNB</w:t>
              </w:r>
            </w:ins>
            <w:ins w:id="109" w:author="ZTE, Tao" w:date="2023-04-07T15:46:00Z">
              <w:r>
                <w:rPr>
                  <w:rFonts w:ascii="Times New Roman" w:eastAsia="SimSun" w:hAnsi="Times New Roman"/>
                  <w:iCs/>
                  <w:sz w:val="16"/>
                  <w:szCs w:val="16"/>
                </w:rPr>
                <w:t xml:space="preserve"> in case of hand</w:t>
              </w:r>
            </w:ins>
            <w:ins w:id="110" w:author="ZTE, Tao" w:date="2023-04-07T15:47:00Z">
              <w:r>
                <w:rPr>
                  <w:rFonts w:ascii="Times New Roman" w:eastAsia="SimSun" w:hAnsi="Times New Roman"/>
                  <w:iCs/>
                  <w:sz w:val="16"/>
                  <w:szCs w:val="16"/>
                </w:rPr>
                <w:t>over.</w:t>
              </w:r>
            </w:ins>
            <w:ins w:id="111" w:author="ZTE, Tao" w:date="2023-04-07T15:45:00Z">
              <w:r>
                <w:rPr>
                  <w:rFonts w:ascii="Times New Roman" w:eastAsia="SimSun" w:hAnsi="Times New Roman"/>
                  <w:iCs/>
                  <w:sz w:val="16"/>
                  <w:szCs w:val="16"/>
                </w:rPr>
                <w:t xml:space="preserve">  </w:t>
              </w:r>
            </w:ins>
          </w:p>
        </w:tc>
      </w:tr>
    </w:tbl>
    <w:bookmarkEnd w:id="96"/>
    <w:p w14:paraId="2DF34D64"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Q8</w:t>
      </w:r>
      <w:r>
        <w:rPr>
          <w:rFonts w:ascii="Times New Roman" w:hAnsi="Times New Roman"/>
          <w:color w:val="C45911" w:themeColor="accent2" w:themeShade="BF"/>
          <w:lang w:val="de-DE"/>
        </w:rPr>
        <w:t>: Do companies agree 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proposed change in </w:t>
      </w:r>
      <w:hyperlink r:id="rId27" w:history="1">
        <w:r>
          <w:rPr>
            <w:rStyle w:val="af"/>
            <w:rFonts w:ascii="Times New Roman" w:hAnsi="Times New Roman"/>
            <w:iCs/>
            <w:szCs w:val="20"/>
            <w:lang w:val="de-DE"/>
          </w:rPr>
          <w:t>R2-2303552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6DF0721" w14:textId="77777777">
        <w:tc>
          <w:tcPr>
            <w:tcW w:w="1588" w:type="dxa"/>
            <w:shd w:val="clear" w:color="auto" w:fill="BFBFBF"/>
            <w:vAlign w:val="center"/>
          </w:tcPr>
          <w:p w14:paraId="69ECCC1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C5E9B9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83FF1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5A0B4E5" w14:textId="77777777">
        <w:tc>
          <w:tcPr>
            <w:tcW w:w="1588" w:type="dxa"/>
            <w:vAlign w:val="center"/>
          </w:tcPr>
          <w:p w14:paraId="55213FA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7949CA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1B4A6D1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We do not think these clarifications are needed, i.e. for multicast this was a special case, because the UE is required to store the PLMN/SNPN identity for the handover case. But for broadcast there is no requirement for the UE to store the PLMN/SNPN identity.</w:t>
            </w:r>
          </w:p>
          <w:p w14:paraId="1148BF1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ED788C2"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w:t>
            </w:r>
            <w:hyperlink r:id="rId28" w:history="1">
              <w:r>
                <w:rPr>
                  <w:rStyle w:val="af"/>
                  <w:rFonts w:ascii="Times New Roman" w:hAnsi="Times New Roman"/>
                  <w:iCs/>
                  <w:sz w:val="18"/>
                  <w:szCs w:val="18"/>
                  <w:lang w:val="de-DE"/>
                </w:rPr>
                <w:t>R2-2302522</w:t>
              </w:r>
            </w:hyperlink>
            <w:r>
              <w:rPr>
                <w:rFonts w:ascii="Times New Roman" w:hAnsi="Times New Roman"/>
                <w:sz w:val="18"/>
                <w:szCs w:val="18"/>
              </w:rPr>
              <w:t xml:space="preserve"> the </w:t>
            </w:r>
            <w:r>
              <w:rPr>
                <w:rFonts w:ascii="Times New Roman" w:hAnsi="Times New Roman"/>
                <w:i/>
                <w:iCs/>
                <w:sz w:val="18"/>
                <w:szCs w:val="18"/>
              </w:rPr>
              <w:t>plmn-Index</w:t>
            </w:r>
            <w:r>
              <w:rPr>
                <w:rFonts w:ascii="Times New Roman" w:hAnsi="Times New Roman"/>
                <w:sz w:val="18"/>
                <w:szCs w:val="18"/>
              </w:rPr>
              <w:t xml:space="preserve"> with SNPNs is clarified. </w:t>
            </w:r>
          </w:p>
          <w:p w14:paraId="1DA6452F"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EB8D33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The replacement of </w:t>
            </w:r>
            <w:r>
              <w:rPr>
                <w:rFonts w:ascii="Times New Roman" w:hAnsi="Times New Roman"/>
                <w:i/>
                <w:iCs/>
                <w:sz w:val="18"/>
                <w:szCs w:val="18"/>
              </w:rPr>
              <w:t>plmn-Index</w:t>
            </w:r>
            <w:r>
              <w:rPr>
                <w:rFonts w:ascii="Times New Roman" w:hAnsi="Times New Roman"/>
                <w:sz w:val="18"/>
                <w:szCs w:val="18"/>
              </w:rPr>
              <w:t xml:space="preserve"> with PLMN ID is already captured for the </w:t>
            </w:r>
            <w:r>
              <w:rPr>
                <w:rFonts w:ascii="Times New Roman" w:hAnsi="Times New Roman"/>
                <w:i/>
                <w:iCs/>
                <w:sz w:val="18"/>
                <w:szCs w:val="18"/>
              </w:rPr>
              <w:t>AS-Context</w:t>
            </w:r>
            <w:r>
              <w:rPr>
                <w:rFonts w:ascii="Times New Roman" w:hAnsi="Times New Roman"/>
                <w:sz w:val="18"/>
                <w:szCs w:val="18"/>
              </w:rPr>
              <w:t xml:space="preserve"> in </w:t>
            </w:r>
            <w:r>
              <w:rPr>
                <w:rFonts w:ascii="Times New Roman" w:hAnsi="Times New Roman"/>
                <w:i/>
                <w:iCs/>
                <w:sz w:val="18"/>
                <w:szCs w:val="18"/>
              </w:rPr>
              <w:t>HandoverPreparationInformation</w:t>
            </w:r>
            <w:r>
              <w:rPr>
                <w:rFonts w:ascii="Times New Roman" w:hAnsi="Times New Roman"/>
                <w:sz w:val="18"/>
                <w:szCs w:val="18"/>
              </w:rPr>
              <w:t xml:space="preserve"> message:</w:t>
            </w:r>
          </w:p>
          <w:p w14:paraId="638BFF8E"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CD7E03A" w14:textId="77777777" w:rsidR="00E0409C" w:rsidRDefault="00567AE0">
            <w:pPr>
              <w:pStyle w:val="TAL"/>
              <w:rPr>
                <w:rFonts w:ascii="Times New Roman" w:hAnsi="Times New Roman"/>
                <w:b/>
                <w:i/>
                <w:color w:val="2F5496" w:themeColor="accent1" w:themeShade="BF"/>
                <w:szCs w:val="18"/>
                <w:lang w:eastAsia="sv-SE"/>
              </w:rPr>
            </w:pPr>
            <w:r>
              <w:rPr>
                <w:rFonts w:ascii="Times New Roman" w:hAnsi="Times New Roman"/>
                <w:b/>
                <w:i/>
                <w:color w:val="2F5496" w:themeColor="accent1" w:themeShade="BF"/>
                <w:szCs w:val="18"/>
              </w:rPr>
              <w:t>mbsInterestIndication</w:t>
            </w:r>
          </w:p>
          <w:p w14:paraId="50C1CB4A" w14:textId="77777777" w:rsidR="00E0409C" w:rsidRDefault="00567AE0">
            <w:pPr>
              <w:overflowPunct w:val="0"/>
              <w:autoSpaceDE w:val="0"/>
              <w:autoSpaceDN w:val="0"/>
              <w:adjustRightInd w:val="0"/>
              <w:spacing w:after="0"/>
              <w:textAlignment w:val="baseline"/>
              <w:rPr>
                <w:rFonts w:ascii="Times New Roman" w:hAnsi="Times New Roman"/>
                <w:color w:val="2F5496" w:themeColor="accent1" w:themeShade="BF"/>
                <w:sz w:val="18"/>
                <w:szCs w:val="18"/>
              </w:rPr>
            </w:pPr>
            <w:r>
              <w:rPr>
                <w:rFonts w:ascii="Times New Roman" w:hAnsi="Times New Roman"/>
                <w:color w:val="2F5496" w:themeColor="accent1" w:themeShade="BF"/>
                <w:sz w:val="18"/>
                <w:szCs w:val="18"/>
                <w:lang w:eastAsia="sv-SE"/>
              </w:rPr>
              <w:t xml:space="preserve">Includes the </w:t>
            </w:r>
            <w:r>
              <w:rPr>
                <w:rFonts w:ascii="Times New Roman" w:hAnsi="Times New Roman"/>
                <w:color w:val="2F5496" w:themeColor="accent1" w:themeShade="BF"/>
                <w:sz w:val="18"/>
                <w:szCs w:val="18"/>
              </w:rPr>
              <w:t>information</w:t>
            </w:r>
            <w:r>
              <w:rPr>
                <w:rFonts w:ascii="Times New Roman" w:hAnsi="Times New Roman"/>
                <w:color w:val="2F5496" w:themeColor="accent1" w:themeShade="BF"/>
                <w:sz w:val="18"/>
                <w:szCs w:val="18"/>
                <w:lang w:eastAsia="sv-SE"/>
              </w:rPr>
              <w:t xml:space="preserve"> last reported by the UE in the NR </w:t>
            </w:r>
            <w:r>
              <w:rPr>
                <w:rFonts w:ascii="Times New Roman" w:hAnsi="Times New Roman"/>
                <w:i/>
                <w:color w:val="2F5496" w:themeColor="accent1" w:themeShade="BF"/>
                <w:sz w:val="18"/>
                <w:szCs w:val="18"/>
                <w:highlight w:val="yellow"/>
                <w:lang w:eastAsia="sv-SE"/>
              </w:rPr>
              <w:t>MBSInterestIndication</w:t>
            </w:r>
            <w:r>
              <w:rPr>
                <w:rFonts w:ascii="Times New Roman" w:hAnsi="Times New Roman"/>
                <w:color w:val="2F5496" w:themeColor="accent1" w:themeShade="BF"/>
                <w:sz w:val="18"/>
                <w:szCs w:val="18"/>
                <w:highlight w:val="yellow"/>
                <w:lang w:eastAsia="sv-SE"/>
              </w:rPr>
              <w:t xml:space="preserve"> message, where the </w:t>
            </w:r>
            <w:r>
              <w:rPr>
                <w:rFonts w:ascii="Times New Roman" w:hAnsi="Times New Roman"/>
                <w:i/>
                <w:color w:val="2F5496" w:themeColor="accent1" w:themeShade="BF"/>
                <w:sz w:val="18"/>
                <w:szCs w:val="18"/>
                <w:highlight w:val="yellow"/>
                <w:lang w:eastAsia="sv-SE"/>
              </w:rPr>
              <w:t>plmn-Index</w:t>
            </w:r>
            <w:r>
              <w:rPr>
                <w:rFonts w:ascii="Times New Roman" w:hAnsi="Times New Roman"/>
                <w:iCs/>
                <w:color w:val="2F5496" w:themeColor="accent1" w:themeShade="BF"/>
                <w:sz w:val="18"/>
                <w:szCs w:val="18"/>
                <w:highlight w:val="yellow"/>
                <w:lang w:eastAsia="sv-SE"/>
              </w:rPr>
              <w:t xml:space="preserve"> (if included by the UE in </w:t>
            </w:r>
            <w:r>
              <w:rPr>
                <w:rFonts w:ascii="Times New Roman" w:hAnsi="Times New Roman"/>
                <w:i/>
                <w:color w:val="2F5496" w:themeColor="accent1" w:themeShade="BF"/>
                <w:sz w:val="18"/>
                <w:szCs w:val="18"/>
                <w:highlight w:val="yellow"/>
                <w:lang w:eastAsia="sv-SE"/>
              </w:rPr>
              <w:t>tmgi</w:t>
            </w:r>
            <w:r>
              <w:rPr>
                <w:rFonts w:ascii="Times New Roman" w:hAnsi="Times New Roman"/>
                <w:iCs/>
                <w:color w:val="2F5496" w:themeColor="accent1" w:themeShade="BF"/>
                <w:sz w:val="18"/>
                <w:szCs w:val="18"/>
                <w:highlight w:val="yellow"/>
                <w:lang w:eastAsia="sv-SE"/>
              </w:rPr>
              <w:t>) is</w:t>
            </w:r>
            <w:r>
              <w:rPr>
                <w:rFonts w:ascii="Times New Roman" w:hAnsi="Times New Roman"/>
                <w:color w:val="2F5496" w:themeColor="accent1" w:themeShade="BF"/>
                <w:sz w:val="18"/>
                <w:szCs w:val="18"/>
                <w:highlight w:val="yellow"/>
                <w:lang w:eastAsia="sv-SE"/>
              </w:rPr>
              <w:t xml:space="preserve"> replaced by the PLMN ID, if needed.</w:t>
            </w:r>
          </w:p>
        </w:tc>
      </w:tr>
      <w:tr w:rsidR="00E0409C" w14:paraId="0436FFF0" w14:textId="77777777">
        <w:tc>
          <w:tcPr>
            <w:tcW w:w="1588" w:type="dxa"/>
            <w:vAlign w:val="center"/>
          </w:tcPr>
          <w:p w14:paraId="714874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3BBA49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0A5D05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Similar comment as Ericsson: the gNB part is already captured in specifications, the UE part (i.e. UE translates back to plmn-Index based on the configuration in SIB1) is obvious when UE wants to include plmn-Index. </w:t>
            </w:r>
          </w:p>
        </w:tc>
      </w:tr>
      <w:tr w:rsidR="00E0409C" w14:paraId="5C84D5A2" w14:textId="77777777">
        <w:tc>
          <w:tcPr>
            <w:tcW w:w="1588" w:type="dxa"/>
            <w:vAlign w:val="center"/>
          </w:tcPr>
          <w:p w14:paraId="4D055B9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6197EC6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1C53F90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these </w:t>
            </w:r>
            <w:r>
              <w:rPr>
                <w:rFonts w:ascii="Times New Roman" w:eastAsiaTheme="minorEastAsia" w:hAnsi="Times New Roman"/>
                <w:sz w:val="18"/>
                <w:szCs w:val="18"/>
                <w:lang w:val="en-GB" w:eastAsia="zh-CN"/>
              </w:rPr>
              <w:t>clarifications</w:t>
            </w:r>
            <w:r>
              <w:rPr>
                <w:rFonts w:ascii="Times New Roman" w:eastAsiaTheme="minorEastAsia" w:hAnsi="Times New Roman" w:hint="eastAsia"/>
                <w:sz w:val="18"/>
                <w:szCs w:val="18"/>
                <w:lang w:val="en-GB" w:eastAsia="zh-CN"/>
              </w:rPr>
              <w:t xml:space="preserve"> are not necessary.</w:t>
            </w:r>
            <w:r>
              <w:t xml:space="preserve"> </w:t>
            </w: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he reason for such translation for multicast is to support delta config during HO, but that is not the case for broadcast. So it seems no need to have such clarification for broadcast.</w:t>
            </w:r>
          </w:p>
        </w:tc>
      </w:tr>
      <w:tr w:rsidR="00E0409C" w14:paraId="6D52C11C" w14:textId="77777777">
        <w:tc>
          <w:tcPr>
            <w:tcW w:w="1588" w:type="dxa"/>
            <w:vAlign w:val="center"/>
          </w:tcPr>
          <w:p w14:paraId="6F0497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E264FF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3ED75A9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the principle we had agreed in last meeting is, UE locally always store the explicit value, i.e., the index thing is only used for signaling overhead reduction (and in SNPN case it is life-saving.. though). if not, there will be issues as what is broadcast on air in SIB1 may change. it seems there are already different understandings based on above comments.</w:t>
            </w:r>
          </w:p>
          <w:p w14:paraId="66BAA60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18102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lastRenderedPageBreak/>
              <w:t>if majority think this is something obvious, especially from UE vendor or chipset vendor, we are OK.</w:t>
            </w:r>
          </w:p>
        </w:tc>
      </w:tr>
      <w:tr w:rsidR="00E0409C" w14:paraId="4E8299F6" w14:textId="77777777">
        <w:tc>
          <w:tcPr>
            <w:tcW w:w="1588" w:type="dxa"/>
            <w:vAlign w:val="center"/>
          </w:tcPr>
          <w:p w14:paraId="1AC72EB5" w14:textId="2CC6ECBA" w:rsidR="00E0409C" w:rsidRP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v</w:t>
            </w:r>
            <w:r>
              <w:rPr>
                <w:rFonts w:ascii="Times New Roman" w:eastAsiaTheme="minorEastAsia" w:hAnsi="Times New Roman"/>
                <w:sz w:val="18"/>
                <w:szCs w:val="18"/>
                <w:lang w:val="en-GB" w:eastAsia="zh-CN"/>
              </w:rPr>
              <w:t>ivo</w:t>
            </w:r>
          </w:p>
        </w:tc>
        <w:tc>
          <w:tcPr>
            <w:tcW w:w="1134" w:type="dxa"/>
            <w:shd w:val="clear" w:color="auto" w:fill="auto"/>
            <w:vAlign w:val="center"/>
          </w:tcPr>
          <w:p w14:paraId="6657A001" w14:textId="21CE735E" w:rsidR="00E0409C" w:rsidRP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358C040F" w14:textId="3B37AF1F"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are fine with the intention of the first change:</w:t>
            </w:r>
          </w:p>
          <w:p w14:paraId="6ED37AD3" w14:textId="421BDC2D"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ins w:id="112" w:author="ZTE, Tao" w:date="2023-03-30T16:10:00Z">
              <w:r>
                <w:rPr>
                  <w:rFonts w:ascii="Times New Roman" w:eastAsia="SimSun" w:hAnsi="Times New Roman"/>
                  <w:iCs/>
                  <w:sz w:val="16"/>
                  <w:szCs w:val="16"/>
                </w:rPr>
                <w:t xml:space="preserve">If this field is included in the </w:t>
              </w:r>
              <w:r>
                <w:rPr>
                  <w:rFonts w:ascii="Times New Roman" w:eastAsia="SimSun" w:hAnsi="Times New Roman"/>
                  <w:i/>
                  <w:sz w:val="16"/>
                  <w:szCs w:val="16"/>
                </w:rPr>
                <w:t>MBS-SessionInfoList</w:t>
              </w:r>
              <w:r>
                <w:rPr>
                  <w:rFonts w:ascii="Times New Roman" w:eastAsia="SimSun" w:hAnsi="Times New Roman"/>
                  <w:iCs/>
                  <w:sz w:val="16"/>
                  <w:szCs w:val="16"/>
                </w:rPr>
                <w:t xml:space="preserve">, the UE translates the </w:t>
              </w:r>
              <w:r>
                <w:rPr>
                  <w:rFonts w:ascii="Times New Roman" w:eastAsia="SimSun" w:hAnsi="Times New Roman"/>
                  <w:i/>
                  <w:sz w:val="16"/>
                  <w:szCs w:val="16"/>
                </w:rPr>
                <w:t>plmn-Index</w:t>
              </w:r>
              <w:r>
                <w:rPr>
                  <w:rFonts w:ascii="Times New Roman" w:eastAsia="SimSun" w:hAnsi="Times New Roman"/>
                  <w:iCs/>
                  <w:sz w:val="16"/>
                  <w:szCs w:val="16"/>
                </w:rPr>
                <w:t xml:space="preserve"> into the PLMN Identity or SNPN Identity based on the configuration in </w:t>
              </w:r>
              <w:r>
                <w:rPr>
                  <w:rFonts w:ascii="Times New Roman" w:eastAsia="SimSun" w:hAnsi="Times New Roman"/>
                  <w:i/>
                  <w:sz w:val="16"/>
                  <w:szCs w:val="16"/>
                </w:rPr>
                <w:t>SIB1</w:t>
              </w:r>
              <w:r>
                <w:rPr>
                  <w:rFonts w:ascii="Times New Roman" w:eastAsia="SimSun" w:hAnsi="Times New Roman"/>
                  <w:iCs/>
                  <w:sz w:val="16"/>
                  <w:szCs w:val="16"/>
                </w:rPr>
                <w:t>.</w:t>
              </w:r>
            </w:ins>
            <w:ins w:id="113" w:author="ZTE, Tao" w:date="2023-03-30T16:08:00Z">
              <w:r>
                <w:rPr>
                  <w:rFonts w:ascii="Times New Roman" w:eastAsia="SimSun" w:hAnsi="Times New Roman"/>
                  <w:iCs/>
                  <w:sz w:val="16"/>
                  <w:szCs w:val="16"/>
                </w:rPr>
                <w:t xml:space="preserve"> If this field is included in the </w:t>
              </w:r>
            </w:ins>
            <w:ins w:id="114" w:author="ZTE, Tao" w:date="2023-03-30T16:09:00Z">
              <w:r>
                <w:rPr>
                  <w:rFonts w:ascii="Times New Roman" w:eastAsia="SimSun" w:hAnsi="Times New Roman"/>
                  <w:i/>
                  <w:sz w:val="16"/>
                  <w:szCs w:val="16"/>
                </w:rPr>
                <w:t>mbs-ServiceList</w:t>
              </w:r>
            </w:ins>
            <w:ins w:id="115" w:author="ZTE, Tao" w:date="2023-04-07T15:43:00Z">
              <w:r>
                <w:rPr>
                  <w:rFonts w:ascii="Times New Roman" w:eastAsia="SimSun" w:hAnsi="Times New Roman"/>
                  <w:i/>
                  <w:sz w:val="16"/>
                  <w:szCs w:val="16"/>
                </w:rPr>
                <w:t xml:space="preserve"> </w:t>
              </w:r>
              <w:r>
                <w:rPr>
                  <w:rFonts w:ascii="Times New Roman" w:eastAsia="SimSun" w:hAnsi="Times New Roman"/>
                  <w:iCs/>
                  <w:sz w:val="16"/>
                  <w:szCs w:val="16"/>
                </w:rPr>
                <w:t xml:space="preserve">in </w:t>
              </w:r>
              <w:r>
                <w:rPr>
                  <w:rFonts w:ascii="Times New Roman" w:eastAsia="SimSun" w:hAnsi="Times New Roman"/>
                  <w:i/>
                  <w:sz w:val="16"/>
                  <w:szCs w:val="16"/>
                </w:rPr>
                <w:t xml:space="preserve">MBSInterestIndication </w:t>
              </w:r>
              <w:r>
                <w:rPr>
                  <w:rFonts w:ascii="Times New Roman" w:eastAsia="SimSun" w:hAnsi="Times New Roman"/>
                  <w:iCs/>
                  <w:sz w:val="16"/>
                  <w:szCs w:val="16"/>
                </w:rPr>
                <w:t>message</w:t>
              </w:r>
            </w:ins>
            <w:ins w:id="116" w:author="ZTE, Tao" w:date="2023-03-30T16:08:00Z">
              <w:r>
                <w:rPr>
                  <w:rFonts w:ascii="Times New Roman" w:eastAsia="SimSun" w:hAnsi="Times New Roman"/>
                  <w:iCs/>
                  <w:sz w:val="16"/>
                  <w:szCs w:val="16"/>
                </w:rPr>
                <w:t>, the UE translates the PLMN Identity or SNPN Identity</w:t>
              </w:r>
            </w:ins>
            <w:ins w:id="117" w:author="ZTE, Tao" w:date="2023-04-07T15:43:00Z">
              <w:r>
                <w:rPr>
                  <w:rFonts w:ascii="Times New Roman" w:eastAsia="SimSun" w:hAnsi="Times New Roman"/>
                  <w:iCs/>
                  <w:sz w:val="16"/>
                  <w:szCs w:val="16"/>
                </w:rPr>
                <w:t xml:space="preserve"> back</w:t>
              </w:r>
            </w:ins>
            <w:ins w:id="118" w:author="ZTE, Tao" w:date="2023-03-30T16:08:00Z">
              <w:r>
                <w:rPr>
                  <w:rFonts w:ascii="Times New Roman" w:eastAsia="SimSun" w:hAnsi="Times New Roman"/>
                  <w:iCs/>
                  <w:sz w:val="16"/>
                  <w:szCs w:val="16"/>
                </w:rPr>
                <w:t xml:space="preserve"> </w:t>
              </w:r>
            </w:ins>
            <w:ins w:id="119" w:author="ZTE, Tao" w:date="2023-03-30T16:09:00Z">
              <w:r>
                <w:rPr>
                  <w:rFonts w:ascii="Times New Roman" w:eastAsia="SimSun" w:hAnsi="Times New Roman"/>
                  <w:iCs/>
                  <w:sz w:val="16"/>
                  <w:szCs w:val="16"/>
                </w:rPr>
                <w:t xml:space="preserve">to </w:t>
              </w:r>
              <w:r>
                <w:rPr>
                  <w:rFonts w:ascii="Times New Roman" w:eastAsia="SimSun" w:hAnsi="Times New Roman"/>
                  <w:i/>
                  <w:sz w:val="16"/>
                  <w:szCs w:val="16"/>
                </w:rPr>
                <w:t>plmn-Index</w:t>
              </w:r>
              <w:r>
                <w:rPr>
                  <w:rFonts w:ascii="Times New Roman" w:eastAsia="SimSun" w:hAnsi="Times New Roman"/>
                  <w:iCs/>
                  <w:sz w:val="16"/>
                  <w:szCs w:val="16"/>
                </w:rPr>
                <w:t xml:space="preserve"> </w:t>
              </w:r>
            </w:ins>
            <w:ins w:id="120" w:author="ZTE, Tao" w:date="2023-03-30T16:08:00Z">
              <w:r>
                <w:rPr>
                  <w:rFonts w:ascii="Times New Roman" w:eastAsia="SimSun" w:hAnsi="Times New Roman"/>
                  <w:iCs/>
                  <w:sz w:val="16"/>
                  <w:szCs w:val="16"/>
                </w:rPr>
                <w:t xml:space="preserve">based on the configuration in </w:t>
              </w:r>
              <w:r>
                <w:rPr>
                  <w:rFonts w:ascii="Times New Roman" w:eastAsia="SimSun" w:hAnsi="Times New Roman"/>
                  <w:i/>
                  <w:sz w:val="16"/>
                  <w:szCs w:val="16"/>
                </w:rPr>
                <w:t>SIB1</w:t>
              </w:r>
            </w:ins>
            <w:ins w:id="121" w:author="ZTE, Tao" w:date="2023-04-07T15:45:00Z">
              <w:r>
                <w:rPr>
                  <w:rFonts w:ascii="Times New Roman" w:eastAsia="SimSun" w:hAnsi="Times New Roman"/>
                  <w:i/>
                  <w:sz w:val="16"/>
                  <w:szCs w:val="16"/>
                </w:rPr>
                <w:t>;</w:t>
              </w:r>
            </w:ins>
          </w:p>
          <w:p w14:paraId="34486B98" w14:textId="7490B5C9"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his is used for indicating UP resource establishment to the upper layer for a Session marked by TMGI.</w:t>
            </w:r>
          </w:p>
          <w:p w14:paraId="44B01270" w14:textId="77777777"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AA246CA" w14:textId="0B1AE63E" w:rsidR="00807F78" w:rsidRPr="003E4216" w:rsidRDefault="00807F78" w:rsidP="003E4216">
            <w:pPr>
              <w:overflowPunct w:val="0"/>
              <w:autoSpaceDE w:val="0"/>
              <w:autoSpaceDN w:val="0"/>
              <w:adjustRightInd w:val="0"/>
              <w:spacing w:after="0"/>
              <w:textAlignment w:val="baseline"/>
            </w:pPr>
            <w:r>
              <w:rPr>
                <w:rFonts w:ascii="Times New Roman" w:eastAsiaTheme="minorEastAsia" w:hAnsi="Times New Roman"/>
                <w:sz w:val="18"/>
                <w:szCs w:val="18"/>
                <w:lang w:val="en-GB" w:eastAsia="zh-CN"/>
              </w:rPr>
              <w:t>The second is not needed as per Ericsson’s comment.</w:t>
            </w:r>
          </w:p>
        </w:tc>
      </w:tr>
      <w:tr w:rsidR="00313DEB" w14:paraId="422A8DF6" w14:textId="77777777">
        <w:tc>
          <w:tcPr>
            <w:tcW w:w="1588" w:type="dxa"/>
            <w:vAlign w:val="center"/>
          </w:tcPr>
          <w:p w14:paraId="03593F66" w14:textId="3A6F1110"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1E1D50B" w14:textId="51EE638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FB6C830" w14:textId="416C641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F45566" w14:paraId="22D226DA" w14:textId="77777777">
        <w:tc>
          <w:tcPr>
            <w:tcW w:w="1588" w:type="dxa"/>
            <w:vAlign w:val="center"/>
          </w:tcPr>
          <w:p w14:paraId="7594FCDE" w14:textId="2BC5194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6FB5BD11" w14:textId="43684BEE"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2A232F16" w14:textId="1335C2B4"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imilar view with companies above that this is not needed.</w:t>
            </w:r>
          </w:p>
        </w:tc>
      </w:tr>
      <w:tr w:rsidR="003725CB" w14:paraId="692B5EE7" w14:textId="77777777">
        <w:tc>
          <w:tcPr>
            <w:tcW w:w="1588" w:type="dxa"/>
            <w:vAlign w:val="center"/>
          </w:tcPr>
          <w:p w14:paraId="73293416" w14:textId="2D602D2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EC0275B" w14:textId="5DB0941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CB28F2B" w14:textId="5A2E4AA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 we are talking about broadcast – what could be wrong UE behaviour here? There is no way UE would interpret plmn-Index based on some other cell SIB1. So we don’t really see need for this. = we agree with ericsson comment above</w:t>
            </w:r>
          </w:p>
        </w:tc>
      </w:tr>
      <w:tr w:rsidR="00166A4E" w14:paraId="32900DCF" w14:textId="77777777">
        <w:tc>
          <w:tcPr>
            <w:tcW w:w="1588" w:type="dxa"/>
            <w:vAlign w:val="center"/>
          </w:tcPr>
          <w:p w14:paraId="3FE4AE8B" w14:textId="3ECBF3C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4308D02E" w14:textId="3154D4E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44274BB4" w14:textId="4CC21398"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3972FA" w14:paraId="45174B18" w14:textId="77777777">
        <w:tc>
          <w:tcPr>
            <w:tcW w:w="1588" w:type="dxa"/>
            <w:vAlign w:val="center"/>
          </w:tcPr>
          <w:p w14:paraId="5B6E9ABC" w14:textId="2D685331" w:rsidR="003972FA" w:rsidRDefault="003972FA" w:rsidP="003972F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6508B">
              <w:rPr>
                <w:rFonts w:ascii="Times New Roman" w:eastAsia="Times New Roman" w:hAnsi="Times New Roman"/>
                <w:sz w:val="18"/>
                <w:szCs w:val="18"/>
                <w:lang w:val="en-GB" w:eastAsia="zh-CN"/>
              </w:rPr>
              <w:t>NEC</w:t>
            </w:r>
          </w:p>
        </w:tc>
        <w:tc>
          <w:tcPr>
            <w:tcW w:w="1134" w:type="dxa"/>
            <w:shd w:val="clear" w:color="auto" w:fill="auto"/>
            <w:vAlign w:val="center"/>
          </w:tcPr>
          <w:p w14:paraId="3D3304A6" w14:textId="164C56C5" w:rsidR="003972FA" w:rsidRDefault="003972FA" w:rsidP="003972F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6508B">
              <w:rPr>
                <w:rFonts w:ascii="Times New Roman" w:eastAsia="Times New Roman" w:hAnsi="Times New Roman"/>
                <w:sz w:val="18"/>
                <w:szCs w:val="18"/>
                <w:lang w:val="en-GB" w:eastAsia="zh-CN"/>
              </w:rPr>
              <w:t>N</w:t>
            </w:r>
            <w:r w:rsidRPr="00A6508B">
              <w:rPr>
                <w:rFonts w:ascii="Times New Roman" w:eastAsiaTheme="minorEastAsia" w:hAnsi="Times New Roman"/>
                <w:sz w:val="18"/>
                <w:szCs w:val="18"/>
                <w:lang w:val="en-GB" w:eastAsia="zh-CN"/>
              </w:rPr>
              <w:t>o</w:t>
            </w:r>
          </w:p>
        </w:tc>
        <w:tc>
          <w:tcPr>
            <w:tcW w:w="6663" w:type="dxa"/>
            <w:shd w:val="clear" w:color="auto" w:fill="auto"/>
            <w:vAlign w:val="center"/>
          </w:tcPr>
          <w:p w14:paraId="694632C9" w14:textId="577B1CD2" w:rsidR="003972FA" w:rsidRDefault="008E7898" w:rsidP="003972F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C658A7" w14:paraId="18011AD7" w14:textId="77777777">
        <w:tc>
          <w:tcPr>
            <w:tcW w:w="1588" w:type="dxa"/>
            <w:vAlign w:val="center"/>
          </w:tcPr>
          <w:p w14:paraId="14630A71" w14:textId="422167E8"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36943E62" w14:textId="169C0CDF"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702A0B51" w14:textId="7BA6757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he </w:t>
            </w:r>
            <w:r>
              <w:rPr>
                <w:rFonts w:ascii="Times New Roman" w:eastAsiaTheme="minorEastAsia" w:hAnsi="Times New Roman"/>
                <w:sz w:val="18"/>
                <w:szCs w:val="18"/>
                <w:lang w:val="en-GB" w:eastAsia="ko-KR"/>
              </w:rPr>
              <w:t>translation of plmn-index is needed only for delta configuration of multicast session.</w:t>
            </w:r>
          </w:p>
        </w:tc>
      </w:tr>
    </w:tbl>
    <w:p w14:paraId="29A8BE26" w14:textId="77777777" w:rsidR="00E0409C" w:rsidRDefault="00E0409C">
      <w:pPr>
        <w:rPr>
          <w:lang w:val="en-GB" w:eastAsia="zh-CN"/>
        </w:rPr>
      </w:pPr>
    </w:p>
    <w:p w14:paraId="499376E5" w14:textId="77777777" w:rsidR="00E0409C" w:rsidRDefault="00567AE0">
      <w:pPr>
        <w:pStyle w:val="2"/>
      </w:pPr>
      <w:r>
        <w:t xml:space="preserve">Miscellaneous </w:t>
      </w:r>
    </w:p>
    <w:p w14:paraId="394506C9" w14:textId="77777777" w:rsidR="00E0409C" w:rsidRDefault="006672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9" w:history="1">
        <w:r w:rsidR="00567AE0">
          <w:rPr>
            <w:rStyle w:val="af"/>
            <w:rFonts w:ascii="Times New Roman" w:hAnsi="Times New Roman"/>
            <w:iCs/>
            <w:szCs w:val="20"/>
            <w:lang w:val="de-DE"/>
          </w:rPr>
          <w:t>R2-2302523</w:t>
        </w:r>
      </w:hyperlink>
      <w:r w:rsidR="00567AE0">
        <w:rPr>
          <w:rFonts w:ascii="Times New Roman" w:hAnsi="Times New Roman"/>
          <w:iCs/>
          <w:szCs w:val="20"/>
          <w:lang w:val="de-DE"/>
        </w:rPr>
        <w:tab/>
      </w:r>
      <w:r w:rsidR="00567AE0">
        <w:rPr>
          <w:rFonts w:ascii="Times New Roman" w:hAnsi="Times New Roman"/>
          <w:b/>
          <w:bCs/>
          <w:iCs/>
          <w:szCs w:val="20"/>
          <w:lang w:val="de-DE"/>
        </w:rPr>
        <w:t>Corrections to TS 38.331</w:t>
      </w:r>
      <w:r w:rsidR="00567AE0">
        <w:rPr>
          <w:rFonts w:ascii="Times New Roman" w:hAnsi="Times New Roman"/>
          <w:b/>
          <w:bCs/>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28220D7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3D6B2370" w14:textId="77777777" w:rsidR="00E0409C" w:rsidRDefault="00567AE0">
      <w:pPr>
        <w:rPr>
          <w:lang w:eastAsia="zh-CN"/>
        </w:rPr>
      </w:pPr>
      <w:r>
        <w:rPr>
          <w:lang w:eastAsia="zh-CN"/>
        </w:rPr>
        <w:t xml:space="preserve">The search space for MCCH, i.e. </w:t>
      </w:r>
      <w:r>
        <w:rPr>
          <w:i/>
        </w:rPr>
        <w:t>searchSpaceMCCH-r17</w:t>
      </w:r>
      <w:r>
        <w:rPr>
          <w:lang w:eastAsia="zh-CN"/>
        </w:rPr>
        <w:t xml:space="preserve">, is provided in SIB1, but this is not covered in the </w:t>
      </w:r>
      <w:bookmarkStart w:id="122" w:name="OLE_LINK1"/>
      <w:bookmarkStart w:id="123" w:name="OLE_LINK2"/>
      <w:r>
        <w:rPr>
          <w:lang w:eastAsia="zh-CN"/>
        </w:rPr>
        <w:t xml:space="preserve">general description of </w:t>
      </w:r>
      <w:r>
        <w:t>5.9.1.1</w:t>
      </w:r>
      <w:r>
        <w:rPr>
          <w:lang w:eastAsia="zh-CN"/>
        </w:rPr>
        <w:t xml:space="preserve"> for the configuration information required by UE to receive MCCH</w:t>
      </w:r>
      <w:bookmarkEnd w:id="122"/>
      <w:bookmarkEnd w:id="123"/>
      <w:r>
        <w:rPr>
          <w:lang w:eastAsia="zh-CN"/>
        </w:rPr>
        <w:t>:</w:t>
      </w:r>
    </w:p>
    <w:p w14:paraId="523B42AC" w14:textId="77777777" w:rsidR="00E0409C" w:rsidRDefault="00567AE0">
      <w:pPr>
        <w:spacing w:after="0"/>
        <w:rPr>
          <w:b/>
          <w:bCs/>
          <w:sz w:val="16"/>
          <w:szCs w:val="16"/>
        </w:rPr>
      </w:pPr>
      <w:bookmarkStart w:id="124" w:name="_Toc131064768"/>
      <w:r>
        <w:rPr>
          <w:b/>
          <w:bCs/>
          <w:sz w:val="16"/>
          <w:szCs w:val="16"/>
        </w:rPr>
        <w:t>5.9.1.1</w:t>
      </w:r>
      <w:r>
        <w:rPr>
          <w:b/>
          <w:bCs/>
          <w:sz w:val="16"/>
          <w:szCs w:val="16"/>
        </w:rPr>
        <w:tab/>
        <w:t>General</w:t>
      </w:r>
      <w:bookmarkEnd w:id="124"/>
    </w:p>
    <w:p w14:paraId="4679A929"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UE receiving or interested to receive MBS broadcast service(s) applies MBS broadcast procedures described in this clause as well as the MBS Interest Indication procedure as specified in clause 5.9.4.</w:t>
      </w:r>
    </w:p>
    <w:p w14:paraId="445B5A38"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 xml:space="preserve">MBS broadcast configuration information is provided on MCCH logical channel. MCCH carries the </w:t>
      </w:r>
      <w:r>
        <w:rPr>
          <w:rFonts w:eastAsia="Times New Roman"/>
          <w:i/>
          <w:sz w:val="16"/>
          <w:szCs w:val="16"/>
          <w:lang w:eastAsia="zh-CN"/>
        </w:rPr>
        <w:t>MBSBroadcastConfiguration</w:t>
      </w:r>
      <w:r>
        <w:rPr>
          <w:rFonts w:eastAsia="Times New Roman"/>
          <w:sz w:val="16"/>
          <w:szCs w:val="16"/>
          <w:lang w:eastAsia="zh-CN"/>
        </w:rPr>
        <w:t xml:space="preserve"> message which indicates the MBS broadcast sessions that are provided in the cell as well as the corresponding scheduling related information for these sessions. Optionally, the </w:t>
      </w:r>
      <w:r>
        <w:rPr>
          <w:rFonts w:eastAsia="Times New Roman"/>
          <w:i/>
          <w:sz w:val="16"/>
          <w:szCs w:val="16"/>
          <w:lang w:eastAsia="zh-CN"/>
        </w:rPr>
        <w:t>MBSBroadcastConfiguration</w:t>
      </w:r>
      <w:r>
        <w:rPr>
          <w:rFonts w:eastAsia="Times New Roman"/>
          <w:sz w:val="16"/>
          <w:szCs w:val="16"/>
          <w:lang w:eastAsia="zh-CN"/>
        </w:rPr>
        <w:t xml:space="preserve"> message may also contain a list of neighbour cells providing the same broadcast MBS service(s) as provided in the current cell. The configuration information required by the UE to receive MCCH is provided in</w:t>
      </w:r>
      <w:ins w:id="125" w:author="CATT" w:date="2023-04-03T09:11:00Z">
        <w:r>
          <w:rPr>
            <w:rFonts w:eastAsiaTheme="minorEastAsia" w:hint="eastAsia"/>
            <w:sz w:val="16"/>
            <w:szCs w:val="16"/>
            <w:lang w:eastAsia="zh-CN"/>
          </w:rPr>
          <w:t xml:space="preserve"> </w:t>
        </w:r>
        <w:r>
          <w:rPr>
            <w:rFonts w:eastAsiaTheme="minorEastAsia" w:hint="eastAsia"/>
            <w:i/>
            <w:sz w:val="16"/>
            <w:szCs w:val="16"/>
            <w:lang w:eastAsia="zh-CN"/>
          </w:rPr>
          <w:t xml:space="preserve">SIB1 </w:t>
        </w:r>
        <w:r>
          <w:rPr>
            <w:rFonts w:eastAsiaTheme="minorEastAsia" w:hint="eastAsia"/>
            <w:sz w:val="16"/>
            <w:szCs w:val="16"/>
            <w:lang w:eastAsia="zh-CN"/>
          </w:rPr>
          <w:t>and</w:t>
        </w:r>
      </w:ins>
      <w:r>
        <w:rPr>
          <w:rFonts w:eastAsia="Times New Roman"/>
          <w:sz w:val="16"/>
          <w:szCs w:val="16"/>
          <w:lang w:eastAsia="zh-CN"/>
        </w:rPr>
        <w:t xml:space="preserve"> </w:t>
      </w:r>
      <w:r>
        <w:rPr>
          <w:rFonts w:eastAsia="Times New Roman"/>
          <w:i/>
          <w:sz w:val="16"/>
          <w:szCs w:val="16"/>
          <w:lang w:eastAsia="zh-CN"/>
        </w:rPr>
        <w:t>SIB20</w:t>
      </w:r>
      <w:r>
        <w:rPr>
          <w:rFonts w:eastAsia="Times New Roman"/>
          <w:sz w:val="16"/>
          <w:szCs w:val="16"/>
          <w:lang w:eastAsia="zh-CN"/>
        </w:rPr>
        <w:t xml:space="preserve">. Additionally, System Information provides also an information related to service continuity of MBS broadcast in </w:t>
      </w:r>
      <w:r>
        <w:rPr>
          <w:rFonts w:eastAsia="Times New Roman"/>
          <w:i/>
          <w:sz w:val="16"/>
          <w:szCs w:val="16"/>
          <w:lang w:eastAsia="zh-CN"/>
        </w:rPr>
        <w:t>SIB21</w:t>
      </w:r>
      <w:r>
        <w:rPr>
          <w:rFonts w:eastAsia="Times New Roman"/>
          <w:sz w:val="16"/>
          <w:szCs w:val="16"/>
          <w:lang w:eastAsia="zh-CN"/>
        </w:rPr>
        <w:t>.</w:t>
      </w:r>
    </w:p>
    <w:p w14:paraId="7FA0E564"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A8D1F5E" w14:textId="77777777" w:rsidR="00E0409C" w:rsidRDefault="00567AE0">
      <w:pPr>
        <w:rPr>
          <w:lang w:val="de-DE"/>
        </w:rPr>
      </w:pPr>
      <w:r>
        <w:rPr>
          <w:lang w:val="de-DE"/>
        </w:rPr>
        <w:t xml:space="preserve">A cell may provide </w:t>
      </w:r>
      <w:r>
        <w:rPr>
          <w:i/>
          <w:iCs/>
          <w:lang w:val="de-DE"/>
        </w:rPr>
        <w:t>SIB20</w:t>
      </w:r>
      <w:r>
        <w:rPr>
          <w:lang w:val="de-DE"/>
        </w:rPr>
        <w:t xml:space="preserve"> but it does not always broadcasting </w:t>
      </w:r>
      <w:r>
        <w:rPr>
          <w:i/>
          <w:iCs/>
          <w:lang w:val="de-DE"/>
        </w:rPr>
        <w:t>SIB20</w:t>
      </w:r>
      <w:r>
        <w:rPr>
          <w:lang w:val="de-DE"/>
        </w:rPr>
        <w:t xml:space="preserve"> as on demand manner is supported for </w:t>
      </w:r>
      <w:r>
        <w:rPr>
          <w:i/>
          <w:iCs/>
          <w:lang w:val="de-DE"/>
        </w:rPr>
        <w:t>SIB20</w:t>
      </w:r>
      <w:r>
        <w:rPr>
          <w:lang w:val="de-DE"/>
        </w:rPr>
        <w:t xml:space="preserve">. In the current description of 5.9.2.3, UE decides to acuqire MCCH based on whether </w:t>
      </w:r>
      <w:r>
        <w:rPr>
          <w:i/>
          <w:iCs/>
          <w:lang w:val="de-DE"/>
        </w:rPr>
        <w:t>SIB20</w:t>
      </w:r>
      <w:r>
        <w:rPr>
          <w:lang w:val="de-DE"/>
        </w:rPr>
        <w:t xml:space="preserve"> is broadcasting in the target cell, but this is not correct since UE should check whether </w:t>
      </w:r>
      <w:r>
        <w:rPr>
          <w:i/>
          <w:iCs/>
          <w:lang w:val="de-DE"/>
        </w:rPr>
        <w:t>SIB20</w:t>
      </w:r>
      <w:r>
        <w:rPr>
          <w:lang w:val="de-DE"/>
        </w:rPr>
        <w:t xml:space="preserve"> is provided in the scheduling information of </w:t>
      </w:r>
      <w:r>
        <w:rPr>
          <w:i/>
          <w:iCs/>
          <w:lang w:val="de-DE"/>
        </w:rPr>
        <w:t>SIB1</w:t>
      </w:r>
      <w:r>
        <w:rPr>
          <w:lang w:val="de-DE"/>
        </w:rPr>
        <w:t>:</w:t>
      </w:r>
    </w:p>
    <w:p w14:paraId="72F944AB" w14:textId="77777777" w:rsidR="00E0409C" w:rsidRDefault="00567AE0">
      <w:pPr>
        <w:spacing w:after="0"/>
        <w:rPr>
          <w:b/>
          <w:bCs/>
          <w:sz w:val="16"/>
          <w:szCs w:val="16"/>
        </w:rPr>
      </w:pPr>
      <w:bookmarkStart w:id="126" w:name="_Toc67997133"/>
      <w:bookmarkStart w:id="127" w:name="_Toc37082227"/>
      <w:bookmarkStart w:id="128" w:name="_Toc36566799"/>
      <w:bookmarkStart w:id="129" w:name="_Toc46483327"/>
      <w:bookmarkStart w:id="130" w:name="_Toc29342400"/>
      <w:bookmarkStart w:id="131" w:name="_Toc46480859"/>
      <w:bookmarkStart w:id="132" w:name="_Toc36810230"/>
      <w:bookmarkStart w:id="133" w:name="_Toc29343539"/>
      <w:bookmarkStart w:id="134" w:name="_Toc20487107"/>
      <w:bookmarkStart w:id="135" w:name="_Toc36846594"/>
      <w:bookmarkStart w:id="136" w:name="_Toc36939247"/>
      <w:bookmarkStart w:id="137" w:name="_Toc46482093"/>
      <w:bookmarkStart w:id="138" w:name="_Toc131064774"/>
      <w:r>
        <w:rPr>
          <w:b/>
          <w:bCs/>
          <w:sz w:val="16"/>
          <w:szCs w:val="16"/>
        </w:rPr>
        <w:t>5.9.2.3</w:t>
      </w:r>
      <w:r>
        <w:rPr>
          <w:b/>
          <w:bCs/>
          <w:sz w:val="16"/>
          <w:szCs w:val="16"/>
        </w:rPr>
        <w:tab/>
        <w:t>MCCH information acquisition by the UE</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5FCC470F" w14:textId="77777777" w:rsidR="00E0409C" w:rsidRDefault="00567AE0">
      <w:pPr>
        <w:spacing w:after="0"/>
        <w:rPr>
          <w:sz w:val="16"/>
          <w:szCs w:val="16"/>
        </w:rPr>
      </w:pPr>
      <w:r>
        <w:rPr>
          <w:sz w:val="16"/>
          <w:szCs w:val="16"/>
          <w:lang w:eastAsia="zh-CN"/>
        </w:rPr>
        <w:t>An MBS capable UE interested to receive or receiving an MBS broadcast service shall:</w:t>
      </w:r>
    </w:p>
    <w:p w14:paraId="3ACEFCDE"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if the procedure is triggered by an MCCH information change notification:</w:t>
      </w:r>
    </w:p>
    <w:p w14:paraId="31C79223"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start acquiring the </w:t>
      </w:r>
      <w:r>
        <w:rPr>
          <w:i/>
          <w:sz w:val="16"/>
          <w:szCs w:val="16"/>
          <w:lang w:eastAsia="zh-CN"/>
        </w:rPr>
        <w:t>MBSBroadcastConfiguration</w:t>
      </w:r>
      <w:r>
        <w:rPr>
          <w:sz w:val="16"/>
          <w:szCs w:val="16"/>
          <w:lang w:eastAsia="zh-CN"/>
        </w:rPr>
        <w:t xml:space="preserve"> message on MCCH in the concerned cell from the slot in which the change notification was received;</w:t>
      </w:r>
    </w:p>
    <w:p w14:paraId="503E191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enters a cell </w:t>
      </w:r>
      <w:ins w:id="139" w:author="CATT" w:date="2023-04-03T09:11:00Z">
        <w:r>
          <w:rPr>
            <w:sz w:val="16"/>
            <w:szCs w:val="16"/>
            <w:lang w:eastAsia="zh-CN"/>
          </w:rPr>
          <w:t>pro</w:t>
        </w:r>
        <w:r>
          <w:rPr>
            <w:rFonts w:eastAsiaTheme="minorEastAsia" w:hint="eastAsia"/>
            <w:sz w:val="16"/>
            <w:szCs w:val="16"/>
            <w:lang w:eastAsia="zh-CN"/>
          </w:rPr>
          <w:t xml:space="preserve">viding </w:t>
        </w:r>
      </w:ins>
      <w:del w:id="140" w:author="CATT" w:date="2023-04-03T09:11:00Z">
        <w:r>
          <w:rPr>
            <w:sz w:val="16"/>
            <w:szCs w:val="16"/>
            <w:lang w:eastAsia="zh-CN"/>
          </w:rPr>
          <w:delText xml:space="preserve">broadcasting </w:delText>
        </w:r>
      </w:del>
      <w:r>
        <w:rPr>
          <w:i/>
          <w:sz w:val="16"/>
          <w:szCs w:val="16"/>
          <w:lang w:eastAsia="zh-CN"/>
        </w:rPr>
        <w:t>SIB20</w:t>
      </w:r>
      <w:r>
        <w:rPr>
          <w:sz w:val="16"/>
          <w:szCs w:val="16"/>
          <w:lang w:eastAsia="zh-CN"/>
        </w:rPr>
        <w:t>; or</w:t>
      </w:r>
    </w:p>
    <w:p w14:paraId="7956438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receives </w:t>
      </w:r>
      <w:r>
        <w:rPr>
          <w:i/>
          <w:sz w:val="16"/>
          <w:szCs w:val="16"/>
        </w:rPr>
        <w:t>sCellSIB20</w:t>
      </w:r>
      <w:r>
        <w:rPr>
          <w:sz w:val="16"/>
          <w:szCs w:val="16"/>
          <w:lang w:eastAsia="zh-CN"/>
        </w:rPr>
        <w:t>:</w:t>
      </w:r>
    </w:p>
    <w:p w14:paraId="7D6A6624"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acquire the </w:t>
      </w:r>
      <w:r>
        <w:rPr>
          <w:i/>
          <w:sz w:val="16"/>
          <w:szCs w:val="16"/>
          <w:lang w:eastAsia="zh-CN"/>
        </w:rPr>
        <w:t>MBSBroadcastConfiguration</w:t>
      </w:r>
      <w:r>
        <w:rPr>
          <w:sz w:val="16"/>
          <w:szCs w:val="16"/>
          <w:lang w:eastAsia="zh-CN"/>
        </w:rPr>
        <w:t xml:space="preserve"> message on MCCH in the concerned cell at the next repetition period.</w:t>
      </w:r>
    </w:p>
    <w:p w14:paraId="75DD5EE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488E8614" w14:textId="77777777" w:rsidR="00E0409C" w:rsidRDefault="00567AE0">
      <w:pPr>
        <w:rPr>
          <w:lang w:val="de-DE"/>
        </w:rPr>
      </w:pPr>
      <w:r>
        <w:rPr>
          <w:lang w:val="de-DE"/>
        </w:rPr>
        <w:t>UE should firstly establish the SDAP entity and then receive the DL-SCH for broadcast reception. But in 5.9.3.3, the descrpition of establishing SDAP entity is after the description of receiving DL-SCH, which is not correct:</w:t>
      </w:r>
    </w:p>
    <w:p w14:paraId="1EBA9618" w14:textId="77777777" w:rsidR="00E0409C" w:rsidRDefault="00567AE0">
      <w:pPr>
        <w:spacing w:after="0"/>
        <w:rPr>
          <w:b/>
          <w:bCs/>
          <w:sz w:val="16"/>
          <w:szCs w:val="16"/>
        </w:rPr>
      </w:pPr>
      <w:bookmarkStart w:id="141" w:name="_Toc131064779"/>
      <w:r>
        <w:rPr>
          <w:b/>
          <w:bCs/>
          <w:sz w:val="16"/>
          <w:szCs w:val="16"/>
        </w:rPr>
        <w:t>5.9.3.3</w:t>
      </w:r>
      <w:r>
        <w:rPr>
          <w:b/>
          <w:bCs/>
          <w:sz w:val="16"/>
          <w:szCs w:val="16"/>
        </w:rPr>
        <w:tab/>
        <w:t>Broadcast MRB establishment</w:t>
      </w:r>
      <w:bookmarkEnd w:id="141"/>
    </w:p>
    <w:p w14:paraId="771CCE9D" w14:textId="77777777" w:rsidR="00E0409C" w:rsidRDefault="00567AE0">
      <w:pPr>
        <w:spacing w:after="0"/>
        <w:rPr>
          <w:sz w:val="16"/>
          <w:szCs w:val="16"/>
          <w:lang w:eastAsia="zh-CN"/>
        </w:rPr>
      </w:pPr>
      <w:r>
        <w:rPr>
          <w:sz w:val="16"/>
          <w:szCs w:val="16"/>
          <w:lang w:eastAsia="zh-CN"/>
        </w:rPr>
        <w:t>Upon a broadcast MRB establishment, the UE shall:</w:t>
      </w:r>
    </w:p>
    <w:p w14:paraId="272F4A35" w14:textId="77777777" w:rsidR="00E0409C" w:rsidRDefault="00567AE0">
      <w:pPr>
        <w:pStyle w:val="B1"/>
        <w:spacing w:after="0"/>
        <w:rPr>
          <w:ins w:id="142" w:author="Ericsson Martin" w:date="2023-04-16T16:57:00Z"/>
          <w:sz w:val="16"/>
          <w:szCs w:val="16"/>
        </w:rPr>
      </w:pPr>
      <w:ins w:id="143" w:author="Ericsson Martin" w:date="2023-04-16T16:57:00Z">
        <w:r>
          <w:rPr>
            <w:sz w:val="16"/>
            <w:szCs w:val="16"/>
          </w:rPr>
          <w:t>1&gt;</w:t>
        </w:r>
        <w:r>
          <w:rPr>
            <w:sz w:val="16"/>
            <w:szCs w:val="16"/>
          </w:rPr>
          <w:tab/>
          <w:t xml:space="preserve">if an SDAP </w:t>
        </w:r>
        <w:r>
          <w:rPr>
            <w:sz w:val="16"/>
            <w:szCs w:val="16"/>
            <w:lang w:eastAsia="zh-CN"/>
          </w:rPr>
          <w:t>entity</w:t>
        </w:r>
        <w:r>
          <w:rPr>
            <w:sz w:val="16"/>
            <w:szCs w:val="16"/>
          </w:rPr>
          <w:t xml:space="preserve"> with the received </w:t>
        </w:r>
        <w:r>
          <w:rPr>
            <w:i/>
            <w:sz w:val="16"/>
            <w:szCs w:val="16"/>
          </w:rPr>
          <w:t>mbs-SessionId</w:t>
        </w:r>
        <w:r>
          <w:rPr>
            <w:sz w:val="16"/>
            <w:szCs w:val="16"/>
          </w:rPr>
          <w:t xml:space="preserve"> does not exist:</w:t>
        </w:r>
      </w:ins>
    </w:p>
    <w:p w14:paraId="5C3E9FC1" w14:textId="77777777" w:rsidR="00E0409C" w:rsidRDefault="00567AE0">
      <w:pPr>
        <w:pStyle w:val="B2"/>
        <w:spacing w:after="0"/>
        <w:rPr>
          <w:ins w:id="144" w:author="Ericsson Martin" w:date="2023-04-16T16:57:00Z"/>
          <w:sz w:val="16"/>
          <w:szCs w:val="16"/>
        </w:rPr>
      </w:pPr>
      <w:ins w:id="145" w:author="Ericsson Martin" w:date="2023-04-16T16:57:00Z">
        <w:r>
          <w:rPr>
            <w:sz w:val="16"/>
            <w:szCs w:val="16"/>
          </w:rPr>
          <w:lastRenderedPageBreak/>
          <w:t>2&gt;</w:t>
        </w:r>
        <w:r>
          <w:rPr>
            <w:sz w:val="16"/>
            <w:szCs w:val="16"/>
          </w:rPr>
          <w:tab/>
          <w:t>establish an SDAP entity as specified in TS 37.324 [24] clause 5.1.1.</w:t>
        </w:r>
      </w:ins>
    </w:p>
    <w:p w14:paraId="69839A69" w14:textId="77777777" w:rsidR="00E0409C" w:rsidRDefault="00567AE0">
      <w:pPr>
        <w:pStyle w:val="B2"/>
        <w:spacing w:after="0"/>
        <w:rPr>
          <w:ins w:id="146" w:author="Ericsson Martin" w:date="2023-04-16T16:57:00Z"/>
          <w:sz w:val="16"/>
          <w:szCs w:val="16"/>
        </w:rPr>
      </w:pPr>
      <w:ins w:id="147" w:author="Ericsson Martin" w:date="2023-04-16T16:57:00Z">
        <w:r>
          <w:rPr>
            <w:sz w:val="16"/>
            <w:szCs w:val="16"/>
          </w:rPr>
          <w:t>2&gt;</w:t>
        </w:r>
        <w:r>
          <w:rPr>
            <w:sz w:val="16"/>
            <w:szCs w:val="16"/>
          </w:rPr>
          <w:tab/>
          <w:t xml:space="preserve">indicate the establishment of the user plane resources for the </w:t>
        </w:r>
        <w:r>
          <w:rPr>
            <w:i/>
            <w:sz w:val="16"/>
            <w:szCs w:val="16"/>
          </w:rPr>
          <w:t>mbs-SessionId</w:t>
        </w:r>
        <w:r>
          <w:rPr>
            <w:sz w:val="16"/>
            <w:szCs w:val="16"/>
          </w:rPr>
          <w:t xml:space="preserve"> to upper layers.</w:t>
        </w:r>
      </w:ins>
    </w:p>
    <w:p w14:paraId="78C78C2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establish a PDCP entity and an RLC entity in accordance with </w:t>
      </w:r>
      <w:r>
        <w:rPr>
          <w:i/>
          <w:sz w:val="16"/>
          <w:szCs w:val="16"/>
          <w:lang w:eastAsia="zh-CN"/>
        </w:rPr>
        <w:t>MRB-InfoBroadcast</w:t>
      </w:r>
      <w:r>
        <w:rPr>
          <w:sz w:val="16"/>
          <w:szCs w:val="16"/>
          <w:lang w:eastAsia="zh-CN"/>
        </w:rPr>
        <w:t xml:space="preserve"> for this broadcast MRB included in the </w:t>
      </w:r>
      <w:r>
        <w:rPr>
          <w:i/>
          <w:iCs/>
          <w:sz w:val="16"/>
          <w:szCs w:val="16"/>
          <w:lang w:eastAsia="zh-CN"/>
        </w:rPr>
        <w:t>MBSBroadcastConfiguration</w:t>
      </w:r>
      <w:r>
        <w:rPr>
          <w:sz w:val="16"/>
          <w:szCs w:val="16"/>
          <w:lang w:eastAsia="zh-CN"/>
        </w:rPr>
        <w:t xml:space="preserve"> message and the configuration specified in 9.1.1.7;</w:t>
      </w:r>
    </w:p>
    <w:p w14:paraId="1A5998FB"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MAC layer in accordance with the </w:t>
      </w:r>
      <w:r>
        <w:rPr>
          <w:i/>
          <w:sz w:val="16"/>
          <w:szCs w:val="16"/>
        </w:rPr>
        <w:t>mtch-SchedulingInfo</w:t>
      </w:r>
      <w:r>
        <w:rPr>
          <w:sz w:val="16"/>
          <w:szCs w:val="16"/>
          <w:lang w:eastAsia="zh-CN"/>
        </w:rPr>
        <w:t xml:space="preserve"> (if included);</w:t>
      </w:r>
    </w:p>
    <w:p w14:paraId="7A4E87C2"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physical layer in accordance with the </w:t>
      </w:r>
      <w:r>
        <w:rPr>
          <w:i/>
          <w:sz w:val="16"/>
          <w:szCs w:val="16"/>
          <w:lang w:eastAsia="zh-CN"/>
        </w:rPr>
        <w:t>mbs-SessionInfoList</w:t>
      </w:r>
      <w:r>
        <w:rPr>
          <w:sz w:val="16"/>
          <w:szCs w:val="16"/>
          <w:lang w:eastAsia="zh-CN"/>
        </w:rPr>
        <w:t xml:space="preserve">, </w:t>
      </w:r>
      <w:r>
        <w:rPr>
          <w:i/>
          <w:sz w:val="16"/>
          <w:szCs w:val="16"/>
        </w:rPr>
        <w:t>searchSpaceMTCH</w:t>
      </w:r>
      <w:r>
        <w:rPr>
          <w:i/>
          <w:sz w:val="16"/>
          <w:szCs w:val="16"/>
          <w:lang w:eastAsia="zh-CN"/>
        </w:rPr>
        <w:t>,</w:t>
      </w:r>
      <w:r>
        <w:rPr>
          <w:sz w:val="16"/>
          <w:szCs w:val="16"/>
        </w:rPr>
        <w:t xml:space="preserve"> and </w:t>
      </w:r>
      <w:r>
        <w:rPr>
          <w:i/>
          <w:sz w:val="16"/>
          <w:szCs w:val="16"/>
          <w:lang w:eastAsia="zh-CN"/>
        </w:rPr>
        <w:t>pdsch-ConfigMTCH</w:t>
      </w:r>
      <w:r>
        <w:rPr>
          <w:sz w:val="16"/>
          <w:szCs w:val="16"/>
          <w:lang w:eastAsia="zh-CN"/>
        </w:rPr>
        <w:t>, applicable for the broadcast MRB;</w:t>
      </w:r>
    </w:p>
    <w:p w14:paraId="31BB0E9F"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receive DL-SCH on the cell where the </w:t>
      </w:r>
      <w:r>
        <w:rPr>
          <w:i/>
          <w:sz w:val="16"/>
          <w:szCs w:val="16"/>
          <w:lang w:eastAsia="zh-CN"/>
        </w:rPr>
        <w:t>MBSBroadcastConfiguration</w:t>
      </w:r>
      <w:r>
        <w:rPr>
          <w:sz w:val="16"/>
          <w:szCs w:val="16"/>
          <w:lang w:eastAsia="zh-CN"/>
        </w:rPr>
        <w:t xml:space="preserve"> message was received for the established broadcast MRB using </w:t>
      </w:r>
      <w:r>
        <w:rPr>
          <w:i/>
          <w:sz w:val="16"/>
          <w:szCs w:val="16"/>
        </w:rPr>
        <w:t>g-RNTI</w:t>
      </w:r>
      <w:r>
        <w:rPr>
          <w:sz w:val="16"/>
          <w:szCs w:val="16"/>
          <w:lang w:eastAsia="zh-CN"/>
        </w:rPr>
        <w:t xml:space="preserve"> and </w:t>
      </w:r>
      <w:r>
        <w:rPr>
          <w:i/>
          <w:sz w:val="16"/>
          <w:szCs w:val="16"/>
        </w:rPr>
        <w:t>mtch-SchedulingInfo</w:t>
      </w:r>
      <w:r>
        <w:rPr>
          <w:sz w:val="16"/>
          <w:szCs w:val="16"/>
          <w:lang w:eastAsia="zh-CN"/>
        </w:rPr>
        <w:t xml:space="preserve"> (if included) in this message for this MBS broadcast service;</w:t>
      </w:r>
    </w:p>
    <w:p w14:paraId="702CA806" w14:textId="77777777" w:rsidR="00E0409C" w:rsidRDefault="00567AE0">
      <w:pPr>
        <w:pStyle w:val="B1"/>
        <w:spacing w:after="0"/>
        <w:ind w:left="0" w:firstLine="0"/>
        <w:rPr>
          <w:del w:id="148" w:author="Ericsson Martin" w:date="2023-04-16T16:57:00Z"/>
          <w:sz w:val="16"/>
          <w:szCs w:val="16"/>
        </w:rPr>
      </w:pPr>
      <w:del w:id="149" w:author="Ericsson Martin" w:date="2023-04-16T16:57:00Z">
        <w:r>
          <w:rPr>
            <w:sz w:val="16"/>
            <w:szCs w:val="16"/>
          </w:rPr>
          <w:delText>1&gt;</w:delText>
        </w:r>
        <w:r>
          <w:rPr>
            <w:sz w:val="16"/>
            <w:szCs w:val="16"/>
          </w:rPr>
          <w:tab/>
          <w:delText xml:space="preserve">if an SDAP </w:delText>
        </w:r>
        <w:r>
          <w:rPr>
            <w:sz w:val="16"/>
            <w:szCs w:val="16"/>
            <w:lang w:eastAsia="zh-CN"/>
          </w:rPr>
          <w:delText>entity</w:delText>
        </w:r>
        <w:r>
          <w:rPr>
            <w:sz w:val="16"/>
            <w:szCs w:val="16"/>
          </w:rPr>
          <w:delText xml:space="preserve"> with the received </w:delText>
        </w:r>
        <w:r>
          <w:rPr>
            <w:i/>
            <w:sz w:val="16"/>
            <w:szCs w:val="16"/>
          </w:rPr>
          <w:delText>mbs-SessionId</w:delText>
        </w:r>
        <w:r>
          <w:rPr>
            <w:sz w:val="16"/>
            <w:szCs w:val="16"/>
          </w:rPr>
          <w:delText xml:space="preserve"> does not exist:</w:delText>
        </w:r>
      </w:del>
    </w:p>
    <w:p w14:paraId="7C36EC35" w14:textId="77777777" w:rsidR="00E0409C" w:rsidRDefault="00567AE0">
      <w:pPr>
        <w:pStyle w:val="B2"/>
        <w:spacing w:after="0"/>
        <w:rPr>
          <w:del w:id="150" w:author="Ericsson Martin" w:date="2023-04-16T16:57:00Z"/>
          <w:sz w:val="16"/>
          <w:szCs w:val="16"/>
        </w:rPr>
      </w:pPr>
      <w:del w:id="151" w:author="Ericsson Martin" w:date="2023-04-16T16:57:00Z">
        <w:r>
          <w:rPr>
            <w:sz w:val="16"/>
            <w:szCs w:val="16"/>
          </w:rPr>
          <w:delText>2&gt;</w:delText>
        </w:r>
        <w:r>
          <w:rPr>
            <w:sz w:val="16"/>
            <w:szCs w:val="16"/>
          </w:rPr>
          <w:tab/>
          <w:delText>establish an SDAP entity as specified in TS 37.324 [24] clause 5.1.1.</w:delText>
        </w:r>
      </w:del>
    </w:p>
    <w:p w14:paraId="62109B2C" w14:textId="77777777" w:rsidR="00E0409C" w:rsidRDefault="00567AE0">
      <w:pPr>
        <w:pStyle w:val="B2"/>
        <w:spacing w:after="0"/>
        <w:rPr>
          <w:del w:id="152" w:author="Ericsson Martin" w:date="2023-04-16T16:57:00Z"/>
          <w:sz w:val="16"/>
          <w:szCs w:val="16"/>
        </w:rPr>
      </w:pPr>
      <w:del w:id="153" w:author="Ericsson Martin" w:date="2023-04-16T16:57:00Z">
        <w:r>
          <w:rPr>
            <w:sz w:val="16"/>
            <w:szCs w:val="16"/>
          </w:rPr>
          <w:delText>2&gt;</w:delText>
        </w:r>
        <w:r>
          <w:rPr>
            <w:sz w:val="16"/>
            <w:szCs w:val="16"/>
          </w:rPr>
          <w:tab/>
          <w:delText xml:space="preserve">indicate the establishment of the user plane resources for the </w:delText>
        </w:r>
        <w:r>
          <w:rPr>
            <w:i/>
            <w:sz w:val="16"/>
            <w:szCs w:val="16"/>
          </w:rPr>
          <w:delText>mbs-SessionId</w:delText>
        </w:r>
        <w:r>
          <w:rPr>
            <w:sz w:val="16"/>
            <w:szCs w:val="16"/>
          </w:rPr>
          <w:delText xml:space="preserve"> to upper layers.</w:delText>
        </w:r>
      </w:del>
    </w:p>
    <w:p w14:paraId="321DD2C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Q9</w:t>
      </w:r>
      <w:r>
        <w:rPr>
          <w:rFonts w:ascii="Times New Roman" w:hAnsi="Times New Roman"/>
          <w:color w:val="C45911" w:themeColor="accent2" w:themeShade="BF"/>
          <w:lang w:val="de-DE"/>
        </w:rPr>
        <w:t xml:space="preserve">: Do companies agree with the changes proposed in </w:t>
      </w:r>
      <w:hyperlink r:id="rId30" w:history="1">
        <w:r>
          <w:rPr>
            <w:rStyle w:val="af"/>
            <w:rFonts w:ascii="Times New Roman" w:hAnsi="Times New Roman"/>
            <w:iCs/>
            <w:szCs w:val="20"/>
            <w:lang w:val="de-DE"/>
          </w:rPr>
          <w:t>R2-2302523</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05DD8886" w14:textId="77777777" w:rsidTr="00313DEB">
        <w:tc>
          <w:tcPr>
            <w:tcW w:w="1563" w:type="dxa"/>
            <w:shd w:val="clear" w:color="auto" w:fill="BFBFBF"/>
            <w:vAlign w:val="center"/>
          </w:tcPr>
          <w:p w14:paraId="3D2D114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04FCFF4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78DB08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E31D0E0" w14:textId="77777777" w:rsidTr="00313DEB">
        <w:tc>
          <w:tcPr>
            <w:tcW w:w="1563" w:type="dxa"/>
            <w:vAlign w:val="center"/>
          </w:tcPr>
          <w:p w14:paraId="1ECB25F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727C51C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to all 3</w:t>
            </w:r>
          </w:p>
        </w:tc>
        <w:tc>
          <w:tcPr>
            <w:tcW w:w="6476" w:type="dxa"/>
            <w:shd w:val="clear" w:color="auto" w:fill="auto"/>
            <w:vAlign w:val="center"/>
          </w:tcPr>
          <w:p w14:paraId="265AA32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36C472AA" w14:textId="77777777" w:rsidTr="00313DEB">
        <w:tc>
          <w:tcPr>
            <w:tcW w:w="1563" w:type="dxa"/>
            <w:vAlign w:val="center"/>
          </w:tcPr>
          <w:p w14:paraId="58272D0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71F7C8A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476" w:type="dxa"/>
            <w:shd w:val="clear" w:color="auto" w:fill="auto"/>
            <w:vAlign w:val="center"/>
          </w:tcPr>
          <w:p w14:paraId="49D977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the intent seems ok, however the text should be move only immediately above the “1&gt; receive DL-SCH…” instead of moving all the way to the top. That is because, otherwise the reference to MBSBroadcastConfiguration (which was originally in the first bullet 1&gt;) now moves to the second place, i.e. after the SDAP bullet).</w:t>
            </w:r>
          </w:p>
        </w:tc>
      </w:tr>
      <w:tr w:rsidR="00E0409C" w14:paraId="1022A286" w14:textId="77777777" w:rsidTr="00313DEB">
        <w:tc>
          <w:tcPr>
            <w:tcW w:w="1563" w:type="dxa"/>
            <w:vAlign w:val="center"/>
          </w:tcPr>
          <w:p w14:paraId="296FBBB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3E818B7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0AD107B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w:t>
            </w:r>
            <w:r>
              <w:rPr>
                <w:rFonts w:ascii="Times New Roman" w:eastAsiaTheme="minorEastAsia" w:hAnsi="Times New Roman" w:hint="eastAsia"/>
                <w:sz w:val="18"/>
                <w:szCs w:val="18"/>
                <w:lang w:val="en-GB" w:eastAsia="zh-CN"/>
              </w:rPr>
              <w:t xml:space="preserve"> the suggested change is OK to us.</w:t>
            </w:r>
          </w:p>
        </w:tc>
      </w:tr>
      <w:tr w:rsidR="00E0409C" w14:paraId="34950EE1" w14:textId="77777777" w:rsidTr="00313DEB">
        <w:tc>
          <w:tcPr>
            <w:tcW w:w="1563" w:type="dxa"/>
            <w:vAlign w:val="center"/>
          </w:tcPr>
          <w:p w14:paraId="1BC19F6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6E0C4EF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all.</w:t>
            </w:r>
          </w:p>
        </w:tc>
        <w:tc>
          <w:tcPr>
            <w:tcW w:w="6476" w:type="dxa"/>
            <w:shd w:val="clear" w:color="auto" w:fill="auto"/>
            <w:vAlign w:val="center"/>
          </w:tcPr>
          <w:p w14:paraId="693F185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498D489" w14:textId="77777777" w:rsidTr="00313DEB">
        <w:tc>
          <w:tcPr>
            <w:tcW w:w="1563" w:type="dxa"/>
            <w:vAlign w:val="center"/>
          </w:tcPr>
          <w:p w14:paraId="5568A8B3" w14:textId="574FC81B" w:rsidR="00E0409C" w:rsidRPr="006877E1" w:rsidRDefault="006877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2B1CC880" w14:textId="4FE005A6" w:rsidR="00E0409C"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Okay only for 1/3.</w:t>
            </w:r>
          </w:p>
        </w:tc>
        <w:tc>
          <w:tcPr>
            <w:tcW w:w="6476" w:type="dxa"/>
            <w:shd w:val="clear" w:color="auto" w:fill="auto"/>
            <w:vAlign w:val="center"/>
          </w:tcPr>
          <w:p w14:paraId="69EEC552" w14:textId="2C0B2191" w:rsidR="00E0409C"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2, the UE can only acquire the broadcast configuration if SIB20 is provid</w:t>
            </w:r>
            <w:r w:rsidR="007A1242">
              <w:rPr>
                <w:rFonts w:ascii="Times New Roman" w:eastAsiaTheme="minorEastAsia" w:hAnsi="Times New Roman"/>
                <w:sz w:val="18"/>
                <w:szCs w:val="18"/>
                <w:lang w:val="en-GB" w:eastAsia="zh-CN"/>
              </w:rPr>
              <w:t>ed</w:t>
            </w:r>
            <w:r>
              <w:rPr>
                <w:rFonts w:ascii="Times New Roman" w:eastAsiaTheme="minorEastAsia" w:hAnsi="Times New Roman"/>
                <w:sz w:val="18"/>
                <w:szCs w:val="18"/>
                <w:lang w:val="en-GB" w:eastAsia="zh-CN"/>
              </w:rPr>
              <w:t xml:space="preserve">. Nothing is wrong. </w:t>
            </w:r>
            <w:r w:rsidR="005E2691">
              <w:rPr>
                <w:rFonts w:ascii="Times New Roman" w:eastAsiaTheme="minorEastAsia" w:hAnsi="Times New Roman"/>
                <w:sz w:val="18"/>
                <w:szCs w:val="18"/>
                <w:lang w:val="en-GB" w:eastAsia="zh-CN"/>
              </w:rPr>
              <w:t xml:space="preserve">We fail to see the motivation </w:t>
            </w:r>
            <w:r w:rsidR="00053003">
              <w:rPr>
                <w:rFonts w:ascii="Times New Roman" w:eastAsiaTheme="minorEastAsia" w:hAnsi="Times New Roman"/>
                <w:sz w:val="18"/>
                <w:szCs w:val="18"/>
                <w:lang w:val="en-GB" w:eastAsia="zh-CN"/>
              </w:rPr>
              <w:t>for</w:t>
            </w:r>
            <w:r w:rsidR="005E2691">
              <w:rPr>
                <w:rFonts w:ascii="Times New Roman" w:eastAsiaTheme="minorEastAsia" w:hAnsi="Times New Roman"/>
                <w:sz w:val="18"/>
                <w:szCs w:val="18"/>
                <w:lang w:val="en-GB" w:eastAsia="zh-CN"/>
              </w:rPr>
              <w:t xml:space="preserve"> this change.</w:t>
            </w:r>
          </w:p>
          <w:p w14:paraId="0A449871" w14:textId="5F1FEC47" w:rsidR="00411088"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3, agree with Qualcomm.</w:t>
            </w:r>
          </w:p>
        </w:tc>
      </w:tr>
      <w:tr w:rsidR="00313DEB" w14:paraId="0B2A9A45" w14:textId="77777777" w:rsidTr="00313DEB">
        <w:tc>
          <w:tcPr>
            <w:tcW w:w="1563" w:type="dxa"/>
            <w:vAlign w:val="center"/>
          </w:tcPr>
          <w:p w14:paraId="761E490F" w14:textId="7B22FF8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02E5B49F" w14:textId="08B1578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414EE817"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C629C9A" w14:textId="77777777" w:rsidTr="00313DEB">
        <w:tc>
          <w:tcPr>
            <w:tcW w:w="1563" w:type="dxa"/>
            <w:vAlign w:val="center"/>
          </w:tcPr>
          <w:p w14:paraId="7C6D005C" w14:textId="0D2FB45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346" w:type="dxa"/>
            <w:shd w:val="clear" w:color="auto" w:fill="auto"/>
            <w:vAlign w:val="center"/>
          </w:tcPr>
          <w:p w14:paraId="7CB3CB92" w14:textId="7A2769F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with comments</w:t>
            </w:r>
          </w:p>
        </w:tc>
        <w:tc>
          <w:tcPr>
            <w:tcW w:w="6476" w:type="dxa"/>
            <w:shd w:val="clear" w:color="auto" w:fill="auto"/>
            <w:vAlign w:val="center"/>
          </w:tcPr>
          <w:p w14:paraId="18958D83" w14:textId="55181CB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sidRPr="0098133F">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agree with QC’s suggestion. </w:t>
            </w:r>
          </w:p>
        </w:tc>
      </w:tr>
      <w:tr w:rsidR="003725CB" w14:paraId="7C765729" w14:textId="77777777" w:rsidTr="00313DEB">
        <w:tc>
          <w:tcPr>
            <w:tcW w:w="1563" w:type="dxa"/>
            <w:vAlign w:val="center"/>
          </w:tcPr>
          <w:p w14:paraId="2E1E9AC3" w14:textId="22CE3E96"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5D43B730" w14:textId="77777777" w:rsidR="003725CB" w:rsidRPr="008664C7"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to all</w:t>
            </w:r>
          </w:p>
          <w:p w14:paraId="6723E402"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66EF1144" w14:textId="2FB6BBE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C65A5">
              <w:rPr>
                <w:rFonts w:ascii="Times New Roman" w:eastAsia="Times New Roman" w:hAnsi="Times New Roman"/>
                <w:sz w:val="18"/>
                <w:szCs w:val="18"/>
                <w:lang w:val="en-GB" w:eastAsia="zh-CN"/>
              </w:rPr>
              <w:t>regarding 2</w:t>
            </w:r>
            <w:r w:rsidRPr="00FC65A5">
              <w:rPr>
                <w:rFonts w:ascii="Times New Roman" w:eastAsia="Times New Roman" w:hAnsi="Times New Roman"/>
                <w:sz w:val="18"/>
                <w:szCs w:val="18"/>
                <w:vertAlign w:val="superscript"/>
                <w:lang w:val="en-GB" w:eastAsia="zh-CN"/>
              </w:rPr>
              <w:t>nd</w:t>
            </w:r>
            <w:r w:rsidRPr="00FC65A5">
              <w:rPr>
                <w:rFonts w:ascii="Times New Roman" w:eastAsia="Times New Roman" w:hAnsi="Times New Roman"/>
                <w:sz w:val="18"/>
                <w:szCs w:val="18"/>
                <w:lang w:val="en-GB" w:eastAsia="zh-CN"/>
              </w:rPr>
              <w:t xml:space="preserve"> change – word “providing”? Is that clear that it includes the SIB1 scheduling SIB20? We could write bit more long version like in 38.304 if not seen clear like this i.e. </w:t>
            </w:r>
            <w:r w:rsidRPr="00FC65A5">
              <w:rPr>
                <w:rFonts w:ascii="Times New Roman" w:hAnsi="Times New Roman"/>
                <w:sz w:val="18"/>
                <w:szCs w:val="18"/>
              </w:rPr>
              <w:t>SIB1 scheduling information contains SIB20</w:t>
            </w:r>
          </w:p>
        </w:tc>
      </w:tr>
      <w:tr w:rsidR="0095492D" w14:paraId="793399E4" w14:textId="77777777" w:rsidTr="00313DEB">
        <w:tc>
          <w:tcPr>
            <w:tcW w:w="1563" w:type="dxa"/>
            <w:vAlign w:val="center"/>
          </w:tcPr>
          <w:p w14:paraId="62FAAA97" w14:textId="2B69F9EC"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346" w:type="dxa"/>
            <w:shd w:val="clear" w:color="auto" w:fill="auto"/>
            <w:vAlign w:val="center"/>
          </w:tcPr>
          <w:p w14:paraId="456F55DF" w14:textId="1BA5A0E3"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5B3E1EE2"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40B6C987" w14:textId="77777777" w:rsidTr="00313DEB">
        <w:tc>
          <w:tcPr>
            <w:tcW w:w="1563" w:type="dxa"/>
            <w:vAlign w:val="center"/>
          </w:tcPr>
          <w:p w14:paraId="4BA3BF35" w14:textId="19F2BA7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63EB2600" w14:textId="0FE7AC58"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Yes</w:t>
            </w:r>
            <w:r>
              <w:rPr>
                <w:rFonts w:ascii="Times New Roman" w:eastAsia="Times New Roman" w:hAnsi="Times New Roman"/>
                <w:sz w:val="18"/>
                <w:szCs w:val="18"/>
                <w:lang w:val="en-GB" w:eastAsia="zh-CN"/>
              </w:rPr>
              <w:t xml:space="preserve"> to </w:t>
            </w:r>
            <w:r w:rsidRPr="00845866">
              <w:rPr>
                <w:rFonts w:ascii="Times New Roman" w:eastAsia="Times New Roman" w:hAnsi="Times New Roman"/>
                <w:sz w:val="18"/>
                <w:szCs w:val="18"/>
                <w:lang w:val="en-GB" w:eastAsia="zh-CN"/>
              </w:rPr>
              <w:t>all 3</w:t>
            </w:r>
          </w:p>
        </w:tc>
        <w:tc>
          <w:tcPr>
            <w:tcW w:w="6476" w:type="dxa"/>
            <w:shd w:val="clear" w:color="auto" w:fill="auto"/>
            <w:vAlign w:val="center"/>
          </w:tcPr>
          <w:p w14:paraId="4F1DAE5B"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C54A41" w14:paraId="72A884B3" w14:textId="77777777" w:rsidTr="00313DEB">
        <w:tc>
          <w:tcPr>
            <w:tcW w:w="1563" w:type="dxa"/>
            <w:vAlign w:val="center"/>
          </w:tcPr>
          <w:p w14:paraId="77C99338" w14:textId="112CEFC9" w:rsidR="00C54A41" w:rsidRDefault="00C54A41" w:rsidP="00C54A4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346" w:type="dxa"/>
            <w:shd w:val="clear" w:color="auto" w:fill="auto"/>
            <w:vAlign w:val="center"/>
          </w:tcPr>
          <w:p w14:paraId="0B21D1B2" w14:textId="03F7B097" w:rsidR="00C54A41" w:rsidRPr="00845866" w:rsidRDefault="00C54A41" w:rsidP="00C54A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2B764101" w14:textId="77777777" w:rsidR="00C54A41" w:rsidRDefault="00C54A41" w:rsidP="00C54A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C658A7" w14:paraId="1120219C" w14:textId="77777777" w:rsidTr="00313DEB">
        <w:tc>
          <w:tcPr>
            <w:tcW w:w="1563" w:type="dxa"/>
            <w:vAlign w:val="center"/>
          </w:tcPr>
          <w:p w14:paraId="5577132E" w14:textId="0554C97F"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346" w:type="dxa"/>
            <w:shd w:val="clear" w:color="auto" w:fill="auto"/>
            <w:vAlign w:val="center"/>
          </w:tcPr>
          <w:p w14:paraId="54279D4F" w14:textId="20C2C2A3" w:rsidR="00C658A7" w:rsidRPr="00845866"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No for 3rd </w:t>
            </w:r>
            <w:r>
              <w:rPr>
                <w:rFonts w:ascii="Times New Roman" w:eastAsiaTheme="minorEastAsia" w:hAnsi="Times New Roman"/>
                <w:sz w:val="18"/>
                <w:szCs w:val="18"/>
                <w:lang w:val="en-GB" w:eastAsia="ko-KR"/>
              </w:rPr>
              <w:t>change</w:t>
            </w:r>
          </w:p>
        </w:tc>
        <w:tc>
          <w:tcPr>
            <w:tcW w:w="6476" w:type="dxa"/>
            <w:shd w:val="clear" w:color="auto" w:fill="auto"/>
            <w:vAlign w:val="center"/>
          </w:tcPr>
          <w:p w14:paraId="0ECAB220" w14:textId="6AB1B53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For 3rd </w:t>
            </w:r>
            <w:r>
              <w:rPr>
                <w:rFonts w:ascii="Times New Roman" w:eastAsiaTheme="minorEastAsia" w:hAnsi="Times New Roman"/>
                <w:sz w:val="18"/>
                <w:szCs w:val="18"/>
                <w:lang w:val="en-GB" w:eastAsia="ko-KR"/>
              </w:rPr>
              <w:t xml:space="preserve">change, we think that the order of SDAP entity establishment is not important. It is possible to establish an SDAP entity after data reception starts in lower layer. </w:t>
            </w:r>
          </w:p>
        </w:tc>
      </w:tr>
    </w:tbl>
    <w:p w14:paraId="3F5E0C2C" w14:textId="77777777" w:rsidR="00E0409C" w:rsidRDefault="00E0409C">
      <w:pPr>
        <w:rPr>
          <w:lang w:val="en-GB" w:eastAsia="zh-CN"/>
        </w:rPr>
      </w:pPr>
    </w:p>
    <w:p w14:paraId="1605BC71" w14:textId="77777777" w:rsidR="00E0409C" w:rsidRDefault="006672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1" w:history="1">
        <w:r w:rsidR="00567AE0">
          <w:rPr>
            <w:rStyle w:val="af"/>
            <w:rFonts w:ascii="Times New Roman" w:hAnsi="Times New Roman"/>
            <w:iCs/>
            <w:szCs w:val="20"/>
            <w:lang w:val="de-DE"/>
          </w:rPr>
          <w:t>R2-2302823</w:t>
        </w:r>
      </w:hyperlink>
      <w:r w:rsidR="00567AE0">
        <w:rPr>
          <w:rFonts w:ascii="Times New Roman" w:hAnsi="Times New Roman"/>
          <w:iCs/>
          <w:szCs w:val="20"/>
          <w:lang w:val="de-DE"/>
        </w:rPr>
        <w:tab/>
      </w:r>
      <w:r w:rsidR="00567AE0">
        <w:rPr>
          <w:rFonts w:ascii="Times New Roman" w:hAnsi="Times New Roman"/>
          <w:b/>
          <w:bCs/>
          <w:iCs/>
          <w:szCs w:val="20"/>
          <w:lang w:val="de-DE"/>
        </w:rPr>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51B0753" w14:textId="77777777" w:rsidR="00E0409C" w:rsidRDefault="00567AE0">
      <w:pPr>
        <w:pStyle w:val="B1"/>
        <w:spacing w:after="200"/>
        <w:ind w:left="0" w:firstLine="0"/>
        <w:jc w:val="both"/>
        <w:rPr>
          <w:rFonts w:ascii="Arial" w:eastAsia="굴림" w:hAnsi="Arial" w:cs="Arial"/>
        </w:rPr>
      </w:pPr>
      <w:r>
        <w:rPr>
          <w:rFonts w:ascii="Arial" w:eastAsia="굴림" w:hAnsi="Arial" w:cs="Arial"/>
        </w:rPr>
        <w:t xml:space="preserve">According to 5.3.2.3: </w:t>
      </w:r>
    </w:p>
    <w:p w14:paraId="28F4F7E9" w14:textId="77777777" w:rsidR="00E0409C" w:rsidRDefault="00567AE0">
      <w:pPr>
        <w:pStyle w:val="B1"/>
        <w:spacing w:after="0"/>
        <w:ind w:left="0" w:firstLine="0"/>
        <w:jc w:val="both"/>
        <w:rPr>
          <w:rFonts w:eastAsia="굴림"/>
          <w:color w:val="2F5496" w:themeColor="accent1" w:themeShade="BF"/>
          <w:sz w:val="18"/>
          <w:szCs w:val="18"/>
          <w:lang w:val="en-US" w:eastAsia="ja-JP"/>
        </w:rPr>
      </w:pPr>
      <w:r>
        <w:rPr>
          <w:rFonts w:eastAsia="굴림"/>
          <w:color w:val="2F5496" w:themeColor="accent1" w:themeShade="BF"/>
          <w:sz w:val="18"/>
          <w:szCs w:val="18"/>
        </w:rPr>
        <w:t xml:space="preserve">If UE is in RRC_INACTIVE and the UE has joined one or more MBS session(s) indicated by the </w:t>
      </w:r>
      <w:r>
        <w:rPr>
          <w:rFonts w:eastAsia="굴림"/>
          <w:i/>
          <w:iCs/>
          <w:color w:val="2F5496" w:themeColor="accent1" w:themeShade="BF"/>
          <w:sz w:val="18"/>
          <w:szCs w:val="18"/>
        </w:rPr>
        <w:t>TMGI(s)</w:t>
      </w:r>
      <w:r>
        <w:rPr>
          <w:rFonts w:eastAsia="굴림"/>
          <w:color w:val="2F5496" w:themeColor="accent1" w:themeShade="BF"/>
          <w:sz w:val="18"/>
          <w:szCs w:val="18"/>
        </w:rPr>
        <w:t xml:space="preserve"> included in the </w:t>
      </w:r>
      <w:r>
        <w:rPr>
          <w:rFonts w:eastAsia="굴림"/>
          <w:i/>
          <w:iCs/>
          <w:color w:val="2F5496" w:themeColor="accent1" w:themeShade="BF"/>
          <w:sz w:val="18"/>
          <w:szCs w:val="18"/>
        </w:rPr>
        <w:t>pagingGroupList</w:t>
      </w:r>
      <w:r>
        <w:rPr>
          <w:rFonts w:eastAsia="굴림"/>
          <w:color w:val="2F5496" w:themeColor="accent1" w:themeShade="BF"/>
          <w:sz w:val="18"/>
          <w:szCs w:val="18"/>
        </w:rPr>
        <w:t>:</w:t>
      </w:r>
    </w:p>
    <w:p w14:paraId="58D769C1" w14:textId="77777777" w:rsidR="00E0409C" w:rsidRDefault="00567AE0">
      <w:pPr>
        <w:pStyle w:val="B2"/>
        <w:numPr>
          <w:ilvl w:val="0"/>
          <w:numId w:val="9"/>
        </w:numPr>
        <w:overflowPunct/>
        <w:autoSpaceDE/>
        <w:autoSpaceDN/>
        <w:adjustRightInd/>
        <w:spacing w:after="0"/>
        <w:jc w:val="both"/>
        <w:textAlignment w:val="auto"/>
        <w:rPr>
          <w:rFonts w:eastAsia="굴림"/>
          <w:color w:val="2F5496" w:themeColor="accent1" w:themeShade="BF"/>
          <w:sz w:val="18"/>
          <w:szCs w:val="18"/>
          <w:highlight w:val="yellow"/>
        </w:rPr>
      </w:pPr>
      <w:r>
        <w:rPr>
          <w:rFonts w:eastAsia="굴림"/>
          <w:color w:val="2F5496" w:themeColor="accent1" w:themeShade="BF"/>
          <w:sz w:val="18"/>
          <w:szCs w:val="18"/>
          <w:highlight w:val="yellow"/>
        </w:rPr>
        <w:t xml:space="preserve">if none of the </w:t>
      </w:r>
      <w:r>
        <w:rPr>
          <w:rFonts w:eastAsia="굴림"/>
          <w:i/>
          <w:iCs/>
          <w:color w:val="2F5496" w:themeColor="accent1" w:themeShade="BF"/>
          <w:sz w:val="18"/>
          <w:szCs w:val="18"/>
          <w:highlight w:val="yellow"/>
        </w:rPr>
        <w:t>ue-Identity</w:t>
      </w:r>
      <w:r>
        <w:rPr>
          <w:rFonts w:eastAsia="굴림"/>
          <w:color w:val="2F5496" w:themeColor="accent1" w:themeShade="BF"/>
          <w:sz w:val="18"/>
          <w:szCs w:val="18"/>
          <w:highlight w:val="yellow"/>
        </w:rPr>
        <w:t xml:space="preserve"> included in any of the </w:t>
      </w:r>
      <w:r>
        <w:rPr>
          <w:rFonts w:eastAsia="굴림"/>
          <w:i/>
          <w:iCs/>
          <w:color w:val="2F5496" w:themeColor="accent1" w:themeShade="BF"/>
          <w:sz w:val="18"/>
          <w:szCs w:val="18"/>
          <w:highlight w:val="yellow"/>
        </w:rPr>
        <w:t>PagingRecord</w:t>
      </w:r>
      <w:r>
        <w:rPr>
          <w:rFonts w:eastAsia="굴림"/>
          <w:color w:val="2F5496" w:themeColor="accent1" w:themeShade="BF"/>
          <w:sz w:val="18"/>
          <w:szCs w:val="18"/>
          <w:highlight w:val="yellow"/>
        </w:rPr>
        <w:t xml:space="preserve">, if included in the </w:t>
      </w:r>
      <w:r>
        <w:rPr>
          <w:rFonts w:eastAsia="굴림"/>
          <w:i/>
          <w:iCs/>
          <w:color w:val="2F5496" w:themeColor="accent1" w:themeShade="BF"/>
          <w:sz w:val="18"/>
          <w:szCs w:val="18"/>
          <w:highlight w:val="yellow"/>
        </w:rPr>
        <w:t>Paging</w:t>
      </w:r>
      <w:r>
        <w:rPr>
          <w:rFonts w:eastAsia="굴림"/>
          <w:color w:val="2F5496" w:themeColor="accent1" w:themeShade="BF"/>
          <w:sz w:val="18"/>
          <w:szCs w:val="18"/>
          <w:highlight w:val="yellow"/>
        </w:rPr>
        <w:t xml:space="preserve"> message, matches the UE identity allocated by upper layers</w:t>
      </w:r>
    </w:p>
    <w:p w14:paraId="5B00EF39" w14:textId="77777777" w:rsidR="00E0409C" w:rsidRDefault="00567AE0">
      <w:pPr>
        <w:pStyle w:val="B2"/>
        <w:numPr>
          <w:ilvl w:val="1"/>
          <w:numId w:val="9"/>
        </w:numPr>
        <w:overflowPunct/>
        <w:autoSpaceDE/>
        <w:autoSpaceDN/>
        <w:adjustRightInd/>
        <w:spacing w:after="200"/>
        <w:jc w:val="both"/>
        <w:textAlignment w:val="auto"/>
        <w:rPr>
          <w:rFonts w:eastAsia="굴림"/>
          <w:color w:val="2F5496" w:themeColor="accent1" w:themeShade="BF"/>
          <w:sz w:val="18"/>
          <w:szCs w:val="18"/>
        </w:rPr>
      </w:pPr>
      <w:r>
        <w:rPr>
          <w:rFonts w:eastAsia="굴림"/>
          <w:color w:val="2F5496" w:themeColor="accent1" w:themeShade="BF"/>
          <w:sz w:val="18"/>
          <w:szCs w:val="18"/>
        </w:rPr>
        <w:t>UE initiates the RRC connection resumption procedure</w:t>
      </w:r>
    </w:p>
    <w:p w14:paraId="4DE63CF1" w14:textId="77777777" w:rsidR="00E0409C" w:rsidRDefault="00567AE0">
      <w:pPr>
        <w:rPr>
          <w:rFonts w:cs="Arial"/>
          <w:szCs w:val="20"/>
          <w:lang w:val="de-DE"/>
        </w:rPr>
      </w:pPr>
      <w:r>
        <w:rPr>
          <w:rFonts w:eastAsia="굴림" w:cs="Arial"/>
          <w:szCs w:val="20"/>
        </w:rPr>
        <w:t>The highlighted text only considers the scenario when paging record(s) are included in paging message. The scenario that there are no paging records in paging message is missing. In this scenario UE behaviour should be same as the case paging records are included but UE identity is not included in any of these paging record.</w:t>
      </w:r>
    </w:p>
    <w:p w14:paraId="14BCBE39"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154" w:author="Anil Agiwal" w:date="2023-04-05T08:08:00Z">
        <w:r>
          <w:rPr>
            <w:sz w:val="16"/>
            <w:szCs w:val="16"/>
          </w:rPr>
          <w:t>,</w:t>
        </w:r>
      </w:ins>
      <w:ins w:id="155" w:author="Anil Agiwal" w:date="2023-04-05T08:09:00Z">
        <w:r>
          <w:rPr>
            <w:sz w:val="16"/>
            <w:szCs w:val="16"/>
          </w:rPr>
          <w:t xml:space="preserve"> </w:t>
        </w:r>
      </w:ins>
      <w:ins w:id="156" w:author="Anil Agiwal" w:date="2023-04-05T08:08:00Z">
        <w:r>
          <w:rPr>
            <w:sz w:val="16"/>
            <w:szCs w:val="16"/>
            <w:highlight w:val="cyan"/>
          </w:rPr>
          <w:t>if any,</w:t>
        </w:r>
        <w:r>
          <w:rPr>
            <w:sz w:val="16"/>
            <w:szCs w:val="16"/>
          </w:rPr>
          <w:t xml:space="preserve"> included in the </w:t>
        </w:r>
        <w:r>
          <w:rPr>
            <w:i/>
            <w:sz w:val="16"/>
            <w:szCs w:val="16"/>
          </w:rPr>
          <w:t>Paging</w:t>
        </w:r>
        <w:r>
          <w:rPr>
            <w:sz w:val="16"/>
            <w:szCs w:val="16"/>
          </w:rPr>
          <w:t xml:space="preserve"> message</w:t>
        </w:r>
      </w:ins>
      <w:r>
        <w:rPr>
          <w:sz w:val="16"/>
          <w:szCs w:val="16"/>
        </w:rPr>
        <w:t>:</w:t>
      </w:r>
    </w:p>
    <w:p w14:paraId="27DA4DED" w14:textId="77777777" w:rsidR="00E0409C" w:rsidRDefault="00567AE0">
      <w:pPr>
        <w:pStyle w:val="B2"/>
        <w:spacing w:after="0"/>
        <w:ind w:left="567"/>
        <w:rPr>
          <w:ins w:id="157" w:author="Anil Agiwal" w:date="2023-04-05T08:09:00Z"/>
          <w:sz w:val="16"/>
          <w:szCs w:val="16"/>
        </w:rPr>
      </w:pPr>
      <w:r>
        <w:rPr>
          <w:sz w:val="16"/>
          <w:szCs w:val="16"/>
        </w:rPr>
        <w:t>2&gt;</w:t>
      </w:r>
      <w:r>
        <w:rPr>
          <w:sz w:val="16"/>
          <w:szCs w:val="16"/>
        </w:rPr>
        <w:tab/>
        <w:t xml:space="preserve">if none of the </w:t>
      </w:r>
      <w:r>
        <w:rPr>
          <w:i/>
          <w:sz w:val="16"/>
          <w:szCs w:val="16"/>
        </w:rPr>
        <w:t>ue-Identity</w:t>
      </w:r>
      <w:r>
        <w:rPr>
          <w:sz w:val="16"/>
          <w:szCs w:val="16"/>
        </w:rPr>
        <w:t xml:space="preserve"> included in any of the </w:t>
      </w:r>
      <w:r>
        <w:rPr>
          <w:i/>
          <w:sz w:val="16"/>
          <w:szCs w:val="16"/>
        </w:rPr>
        <w:t>PagingRecord</w:t>
      </w:r>
      <w:r>
        <w:rPr>
          <w:sz w:val="16"/>
          <w:szCs w:val="16"/>
        </w:rPr>
        <w:t xml:space="preserve">, if included in the </w:t>
      </w:r>
      <w:r>
        <w:rPr>
          <w:i/>
          <w:sz w:val="16"/>
          <w:szCs w:val="16"/>
        </w:rPr>
        <w:t>Paging</w:t>
      </w:r>
      <w:r>
        <w:rPr>
          <w:sz w:val="16"/>
          <w:szCs w:val="16"/>
        </w:rPr>
        <w:t xml:space="preserve"> message, matches the UE identity allocated by upper layers</w:t>
      </w:r>
      <w:ins w:id="158" w:author="Anil Agiwal" w:date="2023-04-05T08:09:00Z">
        <w:r>
          <w:rPr>
            <w:sz w:val="16"/>
            <w:szCs w:val="16"/>
          </w:rPr>
          <w:t>; or</w:t>
        </w:r>
      </w:ins>
    </w:p>
    <w:p w14:paraId="7CEC3FEE" w14:textId="77777777" w:rsidR="00E0409C" w:rsidRDefault="00567AE0">
      <w:pPr>
        <w:pStyle w:val="B2"/>
        <w:spacing w:after="0"/>
        <w:ind w:left="567"/>
        <w:rPr>
          <w:sz w:val="16"/>
          <w:szCs w:val="16"/>
        </w:rPr>
      </w:pPr>
      <w:ins w:id="159" w:author="Anil Agiwal" w:date="2023-04-05T08:09:00Z">
        <w:r>
          <w:rPr>
            <w:sz w:val="16"/>
            <w:szCs w:val="16"/>
          </w:rPr>
          <w:t xml:space="preserve">2&gt; if </w:t>
        </w:r>
        <w:r>
          <w:rPr>
            <w:i/>
            <w:sz w:val="16"/>
            <w:szCs w:val="16"/>
          </w:rPr>
          <w:t>PagingRecord</w:t>
        </w:r>
        <w:r>
          <w:rPr>
            <w:sz w:val="16"/>
            <w:szCs w:val="16"/>
          </w:rPr>
          <w:t xml:space="preserve"> i</w:t>
        </w:r>
      </w:ins>
      <w:ins w:id="160"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0E5D8E91" w14:textId="77777777" w:rsidR="00E0409C" w:rsidRDefault="00567AE0">
      <w:pPr>
        <w:pStyle w:val="B3"/>
        <w:spacing w:after="0"/>
        <w:ind w:left="851"/>
        <w:rPr>
          <w:rFonts w:ascii="Times New Roman" w:hAnsi="Times New Roman"/>
          <w:sz w:val="16"/>
          <w:szCs w:val="16"/>
        </w:rPr>
      </w:pPr>
      <w:r>
        <w:rPr>
          <w:rFonts w:ascii="Times New Roman" w:hAnsi="Times New Roman"/>
          <w:sz w:val="16"/>
          <w:szCs w:val="16"/>
        </w:rPr>
        <w:t>3&gt;</w:t>
      </w:r>
      <w:r>
        <w:rPr>
          <w:rFonts w:ascii="Times New Roman" w:hAnsi="Times New Roman"/>
          <w:sz w:val="16"/>
          <w:szCs w:val="16"/>
        </w:rPr>
        <w:tab/>
        <w:t xml:space="preserve">initiate the RRC connection resumption procedure according to 5.3.13 with </w:t>
      </w:r>
      <w:r>
        <w:rPr>
          <w:rFonts w:ascii="Times New Roman" w:hAnsi="Times New Roman"/>
          <w:i/>
          <w:sz w:val="16"/>
          <w:szCs w:val="16"/>
        </w:rPr>
        <w:t xml:space="preserve">resumeCause </w:t>
      </w:r>
      <w:r>
        <w:rPr>
          <w:rFonts w:ascii="Times New Roman" w:hAnsi="Times New Roman"/>
          <w:sz w:val="16"/>
          <w:szCs w:val="16"/>
        </w:rPr>
        <w:t>set as below:</w:t>
      </w:r>
    </w:p>
    <w:p w14:paraId="363302F4"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if the UE is configured by upper layers with Access Identity 1:</w:t>
      </w:r>
    </w:p>
    <w:p w14:paraId="5E051FE8"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mps-PriorityAccess</w:t>
      </w:r>
      <w:r>
        <w:rPr>
          <w:rFonts w:ascii="Times New Roman" w:hAnsi="Times New Roman"/>
          <w:sz w:val="16"/>
          <w:szCs w:val="16"/>
        </w:rPr>
        <w:t>;</w:t>
      </w:r>
    </w:p>
    <w:p w14:paraId="05A5FC40"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 if the UE is configured by upper layers with Access Identity 2:</w:t>
      </w:r>
    </w:p>
    <w:p w14:paraId="4BCAC51E"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mcs-PriorityAccess</w:t>
      </w:r>
      <w:r>
        <w:rPr>
          <w:rFonts w:ascii="Times New Roman" w:hAnsi="Times New Roman"/>
          <w:sz w:val="16"/>
          <w:szCs w:val="16"/>
        </w:rPr>
        <w:t>;</w:t>
      </w:r>
    </w:p>
    <w:p w14:paraId="3CF8EDA2"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lastRenderedPageBreak/>
        <w:t>4&gt;</w:t>
      </w:r>
      <w:r>
        <w:rPr>
          <w:rFonts w:ascii="Times New Roman" w:hAnsi="Times New Roman"/>
          <w:sz w:val="16"/>
          <w:szCs w:val="16"/>
        </w:rPr>
        <w:tab/>
        <w:t>else if the UE is configured by upper layers with one or more Access Identities equal to 11-15:</w:t>
      </w:r>
    </w:p>
    <w:p w14:paraId="34C1429C"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highPriorityAccess</w:t>
      </w:r>
      <w:r>
        <w:rPr>
          <w:rFonts w:ascii="Times New Roman" w:hAnsi="Times New Roman"/>
          <w:sz w:val="16"/>
          <w:szCs w:val="16"/>
        </w:rPr>
        <w:t>;</w:t>
      </w:r>
    </w:p>
    <w:p w14:paraId="75251D94"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w:t>
      </w:r>
    </w:p>
    <w:p w14:paraId="2BECBED6"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mt-Access</w:t>
      </w:r>
      <w:r>
        <w:rPr>
          <w:rFonts w:ascii="Times New Roman" w:hAnsi="Times New Roman"/>
          <w:sz w:val="16"/>
          <w:szCs w:val="16"/>
        </w:rPr>
        <w:t>;</w:t>
      </w:r>
    </w:p>
    <w:p w14:paraId="3461EC30" w14:textId="77777777" w:rsidR="00E0409C" w:rsidRDefault="00567AE0">
      <w:pPr>
        <w:pStyle w:val="B2"/>
        <w:spacing w:after="0"/>
        <w:ind w:left="567"/>
        <w:rPr>
          <w:sz w:val="16"/>
          <w:szCs w:val="16"/>
          <w:lang w:eastAsia="zh-CN"/>
        </w:rPr>
      </w:pPr>
      <w:r>
        <w:rPr>
          <w:sz w:val="16"/>
          <w:szCs w:val="16"/>
          <w:lang w:eastAsia="zh-CN"/>
        </w:rPr>
        <w:t>2&gt;</w:t>
      </w:r>
      <w:r>
        <w:rPr>
          <w:sz w:val="16"/>
          <w:szCs w:val="16"/>
          <w:lang w:eastAsia="zh-CN"/>
        </w:rPr>
        <w:tab/>
        <w:t>else:</w:t>
      </w:r>
    </w:p>
    <w:p w14:paraId="2BAEBC1D" w14:textId="77777777" w:rsidR="00E0409C" w:rsidRDefault="00567AE0">
      <w:pPr>
        <w:pStyle w:val="B3"/>
        <w:spacing w:after="0"/>
        <w:ind w:left="851"/>
        <w:rPr>
          <w:rFonts w:ascii="Times New Roman" w:hAnsi="Times New Roman"/>
          <w:sz w:val="16"/>
          <w:szCs w:val="16"/>
          <w:lang w:eastAsia="zh-CN"/>
        </w:rPr>
      </w:pPr>
      <w:r>
        <w:rPr>
          <w:rFonts w:ascii="Times New Roman" w:hAnsi="Times New Roman"/>
          <w:sz w:val="16"/>
          <w:szCs w:val="16"/>
          <w:lang w:eastAsia="zh-CN"/>
        </w:rPr>
        <w:t>3&gt;</w:t>
      </w:r>
      <w:r>
        <w:rPr>
          <w:rFonts w:ascii="Times New Roman" w:hAnsi="Times New Roman"/>
          <w:sz w:val="16"/>
          <w:szCs w:val="16"/>
          <w:lang w:eastAsia="zh-CN"/>
        </w:rPr>
        <w:tab/>
        <w:t>forward the</w:t>
      </w:r>
      <w:r>
        <w:rPr>
          <w:rFonts w:ascii="Times New Roman" w:hAnsi="Times New Roman"/>
          <w:i/>
          <w:sz w:val="16"/>
          <w:szCs w:val="16"/>
          <w:lang w:eastAsia="zh-CN"/>
        </w:rPr>
        <w:t xml:space="preserve"> TMGI(s)</w:t>
      </w:r>
      <w:r>
        <w:rPr>
          <w:rFonts w:ascii="Times New Roman" w:hAnsi="Times New Roman"/>
          <w:sz w:val="16"/>
          <w:szCs w:val="16"/>
          <w:lang w:eastAsia="zh-CN"/>
        </w:rPr>
        <w:t xml:space="preserve"> to the upper layers;</w:t>
      </w:r>
    </w:p>
    <w:p w14:paraId="697373B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Q10</w:t>
      </w:r>
      <w:r>
        <w:rPr>
          <w:rFonts w:ascii="Times New Roman" w:hAnsi="Times New Roman"/>
          <w:color w:val="C45911" w:themeColor="accent2" w:themeShade="BF"/>
          <w:lang w:val="de-DE"/>
        </w:rPr>
        <w:t xml:space="preserve">: Do companies agree with the proposed changes in </w:t>
      </w:r>
      <w:hyperlink r:id="rId32" w:history="1">
        <w:r>
          <w:rPr>
            <w:rStyle w:val="af"/>
            <w:rFonts w:ascii="Times New Roman" w:hAnsi="Times New Roman"/>
            <w:iCs/>
            <w:szCs w:val="20"/>
            <w:lang w:val="de-DE"/>
          </w:rPr>
          <w:t>R2-2302823</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E3FA4AC" w14:textId="77777777">
        <w:tc>
          <w:tcPr>
            <w:tcW w:w="1588" w:type="dxa"/>
            <w:shd w:val="clear" w:color="auto" w:fill="BFBFBF"/>
            <w:vAlign w:val="center"/>
          </w:tcPr>
          <w:p w14:paraId="0D2BCCE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460E9C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4F536A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71AE356" w14:textId="77777777">
        <w:tc>
          <w:tcPr>
            <w:tcW w:w="1588" w:type="dxa"/>
            <w:vAlign w:val="center"/>
          </w:tcPr>
          <w:p w14:paraId="6A9D573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128A9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000089F7"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It is not clear that </w:t>
            </w:r>
            <w:ins w:id="161" w:author="Anil Agiwal" w:date="2023-04-05T08:08:00Z">
              <w:r>
                <w:rPr>
                  <w:rFonts w:ascii="Times New Roman" w:hAnsi="Times New Roman"/>
                  <w:sz w:val="16"/>
                  <w:szCs w:val="16"/>
                  <w:highlight w:val="cyan"/>
                </w:rPr>
                <w:t>if any,</w:t>
              </w:r>
            </w:ins>
            <w:r>
              <w:rPr>
                <w:rFonts w:ascii="Times New Roman" w:hAnsi="Times New Roman"/>
                <w:sz w:val="18"/>
                <w:szCs w:val="18"/>
              </w:rPr>
              <w:t xml:space="preserve"> refers to one or more paging record(s). We propose to say:</w:t>
            </w:r>
          </w:p>
          <w:p w14:paraId="2FB9819A"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AADC59D"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162" w:author="Anil Agiwal" w:date="2023-04-05T08:08:00Z">
              <w:r>
                <w:rPr>
                  <w:sz w:val="16"/>
                  <w:szCs w:val="16"/>
                </w:rPr>
                <w:t>,</w:t>
              </w:r>
            </w:ins>
            <w:ins w:id="163" w:author="Ericsson Martin" w:date="2023-04-16T17:49:00Z">
              <w:r>
                <w:rPr>
                  <w:sz w:val="16"/>
                  <w:szCs w:val="16"/>
                </w:rPr>
                <w:t xml:space="preserve"> </w:t>
              </w:r>
              <w:r>
                <w:rPr>
                  <w:sz w:val="16"/>
                  <w:szCs w:val="16"/>
                  <w:highlight w:val="cyan"/>
                </w:rPr>
                <w:t xml:space="preserve">and </w:t>
              </w:r>
              <w:r>
                <w:rPr>
                  <w:i/>
                  <w:sz w:val="16"/>
                  <w:szCs w:val="16"/>
                  <w:highlight w:val="cyan"/>
                </w:rPr>
                <w:t>PagingRecord</w:t>
              </w:r>
            </w:ins>
            <w:ins w:id="164" w:author="Ericsson Martin" w:date="2023-04-16T17:50:00Z">
              <w:r>
                <w:rPr>
                  <w:i/>
                  <w:sz w:val="16"/>
                  <w:szCs w:val="16"/>
                  <w:highlight w:val="cyan"/>
                </w:rPr>
                <w:t>list</w:t>
              </w:r>
            </w:ins>
            <w:ins w:id="165" w:author="Ericsson Martin" w:date="2023-04-16T17:49:00Z">
              <w:r>
                <w:rPr>
                  <w:sz w:val="16"/>
                  <w:szCs w:val="16"/>
                  <w:highlight w:val="cyan"/>
                </w:rPr>
                <w:t xml:space="preserve"> is</w:t>
              </w:r>
            </w:ins>
            <w:ins w:id="166" w:author="Anil Agiwal" w:date="2023-04-05T08:08:00Z">
              <w:r>
                <w:rPr>
                  <w:sz w:val="16"/>
                  <w:szCs w:val="16"/>
                </w:rPr>
                <w:t xml:space="preserve"> included in the </w:t>
              </w:r>
              <w:r>
                <w:rPr>
                  <w:i/>
                  <w:sz w:val="16"/>
                  <w:szCs w:val="16"/>
                </w:rPr>
                <w:t>Paging</w:t>
              </w:r>
              <w:r>
                <w:rPr>
                  <w:sz w:val="16"/>
                  <w:szCs w:val="16"/>
                </w:rPr>
                <w:t xml:space="preserve"> message</w:t>
              </w:r>
            </w:ins>
            <w:r>
              <w:rPr>
                <w:sz w:val="16"/>
                <w:szCs w:val="16"/>
              </w:rPr>
              <w:t>:</w:t>
            </w:r>
          </w:p>
          <w:p w14:paraId="77830966"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90C878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End add “List” here:</w:t>
            </w:r>
          </w:p>
          <w:p w14:paraId="70B7975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4E369E7B" w14:textId="77777777" w:rsidR="00E0409C" w:rsidRDefault="00567AE0">
            <w:pPr>
              <w:pStyle w:val="B2"/>
              <w:spacing w:after="0"/>
              <w:ind w:left="567"/>
              <w:rPr>
                <w:sz w:val="16"/>
                <w:szCs w:val="16"/>
              </w:rPr>
            </w:pPr>
            <w:ins w:id="167" w:author="Anil Agiwal" w:date="2023-04-05T08:09:00Z">
              <w:r>
                <w:rPr>
                  <w:sz w:val="16"/>
                  <w:szCs w:val="16"/>
                </w:rPr>
                <w:t xml:space="preserve">2&gt; if </w:t>
              </w:r>
              <w:r>
                <w:rPr>
                  <w:i/>
                  <w:sz w:val="16"/>
                  <w:szCs w:val="16"/>
                </w:rPr>
                <w:t>PagingRecord</w:t>
              </w:r>
            </w:ins>
            <w:ins w:id="168" w:author="Ericsson Martin" w:date="2023-04-16T17:51:00Z">
              <w:r>
                <w:rPr>
                  <w:i/>
                  <w:sz w:val="16"/>
                  <w:szCs w:val="16"/>
                  <w:highlight w:val="cyan"/>
                </w:rPr>
                <w:t>List</w:t>
              </w:r>
            </w:ins>
            <w:ins w:id="169" w:author="Anil Agiwal" w:date="2023-04-05T08:09:00Z">
              <w:r>
                <w:rPr>
                  <w:sz w:val="16"/>
                  <w:szCs w:val="16"/>
                </w:rPr>
                <w:t xml:space="preserve"> i</w:t>
              </w:r>
            </w:ins>
            <w:ins w:id="170"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206AAA7B"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128117AF" w14:textId="77777777">
        <w:tc>
          <w:tcPr>
            <w:tcW w:w="1588" w:type="dxa"/>
            <w:vAlign w:val="center"/>
          </w:tcPr>
          <w:p w14:paraId="1D902BF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EF4694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4177462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new condition “2&gt; if PagingRecord is not included in the Paging message:” can be the first condition. Then the existing “if included in the Paging message" becomes redundant and can be removed as shown below. Also agree to Ericsson’s comment that “List” is missing in the PagingRecor</w:t>
            </w:r>
            <w:r>
              <w:rPr>
                <w:rFonts w:ascii="Times New Roman" w:eastAsia="Times New Roman" w:hAnsi="Times New Roman"/>
                <w:sz w:val="18"/>
                <w:szCs w:val="18"/>
                <w:highlight w:val="cyan"/>
                <w:lang w:val="en-GB" w:eastAsia="zh-CN"/>
              </w:rPr>
              <w:t>List</w:t>
            </w:r>
            <w:r>
              <w:rPr>
                <w:rFonts w:ascii="Times New Roman" w:eastAsia="Times New Roman" w:hAnsi="Times New Roman"/>
                <w:sz w:val="18"/>
                <w:szCs w:val="18"/>
                <w:lang w:val="en-GB" w:eastAsia="zh-CN"/>
              </w:rPr>
              <w:t>.</w:t>
            </w:r>
          </w:p>
          <w:p w14:paraId="17CBD21D" w14:textId="77777777" w:rsidR="00E0409C" w:rsidRDefault="00E0409C">
            <w:pPr>
              <w:pStyle w:val="B1"/>
              <w:spacing w:after="0"/>
              <w:ind w:left="0" w:firstLine="0"/>
              <w:rPr>
                <w:sz w:val="16"/>
                <w:szCs w:val="16"/>
              </w:rPr>
            </w:pPr>
          </w:p>
          <w:p w14:paraId="01486AFF" w14:textId="77777777" w:rsidR="00E0409C" w:rsidRDefault="00567AE0">
            <w:pPr>
              <w:pStyle w:val="B2"/>
              <w:spacing w:after="0"/>
              <w:ind w:left="567"/>
              <w:rPr>
                <w:color w:val="FF0000"/>
                <w:sz w:val="16"/>
                <w:szCs w:val="16"/>
              </w:rPr>
            </w:pPr>
            <w:r>
              <w:rPr>
                <w:color w:val="FF0000"/>
                <w:sz w:val="16"/>
                <w:szCs w:val="16"/>
              </w:rPr>
              <w:t xml:space="preserve">2&gt; if </w:t>
            </w:r>
            <w:r>
              <w:rPr>
                <w:i/>
                <w:color w:val="FF0000"/>
                <w:sz w:val="16"/>
                <w:szCs w:val="16"/>
              </w:rPr>
              <w:t>PagingRecordList</w:t>
            </w:r>
            <w:r>
              <w:rPr>
                <w:color w:val="FF0000"/>
                <w:sz w:val="16"/>
                <w:szCs w:val="16"/>
              </w:rPr>
              <w:t xml:space="preserve"> is not included in the </w:t>
            </w:r>
            <w:r>
              <w:rPr>
                <w:i/>
                <w:color w:val="FF0000"/>
                <w:sz w:val="16"/>
                <w:szCs w:val="16"/>
              </w:rPr>
              <w:t>Paging</w:t>
            </w:r>
            <w:r>
              <w:rPr>
                <w:color w:val="FF0000"/>
                <w:sz w:val="16"/>
                <w:szCs w:val="16"/>
              </w:rPr>
              <w:t xml:space="preserve"> message, or</w:t>
            </w:r>
          </w:p>
          <w:p w14:paraId="523D5E8D" w14:textId="77777777" w:rsidR="00E0409C" w:rsidRDefault="00567AE0">
            <w:pPr>
              <w:pStyle w:val="B2"/>
              <w:spacing w:after="0"/>
              <w:ind w:left="567"/>
              <w:rPr>
                <w:sz w:val="16"/>
                <w:szCs w:val="16"/>
              </w:rPr>
            </w:pPr>
            <w:r>
              <w:rPr>
                <w:sz w:val="16"/>
                <w:szCs w:val="16"/>
              </w:rPr>
              <w:t>2&gt;</w:t>
            </w:r>
            <w:r>
              <w:rPr>
                <w:sz w:val="16"/>
                <w:szCs w:val="16"/>
              </w:rPr>
              <w:tab/>
              <w:t xml:space="preserve">if none of the </w:t>
            </w:r>
            <w:r>
              <w:rPr>
                <w:i/>
                <w:sz w:val="16"/>
                <w:szCs w:val="16"/>
              </w:rPr>
              <w:t>ue-Identity</w:t>
            </w:r>
            <w:r>
              <w:rPr>
                <w:sz w:val="16"/>
                <w:szCs w:val="16"/>
              </w:rPr>
              <w:t xml:space="preserve"> included in any of the </w:t>
            </w:r>
            <w:r>
              <w:rPr>
                <w:i/>
                <w:sz w:val="16"/>
                <w:szCs w:val="16"/>
              </w:rPr>
              <w:t>PagingRecord</w:t>
            </w:r>
            <w:r>
              <w:rPr>
                <w:strike/>
                <w:color w:val="FF0000"/>
                <w:sz w:val="16"/>
                <w:szCs w:val="16"/>
              </w:rPr>
              <w:t xml:space="preserve">, if included in the </w:t>
            </w:r>
            <w:r>
              <w:rPr>
                <w:i/>
                <w:strike/>
                <w:color w:val="FF0000"/>
                <w:sz w:val="16"/>
                <w:szCs w:val="16"/>
              </w:rPr>
              <w:t>Paging</w:t>
            </w:r>
            <w:r>
              <w:rPr>
                <w:strike/>
                <w:color w:val="FF0000"/>
                <w:sz w:val="16"/>
                <w:szCs w:val="16"/>
              </w:rPr>
              <w:t xml:space="preserve"> message,</w:t>
            </w:r>
            <w:r>
              <w:rPr>
                <w:sz w:val="16"/>
                <w:szCs w:val="16"/>
              </w:rPr>
              <w:t xml:space="preserve"> matches the UE identity allocated by upper layers:</w:t>
            </w:r>
          </w:p>
          <w:p w14:paraId="17611D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             3&gt;</w:t>
            </w:r>
            <w:r>
              <w:rPr>
                <w:rFonts w:ascii="Times New Roman" w:hAnsi="Times New Roman"/>
                <w:sz w:val="16"/>
                <w:szCs w:val="16"/>
              </w:rPr>
              <w:tab/>
              <w:t>initiate the RRC connection resumption procedure…</w:t>
            </w:r>
          </w:p>
          <w:p w14:paraId="03BA05E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728214C" w14:textId="77777777">
        <w:tc>
          <w:tcPr>
            <w:tcW w:w="1588" w:type="dxa"/>
            <w:vAlign w:val="center"/>
          </w:tcPr>
          <w:p w14:paraId="7D7640D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CA2F8C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33002B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On the ambiguity of </w:t>
            </w:r>
            <w:r>
              <w:rPr>
                <w:rFonts w:ascii="Times New Roman" w:eastAsiaTheme="minorEastAsia" w:hAnsi="Times New Roman"/>
                <w:sz w:val="18"/>
                <w:szCs w:val="18"/>
                <w:lang w:val="en-GB" w:eastAsia="zh-CN"/>
              </w:rPr>
              <w:t>“</w:t>
            </w:r>
            <w:r>
              <w:rPr>
                <w:sz w:val="16"/>
                <w:szCs w:val="16"/>
                <w:highlight w:val="cyan"/>
              </w:rPr>
              <w:t>if any</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mentioned by Ericsson,we understand the intention is to say if </w:t>
            </w:r>
            <w:r>
              <w:rPr>
                <w:rFonts w:ascii="Times New Roman" w:eastAsiaTheme="minorEastAsia" w:hAnsi="Times New Roman"/>
                <w:sz w:val="18"/>
                <w:szCs w:val="18"/>
                <w:lang w:val="en-GB" w:eastAsia="zh-CN"/>
              </w:rPr>
              <w:t>pagingGroupList is present</w:t>
            </w:r>
            <w:r>
              <w:rPr>
                <w:rFonts w:ascii="Times New Roman" w:eastAsiaTheme="minorEastAsia" w:hAnsi="Times New Roman" w:hint="eastAsia"/>
                <w:sz w:val="18"/>
                <w:szCs w:val="18"/>
                <w:lang w:val="en-GB" w:eastAsia="zh-CN"/>
              </w:rPr>
              <w:t xml:space="preserve"> in PAGING message,so suggest a rewording as below,</w:t>
            </w:r>
          </w:p>
          <w:p w14:paraId="73E57821"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53E6CAB"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171" w:author="CATT" w:date="2023-04-18T14:23:00Z">
              <w:r>
                <w:rPr>
                  <w:sz w:val="16"/>
                  <w:szCs w:val="16"/>
                </w:rPr>
                <w:t>, if pagingGroupList</w:t>
              </w:r>
              <w:r>
                <w:rPr>
                  <w:rFonts w:eastAsiaTheme="minorEastAsia" w:hint="eastAsia"/>
                  <w:sz w:val="16"/>
                  <w:szCs w:val="16"/>
                  <w:lang w:eastAsia="zh-CN"/>
                </w:rPr>
                <w:t xml:space="preserve"> is present</w:t>
              </w:r>
            </w:ins>
            <w:r>
              <w:rPr>
                <w:sz w:val="16"/>
                <w:szCs w:val="16"/>
              </w:rPr>
              <w:t>:</w:t>
            </w:r>
          </w:p>
          <w:p w14:paraId="06DBBE81"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E0409C" w14:paraId="7121DD14" w14:textId="77777777">
        <w:tc>
          <w:tcPr>
            <w:tcW w:w="1588" w:type="dxa"/>
            <w:vAlign w:val="center"/>
          </w:tcPr>
          <w:p w14:paraId="199230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85DB08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OK</w:t>
            </w:r>
          </w:p>
        </w:tc>
        <w:tc>
          <w:tcPr>
            <w:tcW w:w="6663" w:type="dxa"/>
            <w:shd w:val="clear" w:color="auto" w:fill="auto"/>
            <w:vAlign w:val="center"/>
          </w:tcPr>
          <w:p w14:paraId="5D49BE9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1A9B5E1" w14:textId="77777777">
        <w:tc>
          <w:tcPr>
            <w:tcW w:w="1588" w:type="dxa"/>
            <w:vAlign w:val="center"/>
          </w:tcPr>
          <w:p w14:paraId="3B2B3EE1" w14:textId="46D37F4F"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051805E6" w14:textId="205B77AD"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5A6F8F6" w14:textId="581DF765"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current text with “</w:t>
            </w:r>
            <w:r>
              <w:rPr>
                <w:sz w:val="16"/>
                <w:szCs w:val="16"/>
              </w:rPr>
              <w:t xml:space="preserve">if included in the </w:t>
            </w:r>
            <w:r>
              <w:rPr>
                <w:i/>
                <w:sz w:val="16"/>
                <w:szCs w:val="16"/>
              </w:rPr>
              <w:t>Paging</w:t>
            </w:r>
            <w:r>
              <w:rPr>
                <w:sz w:val="16"/>
                <w:szCs w:val="16"/>
              </w:rPr>
              <w:t xml:space="preserve"> message</w:t>
            </w:r>
            <w:r>
              <w:rPr>
                <w:rFonts w:ascii="Times New Roman" w:eastAsiaTheme="minorEastAsia" w:hAnsi="Times New Roman"/>
                <w:sz w:val="18"/>
                <w:szCs w:val="18"/>
                <w:lang w:val="en-GB" w:eastAsia="zh-CN"/>
              </w:rPr>
              <w:t xml:space="preserve">” has covered the meaning. Nothing is wrong. </w:t>
            </w:r>
          </w:p>
        </w:tc>
      </w:tr>
      <w:tr w:rsidR="00313DEB" w14:paraId="77187165" w14:textId="77777777">
        <w:tc>
          <w:tcPr>
            <w:tcW w:w="1588" w:type="dxa"/>
            <w:vAlign w:val="center"/>
          </w:tcPr>
          <w:p w14:paraId="16B361A4" w14:textId="7410EC5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7AB58F71" w14:textId="4847A85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012BADA" w14:textId="77777777" w:rsidR="00313DEB" w:rsidRPr="00B64B4B" w:rsidRDefault="00313DEB" w:rsidP="00313DEB">
            <w:pPr>
              <w:overflowPunct w:val="0"/>
              <w:autoSpaceDE w:val="0"/>
              <w:autoSpaceDN w:val="0"/>
              <w:adjustRightInd w:val="0"/>
              <w:spacing w:after="0"/>
              <w:textAlignment w:val="baseline"/>
              <w:rPr>
                <w:rFonts w:ascii="Times New Roman" w:eastAsia="Times New Roman" w:hAnsi="Times New Roman"/>
                <w:sz w:val="18"/>
                <w:szCs w:val="24"/>
                <w:lang w:val="en-GB" w:eastAsia="zh-CN"/>
              </w:rPr>
            </w:pPr>
            <w:r w:rsidRPr="00B64B4B">
              <w:rPr>
                <w:rFonts w:ascii="Times New Roman" w:eastAsia="Times New Roman" w:hAnsi="Times New Roman"/>
                <w:sz w:val="18"/>
                <w:szCs w:val="24"/>
                <w:lang w:val="en-GB" w:eastAsia="zh-CN"/>
              </w:rPr>
              <w:t>Regarding comments from Ericsson:</w:t>
            </w:r>
          </w:p>
          <w:p w14:paraId="6996E01C" w14:textId="77777777" w:rsidR="00313DEB" w:rsidRPr="00B64B4B" w:rsidRDefault="00313DEB" w:rsidP="00313DEB">
            <w:pPr>
              <w:pStyle w:val="af2"/>
              <w:numPr>
                <w:ilvl w:val="0"/>
                <w:numId w:val="9"/>
              </w:numPr>
              <w:overflowPunct w:val="0"/>
              <w:autoSpaceDE w:val="0"/>
              <w:autoSpaceDN w:val="0"/>
              <w:adjustRightInd w:val="0"/>
              <w:spacing w:after="0"/>
              <w:textAlignment w:val="baseline"/>
              <w:rPr>
                <w:rFonts w:ascii="Times New Roman" w:hAnsi="Times New Roman"/>
                <w:sz w:val="18"/>
                <w:szCs w:val="24"/>
              </w:rPr>
            </w:pPr>
            <w:r w:rsidRPr="00B64B4B">
              <w:rPr>
                <w:rFonts w:ascii="Times New Roman" w:eastAsia="Times New Roman" w:hAnsi="Times New Roman"/>
                <w:sz w:val="18"/>
                <w:szCs w:val="24"/>
                <w:lang w:val="en-GB" w:eastAsia="zh-CN"/>
              </w:rPr>
              <w:t>The change ‘</w:t>
            </w:r>
            <w:r w:rsidRPr="00B64B4B">
              <w:rPr>
                <w:rFonts w:ascii="Times New Roman" w:eastAsia="Times New Roman" w:hAnsi="Times New Roman"/>
                <w:sz w:val="18"/>
                <w:szCs w:val="24"/>
                <w:highlight w:val="cyan"/>
                <w:lang w:val="en-GB" w:eastAsia="zh-CN"/>
              </w:rPr>
              <w:t>If any’</w:t>
            </w:r>
            <w:r w:rsidRPr="00B64B4B">
              <w:rPr>
                <w:rFonts w:ascii="Times New Roman" w:eastAsia="Times New Roman" w:hAnsi="Times New Roman"/>
                <w:sz w:val="18"/>
                <w:szCs w:val="24"/>
                <w:lang w:val="en-GB" w:eastAsia="zh-CN"/>
              </w:rPr>
              <w:t xml:space="preserve"> is not related to paging records. </w:t>
            </w:r>
            <w:r w:rsidRPr="00B64B4B">
              <w:rPr>
                <w:rFonts w:ascii="Times New Roman" w:hAnsi="Times New Roman"/>
                <w:i/>
                <w:sz w:val="18"/>
                <w:szCs w:val="24"/>
              </w:rPr>
              <w:t xml:space="preserve">pagingGroupList </w:t>
            </w:r>
            <w:r w:rsidRPr="00B64B4B">
              <w:rPr>
                <w:rFonts w:ascii="Times New Roman" w:hAnsi="Times New Roman"/>
                <w:sz w:val="18"/>
                <w:szCs w:val="24"/>
              </w:rPr>
              <w:t>may not be included in the paging message. ‘</w:t>
            </w:r>
            <w:r w:rsidRPr="00B64B4B">
              <w:rPr>
                <w:rFonts w:ascii="Times New Roman" w:hAnsi="Times New Roman"/>
                <w:sz w:val="18"/>
                <w:szCs w:val="24"/>
                <w:highlight w:val="cyan"/>
              </w:rPr>
              <w:t xml:space="preserve">if any’ in the text </w:t>
            </w:r>
            <w:r w:rsidRPr="00B64B4B">
              <w:rPr>
                <w:rFonts w:ascii="Times New Roman" w:hAnsi="Times New Roman"/>
                <w:sz w:val="18"/>
                <w:szCs w:val="24"/>
              </w:rPr>
              <w:t>‘</w:t>
            </w:r>
            <w:r w:rsidRPr="00B64B4B">
              <w:rPr>
                <w:rFonts w:ascii="Times New Roman" w:hAnsi="Times New Roman"/>
                <w:color w:val="FF0000"/>
                <w:sz w:val="18"/>
                <w:szCs w:val="24"/>
                <w:u w:val="single"/>
              </w:rPr>
              <w:t xml:space="preserve">if any, included in the </w:t>
            </w:r>
            <w:r w:rsidRPr="00B64B4B">
              <w:rPr>
                <w:rFonts w:ascii="Times New Roman" w:hAnsi="Times New Roman"/>
                <w:i/>
                <w:color w:val="FF0000"/>
                <w:sz w:val="18"/>
                <w:szCs w:val="24"/>
                <w:u w:val="single"/>
              </w:rPr>
              <w:t>Paging</w:t>
            </w:r>
            <w:r w:rsidRPr="00B64B4B">
              <w:rPr>
                <w:rFonts w:ascii="Times New Roman" w:hAnsi="Times New Roman"/>
                <w:color w:val="FF0000"/>
                <w:sz w:val="18"/>
                <w:szCs w:val="24"/>
                <w:u w:val="single"/>
              </w:rPr>
              <w:t xml:space="preserve"> message’</w:t>
            </w:r>
            <w:r w:rsidRPr="00B64B4B">
              <w:rPr>
                <w:rFonts w:ascii="Times New Roman" w:hAnsi="Times New Roman"/>
                <w:color w:val="FF0000"/>
                <w:sz w:val="18"/>
                <w:szCs w:val="24"/>
              </w:rPr>
              <w:t xml:space="preserve"> </w:t>
            </w:r>
            <w:r w:rsidRPr="00B64B4B">
              <w:rPr>
                <w:rFonts w:ascii="Times New Roman" w:hAnsi="Times New Roman"/>
                <w:sz w:val="18"/>
                <w:szCs w:val="24"/>
              </w:rPr>
              <w:t xml:space="preserve">refers to </w:t>
            </w:r>
            <w:r w:rsidRPr="00B64B4B">
              <w:rPr>
                <w:rFonts w:ascii="Times New Roman" w:hAnsi="Times New Roman"/>
                <w:i/>
                <w:sz w:val="18"/>
                <w:szCs w:val="24"/>
              </w:rPr>
              <w:t>pagingGroupList</w:t>
            </w:r>
            <w:r w:rsidRPr="00B64B4B">
              <w:rPr>
                <w:rFonts w:ascii="Times New Roman" w:hAnsi="Times New Roman"/>
                <w:sz w:val="18"/>
                <w:szCs w:val="24"/>
              </w:rPr>
              <w:t>.</w:t>
            </w:r>
          </w:p>
          <w:p w14:paraId="5C2084BD" w14:textId="77777777" w:rsidR="00313DEB" w:rsidRPr="00B64B4B" w:rsidRDefault="00313DEB" w:rsidP="00313DEB">
            <w:pPr>
              <w:pStyle w:val="af2"/>
              <w:overflowPunct w:val="0"/>
              <w:autoSpaceDE w:val="0"/>
              <w:autoSpaceDN w:val="0"/>
              <w:adjustRightInd w:val="0"/>
              <w:spacing w:after="0"/>
              <w:ind w:left="927"/>
              <w:textAlignment w:val="baseline"/>
              <w:rPr>
                <w:rFonts w:ascii="Times New Roman" w:hAnsi="Times New Roman"/>
                <w:sz w:val="18"/>
                <w:szCs w:val="24"/>
              </w:rPr>
            </w:pPr>
          </w:p>
          <w:p w14:paraId="224CCB1A" w14:textId="669123B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64B4B">
              <w:rPr>
                <w:rFonts w:ascii="Times New Roman" w:hAnsi="Times New Roman"/>
                <w:sz w:val="18"/>
                <w:szCs w:val="24"/>
              </w:rPr>
              <w:t xml:space="preserve">Ok for the second change. </w:t>
            </w:r>
            <w:r w:rsidRPr="00B64B4B">
              <w:rPr>
                <w:rFonts w:ascii="Times New Roman" w:hAnsi="Times New Roman"/>
                <w:i/>
                <w:sz w:val="18"/>
                <w:szCs w:val="24"/>
              </w:rPr>
              <w:t xml:space="preserve">PagingRecord </w:t>
            </w:r>
            <w:r w:rsidRPr="00B64B4B">
              <w:rPr>
                <w:rFonts w:ascii="Times New Roman" w:hAnsi="Times New Roman"/>
                <w:i/>
                <w:sz w:val="18"/>
                <w:szCs w:val="24"/>
              </w:rPr>
              <w:sym w:font="Wingdings" w:char="F0E0"/>
            </w:r>
            <w:r w:rsidRPr="00B64B4B">
              <w:rPr>
                <w:rFonts w:ascii="Times New Roman" w:hAnsi="Times New Roman"/>
                <w:i/>
                <w:sz w:val="18"/>
                <w:szCs w:val="24"/>
              </w:rPr>
              <w:t xml:space="preserve"> PagingRecordList</w:t>
            </w:r>
          </w:p>
        </w:tc>
      </w:tr>
      <w:tr w:rsidR="00F45566" w14:paraId="6441C78E" w14:textId="77777777">
        <w:tc>
          <w:tcPr>
            <w:tcW w:w="1588" w:type="dxa"/>
            <w:vAlign w:val="center"/>
          </w:tcPr>
          <w:p w14:paraId="7FC31E6F" w14:textId="145503A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B737425" w14:textId="1C79357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663" w:type="dxa"/>
            <w:shd w:val="clear" w:color="auto" w:fill="auto"/>
            <w:vAlign w:val="center"/>
          </w:tcPr>
          <w:p w14:paraId="710416DA"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1</w:t>
            </w:r>
            <w:r w:rsidRPr="00BC35C0">
              <w:rPr>
                <w:rFonts w:ascii="Times New Roman" w:eastAsiaTheme="minorEastAsia" w:hAnsi="Times New Roman"/>
                <w:sz w:val="18"/>
                <w:szCs w:val="18"/>
                <w:vertAlign w:val="superscript"/>
                <w:lang w:val="en-GB" w:eastAsia="zh-CN"/>
              </w:rPr>
              <w:t>st</w:t>
            </w:r>
            <w:r>
              <w:rPr>
                <w:rFonts w:ascii="Times New Roman" w:eastAsiaTheme="minorEastAsia" w:hAnsi="Times New Roman"/>
                <w:sz w:val="18"/>
                <w:szCs w:val="18"/>
                <w:lang w:val="en-GB" w:eastAsia="zh-CN"/>
              </w:rPr>
              <w:t xml:space="preserve"> change is not needed. There should be no misunderstanding even without it.</w:t>
            </w:r>
          </w:p>
          <w:p w14:paraId="44ED8B20"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173B97F8" w14:textId="67FF340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On the 2</w:t>
            </w:r>
            <w:r w:rsidRPr="00030F56">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change, it looks fine to us. QC’s wording is also OK.</w:t>
            </w:r>
          </w:p>
        </w:tc>
      </w:tr>
      <w:tr w:rsidR="003725CB" w14:paraId="2426FDB2" w14:textId="77777777">
        <w:tc>
          <w:tcPr>
            <w:tcW w:w="1588" w:type="dxa"/>
            <w:vAlign w:val="center"/>
          </w:tcPr>
          <w:p w14:paraId="4A9170D8" w14:textId="71F56C9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48A2FBA4" w14:textId="6F530E2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intention</w:t>
            </w:r>
          </w:p>
        </w:tc>
        <w:tc>
          <w:tcPr>
            <w:tcW w:w="6663" w:type="dxa"/>
            <w:shd w:val="clear" w:color="auto" w:fill="auto"/>
            <w:vAlign w:val="center"/>
          </w:tcPr>
          <w:p w14:paraId="2F9C8F02" w14:textId="0D891A5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QC version looks rather OK</w:t>
            </w:r>
          </w:p>
        </w:tc>
      </w:tr>
      <w:tr w:rsidR="0095492D" w14:paraId="50708FCF" w14:textId="77777777">
        <w:tc>
          <w:tcPr>
            <w:tcW w:w="1588" w:type="dxa"/>
            <w:vAlign w:val="center"/>
          </w:tcPr>
          <w:p w14:paraId="06DF5176" w14:textId="6F938E48"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4044CD6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887801" w14:textId="0AC650ED"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prefer the wording from QC.</w:t>
            </w:r>
          </w:p>
        </w:tc>
      </w:tr>
      <w:tr w:rsidR="00166A4E" w14:paraId="339F43D3" w14:textId="77777777">
        <w:tc>
          <w:tcPr>
            <w:tcW w:w="1588" w:type="dxa"/>
            <w:vAlign w:val="center"/>
          </w:tcPr>
          <w:p w14:paraId="0949E30D" w14:textId="64CB21FA"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72981DF2" w14:textId="5FE3670F"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0C1BDE8" w14:textId="3F4A812C"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the rewording by Ericsson and QC</w:t>
            </w:r>
          </w:p>
        </w:tc>
      </w:tr>
      <w:tr w:rsidR="006D2CDD" w14:paraId="33C19D94" w14:textId="77777777">
        <w:tc>
          <w:tcPr>
            <w:tcW w:w="1588" w:type="dxa"/>
            <w:vAlign w:val="center"/>
          </w:tcPr>
          <w:p w14:paraId="19EA6EE2" w14:textId="38852852" w:rsidR="006D2CDD"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51ACA613" w14:textId="6768AB07" w:rsidR="006D2CDD"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35761232"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sidRPr="006349DB">
              <w:rPr>
                <w:rFonts w:ascii="Times New Roman" w:eastAsiaTheme="minorEastAsia" w:hAnsi="Times New Roman"/>
                <w:sz w:val="18"/>
                <w:szCs w:val="18"/>
                <w:lang w:val="en-GB" w:eastAsia="zh-CN"/>
              </w:rPr>
              <w:t>The framework of paging is:</w:t>
            </w:r>
          </w:p>
          <w:p w14:paraId="0DA4DC29"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sidRPr="006349DB">
              <w:rPr>
                <w:rFonts w:ascii="Times New Roman" w:eastAsiaTheme="minorEastAsia" w:hAnsi="Times New Roman"/>
                <w:sz w:val="18"/>
                <w:szCs w:val="18"/>
                <w:lang w:val="en-GB" w:eastAsia="zh-CN"/>
              </w:rPr>
              <w:t>PagingRecordList -&gt; pagingRecord -&gt; UE-ID;</w:t>
            </w:r>
          </w:p>
          <w:p w14:paraId="089EDC20"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sidRPr="006349DB">
              <w:rPr>
                <w:rFonts w:ascii="Times New Roman" w:eastAsiaTheme="minorEastAsia" w:hAnsi="Times New Roman"/>
                <w:sz w:val="18"/>
                <w:szCs w:val="18"/>
                <w:lang w:val="en-GB" w:eastAsia="zh-CN"/>
              </w:rPr>
              <w:t>PagingGroupList -&gt; TMGI.</w:t>
            </w:r>
          </w:p>
          <w:p w14:paraId="516F7930" w14:textId="4747CC9F"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sidRPr="006349DB">
              <w:rPr>
                <w:rFonts w:ascii="Times New Roman" w:eastAsiaTheme="minorEastAsia" w:hAnsi="Times New Roman"/>
                <w:sz w:val="18"/>
                <w:szCs w:val="18"/>
                <w:lang w:val="en-GB" w:eastAsia="zh-CN"/>
              </w:rPr>
              <w:t>Our</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understanding</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is</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that</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if</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any</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here</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means any one of TMGI that UE has joined.</w:t>
            </w:r>
            <w:r w:rsidR="00345A25">
              <w:rPr>
                <w:rFonts w:ascii="Times New Roman" w:eastAsiaTheme="minorEastAsia" w:hAnsi="Times New Roman"/>
                <w:sz w:val="18"/>
                <w:szCs w:val="18"/>
                <w:lang w:val="en-GB" w:eastAsia="zh-CN"/>
              </w:rPr>
              <w:t xml:space="preserve"> But not sure whether this is needed.</w:t>
            </w:r>
          </w:p>
          <w:p w14:paraId="3C88FDCE"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76BF5CD" w14:textId="6E7D99BB" w:rsidR="006D2CDD" w:rsidRDefault="006D2CDD" w:rsidP="006D2CD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6349DB">
              <w:rPr>
                <w:rFonts w:ascii="Times New Roman" w:eastAsiaTheme="minorEastAsia" w:hAnsi="Times New Roman"/>
                <w:sz w:val="18"/>
                <w:szCs w:val="18"/>
                <w:lang w:val="en-GB" w:eastAsia="zh-CN"/>
              </w:rPr>
              <w:t>Furthermore, pagingRecord should be replaced with pagingRecordList.</w:t>
            </w:r>
          </w:p>
        </w:tc>
      </w:tr>
      <w:tr w:rsidR="00C658A7" w14:paraId="149572A5" w14:textId="77777777">
        <w:tc>
          <w:tcPr>
            <w:tcW w:w="1588" w:type="dxa"/>
            <w:vAlign w:val="center"/>
          </w:tcPr>
          <w:p w14:paraId="37991D28" w14:textId="4C22A0D2"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0800517D" w14:textId="67807D84"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0F42E69B" w14:textId="475C1A01"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Support QC</w:t>
            </w:r>
            <w:r>
              <w:rPr>
                <w:rFonts w:ascii="Times New Roman" w:eastAsiaTheme="minorEastAsia" w:hAnsi="Times New Roman"/>
                <w:sz w:val="18"/>
                <w:szCs w:val="18"/>
                <w:lang w:val="en-GB" w:eastAsia="ko-KR"/>
              </w:rPr>
              <w:t xml:space="preserve">’s suggestion. </w:t>
            </w:r>
          </w:p>
        </w:tc>
      </w:tr>
    </w:tbl>
    <w:p w14:paraId="7FF9C79F" w14:textId="77777777" w:rsidR="00E0409C" w:rsidRDefault="00E0409C">
      <w:pPr>
        <w:rPr>
          <w:lang w:val="en-GB" w:eastAsia="zh-CN"/>
        </w:rPr>
      </w:pPr>
    </w:p>
    <w:p w14:paraId="2C6C1407" w14:textId="77777777" w:rsidR="00E0409C" w:rsidRDefault="006672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3" w:history="1">
        <w:r w:rsidR="00567AE0">
          <w:rPr>
            <w:rStyle w:val="af"/>
            <w:rFonts w:ascii="Times New Roman" w:hAnsi="Times New Roman"/>
            <w:iCs/>
            <w:szCs w:val="20"/>
            <w:lang w:val="de-DE"/>
          </w:rPr>
          <w:t>R2-2303031</w:t>
        </w:r>
      </w:hyperlink>
      <w:r w:rsidR="00567AE0">
        <w:rPr>
          <w:rFonts w:ascii="Times New Roman" w:hAnsi="Times New Roman"/>
          <w:iCs/>
          <w:szCs w:val="20"/>
          <w:lang w:val="de-DE"/>
        </w:rPr>
        <w:tab/>
      </w:r>
      <w:r w:rsidR="00567AE0">
        <w:rPr>
          <w:rFonts w:ascii="Times New Roman" w:hAnsi="Times New Roman"/>
          <w:b/>
          <w:bCs/>
          <w:iCs/>
          <w:szCs w:val="20"/>
          <w:lang w:val="de-DE"/>
        </w:rPr>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9490E5C" w14:textId="77777777" w:rsidR="00E0409C" w:rsidRDefault="00567AE0">
      <w:pPr>
        <w:rPr>
          <w:lang w:val="de-DE"/>
        </w:rPr>
      </w:pPr>
      <w:r>
        <w:rPr>
          <w:lang w:val="de-DE"/>
        </w:rPr>
        <w:lastRenderedPageBreak/>
        <w:t>As both (de)ciphering and integrity protection are not supported for the PDCP associated with a multicast MRB, as a result, key refresh is not needed for either multicast MRB and broadcast MRB (i.e. key refresh is only for SRB or DRB). However, such kind of clarification is missing in the current RRC spec:</w:t>
      </w:r>
    </w:p>
    <w:p w14:paraId="12B8B3A5" w14:textId="77777777" w:rsidR="00E0409C" w:rsidRDefault="00567AE0">
      <w:pPr>
        <w:spacing w:after="0"/>
        <w:ind w:left="567"/>
        <w:rPr>
          <w:rFonts w:ascii="Times New Roman" w:hAnsi="Times New Roman"/>
          <w:sz w:val="16"/>
          <w:szCs w:val="16"/>
          <w:lang w:eastAsia="fi-FI"/>
        </w:rPr>
      </w:pPr>
      <w:r>
        <w:rPr>
          <w:rFonts w:ascii="Times New Roman" w:hAnsi="Times New Roman"/>
          <w:sz w:val="16"/>
          <w:szCs w:val="16"/>
        </w:rPr>
        <w:t>RRC reconfiguration to perform reconfiguration with sync includes, but is not limited to, the following cases:</w:t>
      </w:r>
    </w:p>
    <w:p w14:paraId="52D07AB6" w14:textId="77777777" w:rsidR="00E0409C" w:rsidRDefault="00567AE0">
      <w:pPr>
        <w:pStyle w:val="B1"/>
        <w:spacing w:after="0"/>
        <w:ind w:left="1135"/>
        <w:rPr>
          <w:sz w:val="16"/>
          <w:szCs w:val="16"/>
        </w:rPr>
      </w:pPr>
      <w:r>
        <w:rPr>
          <w:sz w:val="16"/>
          <w:szCs w:val="16"/>
        </w:rPr>
        <w:t>-</w:t>
      </w:r>
      <w:r>
        <w:rPr>
          <w:sz w:val="16"/>
          <w:szCs w:val="16"/>
        </w:rPr>
        <w:tab/>
        <w:t>reconfiguration with sync and security key refresh, involving RA to the PCell/PSCell, MAC reset, refresh of security</w:t>
      </w:r>
      <w:ins w:id="172" w:author="vivo (Stephen)" w:date="2023-04-03T23:16:00Z">
        <w:r>
          <w:rPr>
            <w:sz w:val="16"/>
            <w:szCs w:val="16"/>
          </w:rPr>
          <w:t xml:space="preserve"> (for SRB</w:t>
        </w:r>
      </w:ins>
      <w:ins w:id="173" w:author="vivo (Stephen)" w:date="2023-04-05T13:31:00Z">
        <w:r>
          <w:rPr>
            <w:sz w:val="16"/>
            <w:szCs w:val="16"/>
          </w:rPr>
          <w:t>s</w:t>
        </w:r>
      </w:ins>
      <w:ins w:id="174" w:author="vivo (Stephen)" w:date="2023-04-03T23:16:00Z">
        <w:r>
          <w:rPr>
            <w:sz w:val="16"/>
            <w:szCs w:val="16"/>
          </w:rPr>
          <w:t xml:space="preserve"> </w:t>
        </w:r>
      </w:ins>
      <w:ins w:id="175" w:author="vivo (Stephen)" w:date="2023-04-05T13:31:00Z">
        <w:r>
          <w:rPr>
            <w:sz w:val="16"/>
            <w:szCs w:val="16"/>
          </w:rPr>
          <w:t>and</w:t>
        </w:r>
      </w:ins>
      <w:ins w:id="176" w:author="vivo (Stephen)" w:date="2023-04-03T23:16:00Z">
        <w:r>
          <w:rPr>
            <w:sz w:val="16"/>
            <w:szCs w:val="16"/>
          </w:rPr>
          <w:t xml:space="preserve"> DRB</w:t>
        </w:r>
      </w:ins>
      <w:ins w:id="177" w:author="vivo (Stephen)" w:date="2023-04-05T13:31:00Z">
        <w:r>
          <w:rPr>
            <w:sz w:val="16"/>
            <w:szCs w:val="16"/>
          </w:rPr>
          <w:t>s</w:t>
        </w:r>
      </w:ins>
      <w:ins w:id="178" w:author="vivo (Stephen)" w:date="2023-04-03T23:16:00Z">
        <w:r>
          <w:rPr>
            <w:sz w:val="16"/>
            <w:szCs w:val="16"/>
          </w:rPr>
          <w:t>)</w:t>
        </w:r>
      </w:ins>
      <w:r>
        <w:rPr>
          <w:sz w:val="16"/>
          <w:szCs w:val="16"/>
        </w:rPr>
        <w:t xml:space="preserve"> </w:t>
      </w:r>
      <w:r>
        <w:rPr>
          <w:rFonts w:eastAsia="SimSun"/>
          <w:sz w:val="16"/>
          <w:szCs w:val="16"/>
        </w:rPr>
        <w:t xml:space="preserve">and </w:t>
      </w:r>
      <w:r>
        <w:rPr>
          <w:sz w:val="16"/>
          <w:szCs w:val="16"/>
        </w:rPr>
        <w:t>re-establishment of RLC and PDCP triggered by explicit indicators;</w:t>
      </w:r>
    </w:p>
    <w:p w14:paraId="230073AF" w14:textId="77777777" w:rsidR="00E0409C" w:rsidRDefault="00567AE0">
      <w:pPr>
        <w:pStyle w:val="B1"/>
        <w:spacing w:after="0"/>
        <w:ind w:left="1135"/>
        <w:rPr>
          <w:sz w:val="16"/>
          <w:szCs w:val="16"/>
        </w:rPr>
      </w:pPr>
      <w:r>
        <w:rPr>
          <w:sz w:val="16"/>
          <w:szCs w:val="16"/>
        </w:rPr>
        <w:t>-</w:t>
      </w:r>
      <w:r>
        <w:rPr>
          <w:sz w:val="16"/>
          <w:szCs w:val="16"/>
        </w:rPr>
        <w:tab/>
        <w:t>reconfiguration with sync but without security key refresh, involving RA to the PCell/PSCell, MAC reset and RLC re-establishment and PDCP data recovery (for AM DRB or AM MRB) triggered by explicit indicators.</w:t>
      </w:r>
    </w:p>
    <w:p w14:paraId="6362B2B3" w14:textId="77777777" w:rsidR="00E0409C" w:rsidRDefault="00567AE0">
      <w:pPr>
        <w:pStyle w:val="B1"/>
        <w:spacing w:after="0"/>
        <w:ind w:left="1135"/>
        <w:rPr>
          <w:sz w:val="16"/>
          <w:szCs w:val="16"/>
        </w:rPr>
      </w:pPr>
      <w:r>
        <w:rPr>
          <w:sz w:val="16"/>
          <w:szCs w:val="16"/>
        </w:rPr>
        <w:t>-</w:t>
      </w:r>
      <w:r>
        <w:rPr>
          <w:sz w:val="16"/>
          <w:szCs w:val="16"/>
        </w:rPr>
        <w:tab/>
        <w:t>reconfiguration with sync for DAPS and security key refresh, involving RA to the target PCell, establishment of target MAC, and</w:t>
      </w:r>
    </w:p>
    <w:p w14:paraId="5C6E6AB9" w14:textId="77777777" w:rsidR="00E0409C" w:rsidRDefault="00567AE0">
      <w:pPr>
        <w:pStyle w:val="B2"/>
        <w:spacing w:after="0"/>
        <w:ind w:left="1418"/>
        <w:rPr>
          <w:sz w:val="16"/>
          <w:szCs w:val="16"/>
        </w:rPr>
      </w:pPr>
      <w:r>
        <w:rPr>
          <w:sz w:val="16"/>
          <w:szCs w:val="16"/>
        </w:rPr>
        <w:t>-</w:t>
      </w:r>
      <w:r>
        <w:rPr>
          <w:sz w:val="16"/>
          <w:szCs w:val="16"/>
        </w:rPr>
        <w:tab/>
        <w:t>for non-DAPS bearer: refresh of security</w:t>
      </w:r>
      <w:ins w:id="179" w:author="vivo (Stephen)" w:date="2023-04-06T17:15:00Z">
        <w:r>
          <w:rPr>
            <w:sz w:val="16"/>
            <w:szCs w:val="16"/>
          </w:rPr>
          <w:t xml:space="preserve"> (for SRBs and DRBs)</w:t>
        </w:r>
      </w:ins>
      <w:r>
        <w:rPr>
          <w:sz w:val="16"/>
          <w:szCs w:val="16"/>
        </w:rPr>
        <w:t xml:space="preserve"> and re-establishment of RLC and PDCP triggered by explicit indicators;</w:t>
      </w:r>
    </w:p>
    <w:p w14:paraId="1301120D" w14:textId="77777777" w:rsidR="00E0409C" w:rsidRDefault="00567AE0">
      <w:pPr>
        <w:pStyle w:val="B2"/>
        <w:spacing w:after="0"/>
        <w:ind w:left="1418"/>
        <w:rPr>
          <w:sz w:val="16"/>
          <w:szCs w:val="16"/>
        </w:rPr>
      </w:pPr>
      <w:r>
        <w:rPr>
          <w:sz w:val="16"/>
          <w:szCs w:val="16"/>
        </w:rPr>
        <w:t>-</w:t>
      </w:r>
      <w:r>
        <w:rPr>
          <w:sz w:val="16"/>
          <w:szCs w:val="16"/>
        </w:rPr>
        <w:tab/>
        <w:t>for DAPS bearer: establishment of RLC for the target PCell, refresh of security and reconfiguration of PDCP to add the ciphering function, the integrity protection function and ROHC function of the target PCell;</w:t>
      </w:r>
    </w:p>
    <w:p w14:paraId="2B1E4435" w14:textId="77777777" w:rsidR="00E0409C" w:rsidRDefault="00567AE0">
      <w:pPr>
        <w:pStyle w:val="B2"/>
        <w:spacing w:after="200"/>
        <w:ind w:left="1418"/>
        <w:rPr>
          <w:sz w:val="16"/>
          <w:szCs w:val="16"/>
        </w:rPr>
      </w:pPr>
      <w:r>
        <w:rPr>
          <w:sz w:val="16"/>
          <w:szCs w:val="16"/>
        </w:rPr>
        <w:t>-</w:t>
      </w:r>
      <w:r>
        <w:rPr>
          <w:sz w:val="16"/>
          <w:szCs w:val="16"/>
        </w:rPr>
        <w:tab/>
        <w:t>for SRB: refresh of security and establishment of RLC and PDCP for the target PCell;</w:t>
      </w:r>
    </w:p>
    <w:p w14:paraId="432B63A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Q11</w:t>
      </w:r>
      <w:r>
        <w:rPr>
          <w:rFonts w:ascii="Times New Roman" w:hAnsi="Times New Roman"/>
          <w:color w:val="C45911" w:themeColor="accent2" w:themeShade="BF"/>
          <w:lang w:val="de-DE"/>
        </w:rPr>
        <w:t xml:space="preserve">: Do companies agree with the proposed changes in </w:t>
      </w:r>
      <w:hyperlink r:id="rId34" w:history="1">
        <w:r>
          <w:rPr>
            <w:rStyle w:val="af"/>
            <w:rFonts w:ascii="Times New Roman" w:hAnsi="Times New Roman"/>
            <w:iCs/>
            <w:szCs w:val="20"/>
            <w:lang w:val="de-DE"/>
          </w:rPr>
          <w:t>R2-2303031</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C08B01D" w14:textId="77777777">
        <w:tc>
          <w:tcPr>
            <w:tcW w:w="1588" w:type="dxa"/>
            <w:shd w:val="clear" w:color="auto" w:fill="BFBFBF"/>
            <w:vAlign w:val="center"/>
          </w:tcPr>
          <w:p w14:paraId="729B7CB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20CAAB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4AFECCE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A8FAB6B" w14:textId="77777777">
        <w:tc>
          <w:tcPr>
            <w:tcW w:w="1588" w:type="dxa"/>
            <w:vAlign w:val="center"/>
          </w:tcPr>
          <w:p w14:paraId="6459005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56F894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2F19FE3" w14:textId="77777777" w:rsidR="00E0409C" w:rsidRDefault="00E0409C">
            <w:pPr>
              <w:pStyle w:val="B2"/>
              <w:spacing w:after="0"/>
              <w:ind w:left="567"/>
              <w:rPr>
                <w:rFonts w:eastAsia="맑은 고딕"/>
                <w:sz w:val="18"/>
                <w:szCs w:val="18"/>
                <w:lang w:val="en-US" w:eastAsia="en-US"/>
              </w:rPr>
            </w:pPr>
          </w:p>
        </w:tc>
      </w:tr>
      <w:tr w:rsidR="00E0409C" w14:paraId="090EF432" w14:textId="77777777">
        <w:tc>
          <w:tcPr>
            <w:tcW w:w="1588" w:type="dxa"/>
            <w:vAlign w:val="center"/>
          </w:tcPr>
          <w:p w14:paraId="24B00D8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104A05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9889D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While intent is correct, the CR doesn't seem essential since this will be clear from other parts of the specifications.</w:t>
            </w:r>
          </w:p>
        </w:tc>
      </w:tr>
      <w:tr w:rsidR="00E0409C" w14:paraId="082CD598" w14:textId="77777777">
        <w:tc>
          <w:tcPr>
            <w:tcW w:w="1588" w:type="dxa"/>
            <w:vAlign w:val="center"/>
          </w:tcPr>
          <w:p w14:paraId="1DBADA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4663D7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01507F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Not essential. It is already clear in 38.323 security(ciphering, </w:t>
            </w:r>
            <w:r>
              <w:rPr>
                <w:rFonts w:ascii="Times New Roman" w:eastAsiaTheme="minorEastAsia" w:hAnsi="Times New Roman"/>
                <w:sz w:val="18"/>
                <w:szCs w:val="18"/>
                <w:lang w:val="en-GB" w:eastAsia="zh-CN"/>
              </w:rPr>
              <w:t>integrity protection</w:t>
            </w:r>
            <w:r>
              <w:rPr>
                <w:rFonts w:ascii="Times New Roman" w:eastAsiaTheme="minorEastAsia" w:hAnsi="Times New Roman" w:hint="eastAsia"/>
                <w:sz w:val="18"/>
                <w:szCs w:val="18"/>
                <w:lang w:val="en-GB" w:eastAsia="zh-CN"/>
              </w:rPr>
              <w:t xml:space="preserve">) is not </w:t>
            </w:r>
            <w:r>
              <w:rPr>
                <w:rFonts w:ascii="Times New Roman" w:eastAsiaTheme="minorEastAsia" w:hAnsi="Times New Roman"/>
                <w:sz w:val="18"/>
                <w:szCs w:val="18"/>
                <w:lang w:val="en-GB" w:eastAsia="zh-CN"/>
              </w:rPr>
              <w:t>applied to MRBs</w:t>
            </w:r>
          </w:p>
        </w:tc>
      </w:tr>
      <w:tr w:rsidR="00E0409C" w14:paraId="17924CEA" w14:textId="77777777">
        <w:tc>
          <w:tcPr>
            <w:tcW w:w="1588" w:type="dxa"/>
            <w:vAlign w:val="center"/>
          </w:tcPr>
          <w:p w14:paraId="3B0AEAA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CD9FEF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not</w:t>
            </w:r>
          </w:p>
        </w:tc>
        <w:tc>
          <w:tcPr>
            <w:tcW w:w="6663" w:type="dxa"/>
            <w:shd w:val="clear" w:color="auto" w:fill="auto"/>
            <w:vAlign w:val="center"/>
          </w:tcPr>
          <w:p w14:paraId="42176BE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security does not apply to MRB, then the original wording "refresh of security" does not apply to MRB.</w:t>
            </w:r>
          </w:p>
        </w:tc>
      </w:tr>
      <w:tr w:rsidR="00E0409C" w14:paraId="339D4FE3" w14:textId="77777777">
        <w:tc>
          <w:tcPr>
            <w:tcW w:w="1588" w:type="dxa"/>
            <w:vAlign w:val="center"/>
          </w:tcPr>
          <w:p w14:paraId="629D6CFF" w14:textId="6154FDCA"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C6B511F" w14:textId="52AA960E"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(propoent)</w:t>
            </w:r>
          </w:p>
        </w:tc>
        <w:tc>
          <w:tcPr>
            <w:tcW w:w="6663" w:type="dxa"/>
            <w:shd w:val="clear" w:color="auto" w:fill="auto"/>
            <w:vAlign w:val="center"/>
          </w:tcPr>
          <w:p w14:paraId="4C13EDF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12D929BD" w14:textId="77777777">
        <w:tc>
          <w:tcPr>
            <w:tcW w:w="1588" w:type="dxa"/>
            <w:vAlign w:val="center"/>
          </w:tcPr>
          <w:p w14:paraId="350E768E" w14:textId="11A3129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06E6FD2E" w14:textId="380D6E7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68B8E26"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B1D0542" w14:textId="77777777">
        <w:tc>
          <w:tcPr>
            <w:tcW w:w="1588" w:type="dxa"/>
            <w:vAlign w:val="center"/>
          </w:tcPr>
          <w:p w14:paraId="3022FAA6" w14:textId="66181335"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48F6749E" w14:textId="44A5B2B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31E4A1B9" w14:textId="23C5135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ame view with QC and CATT.</w:t>
            </w:r>
          </w:p>
        </w:tc>
      </w:tr>
      <w:tr w:rsidR="00F45566" w14:paraId="718A175B" w14:textId="77777777">
        <w:tc>
          <w:tcPr>
            <w:tcW w:w="1588" w:type="dxa"/>
            <w:vAlign w:val="center"/>
          </w:tcPr>
          <w:p w14:paraId="135F80A8" w14:textId="19F8D357"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1D7720A" w14:textId="374550D8"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13ECEA3" w14:textId="1D47C0A2"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editorial anyway as clear in 38.323. </w:t>
            </w:r>
          </w:p>
        </w:tc>
      </w:tr>
      <w:tr w:rsidR="0095492D" w14:paraId="41538CDE" w14:textId="77777777">
        <w:tc>
          <w:tcPr>
            <w:tcW w:w="1588" w:type="dxa"/>
            <w:vAlign w:val="center"/>
          </w:tcPr>
          <w:p w14:paraId="59AEFD96" w14:textId="55E127D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9434354" w14:textId="39C2B89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47AAD35" w14:textId="7E2FCC32"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understand that it was already mentioned in TS38.323.</w:t>
            </w:r>
          </w:p>
        </w:tc>
      </w:tr>
      <w:tr w:rsidR="00166A4E" w14:paraId="64DE21E7" w14:textId="77777777">
        <w:tc>
          <w:tcPr>
            <w:tcW w:w="1588" w:type="dxa"/>
            <w:vAlign w:val="center"/>
          </w:tcPr>
          <w:p w14:paraId="3D4FE67B" w14:textId="22160DEF"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3D49E19D" w14:textId="43215B92"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6611136" w14:textId="71C2D065"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K to clarify, or we can say “except MRBs”?</w:t>
            </w:r>
          </w:p>
        </w:tc>
      </w:tr>
      <w:tr w:rsidR="00F205D1" w14:paraId="1D03673A" w14:textId="77777777">
        <w:tc>
          <w:tcPr>
            <w:tcW w:w="1588" w:type="dxa"/>
            <w:vAlign w:val="center"/>
          </w:tcPr>
          <w:p w14:paraId="41F5FF9F" w14:textId="1BFA482D" w:rsidR="00F205D1" w:rsidRDefault="00F205D1" w:rsidP="00F205D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155C4B82" w14:textId="6BAFB71E" w:rsidR="00F205D1" w:rsidRDefault="00F205D1" w:rsidP="00F205D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No strong view</w:t>
            </w:r>
          </w:p>
        </w:tc>
        <w:tc>
          <w:tcPr>
            <w:tcW w:w="6663" w:type="dxa"/>
            <w:shd w:val="clear" w:color="auto" w:fill="auto"/>
            <w:vAlign w:val="center"/>
          </w:tcPr>
          <w:p w14:paraId="10C97E6A" w14:textId="77777777" w:rsidR="00F205D1" w:rsidRDefault="00F205D1" w:rsidP="00F205D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C658A7" w14:paraId="421DCB3D" w14:textId="77777777">
        <w:tc>
          <w:tcPr>
            <w:tcW w:w="1588" w:type="dxa"/>
            <w:vAlign w:val="center"/>
          </w:tcPr>
          <w:p w14:paraId="52682455" w14:textId="2182D4B7"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0046B463" w14:textId="33274201"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3382F5D5" w14:textId="041BEBD2"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We th</w:t>
            </w:r>
            <w:r>
              <w:rPr>
                <w:rFonts w:ascii="Times New Roman" w:eastAsiaTheme="minorEastAsia" w:hAnsi="Times New Roman"/>
                <w:sz w:val="18"/>
                <w:szCs w:val="18"/>
                <w:lang w:val="en-GB" w:eastAsia="ko-KR"/>
              </w:rPr>
              <w:t>ink that the change is not needed. R</w:t>
            </w:r>
            <w:r w:rsidRPr="00017AC4">
              <w:rPr>
                <w:rFonts w:ascii="Times New Roman" w:eastAsiaTheme="minorEastAsia" w:hAnsi="Times New Roman"/>
                <w:sz w:val="18"/>
                <w:szCs w:val="18"/>
                <w:lang w:val="en-GB" w:eastAsia="ko-KR"/>
              </w:rPr>
              <w:t>econfiguration with sync but without security key refresh</w:t>
            </w:r>
            <w:r>
              <w:rPr>
                <w:rFonts w:ascii="Times New Roman" w:eastAsiaTheme="minorEastAsia" w:hAnsi="Times New Roman"/>
                <w:sz w:val="18"/>
                <w:szCs w:val="18"/>
                <w:lang w:val="en-GB" w:eastAsia="ko-KR"/>
              </w:rPr>
              <w:t xml:space="preserve"> is also included.</w:t>
            </w:r>
          </w:p>
        </w:tc>
      </w:tr>
    </w:tbl>
    <w:p w14:paraId="38C77A3A" w14:textId="77777777" w:rsidR="00E0409C" w:rsidRDefault="00E0409C">
      <w:pPr>
        <w:rPr>
          <w:lang w:val="en-GB" w:eastAsia="zh-CN"/>
        </w:rPr>
      </w:pPr>
    </w:p>
    <w:p w14:paraId="57A8DEB5" w14:textId="77777777" w:rsidR="00E0409C" w:rsidRDefault="006672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5" w:history="1">
        <w:r w:rsidR="00567AE0">
          <w:rPr>
            <w:rStyle w:val="af"/>
            <w:rFonts w:ascii="Times New Roman" w:hAnsi="Times New Roman"/>
            <w:iCs/>
            <w:szCs w:val="20"/>
            <w:lang w:val="de-DE"/>
          </w:rPr>
          <w:t>R2-2303619</w:t>
        </w:r>
      </w:hyperlink>
      <w:r w:rsidR="00567AE0">
        <w:rPr>
          <w:rFonts w:ascii="Times New Roman" w:hAnsi="Times New Roman"/>
          <w:iCs/>
          <w:szCs w:val="20"/>
          <w:lang w:val="de-DE"/>
        </w:rPr>
        <w:tab/>
      </w:r>
      <w:r w:rsidR="00567AE0">
        <w:rPr>
          <w:rFonts w:ascii="Times New Roman" w:hAnsi="Times New Roman"/>
          <w:b/>
          <w:bCs/>
          <w:iCs/>
          <w:szCs w:val="20"/>
          <w:lang w:val="de-DE"/>
        </w:rPr>
        <w:t>Corrections for MBS with eDRX and MICO mode</w:t>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0474A537" w14:textId="77777777" w:rsidR="00E0409C" w:rsidRDefault="00567AE0">
      <w:pPr>
        <w:pStyle w:val="CRCoverPage"/>
        <w:spacing w:after="0"/>
      </w:pPr>
      <w:r>
        <w:t>When the UE joins an MBS multicast session when configured by upper layers with eDRX or MICO mode there can be inter-operability issues. When the UE enters RRC_IDLE the UE may not be reachable for group paging when the session is activated.</w:t>
      </w:r>
    </w:p>
    <w:p w14:paraId="09F2F232" w14:textId="77777777" w:rsidR="00E0409C" w:rsidRDefault="00E0409C">
      <w:pPr>
        <w:pStyle w:val="CRCoverPage"/>
        <w:spacing w:after="0"/>
        <w:ind w:left="100"/>
      </w:pPr>
    </w:p>
    <w:p w14:paraId="48421904" w14:textId="77777777" w:rsidR="00E0409C" w:rsidRDefault="00567AE0">
      <w:r>
        <w:t>The UE can receive MBS broadcast, when the UE is configured by upper layers with eDRX or MICO mode without inter-operability problems, i.e. this can be left to UE implementation.</w:t>
      </w:r>
    </w:p>
    <w:p w14:paraId="2AC698C7" w14:textId="77777777" w:rsidR="00E0409C" w:rsidRDefault="00567AE0">
      <w:r>
        <w:t>Proposed changes in 38.304:</w:t>
      </w:r>
    </w:p>
    <w:p w14:paraId="1FDFDA78" w14:textId="77777777" w:rsidR="00E0409C" w:rsidRDefault="00567AE0">
      <w:pPr>
        <w:pStyle w:val="ReviewText"/>
        <w:rPr>
          <w:rFonts w:ascii="Times New Roman" w:hAnsi="Times New Roman"/>
          <w:b/>
          <w:bCs/>
          <w:sz w:val="16"/>
          <w:szCs w:val="16"/>
        </w:rPr>
      </w:pPr>
      <w:r>
        <w:rPr>
          <w:rFonts w:ascii="Times New Roman" w:hAnsi="Times New Roman"/>
          <w:b/>
          <w:bCs/>
          <w:sz w:val="16"/>
          <w:szCs w:val="16"/>
        </w:rPr>
        <w:t>4.1</w:t>
      </w:r>
      <w:r>
        <w:rPr>
          <w:rFonts w:ascii="Times New Roman" w:hAnsi="Times New Roman"/>
          <w:b/>
          <w:bCs/>
          <w:sz w:val="16"/>
          <w:szCs w:val="16"/>
        </w:rPr>
        <w:tab/>
        <w:t>Overview</w:t>
      </w:r>
    </w:p>
    <w:p w14:paraId="69CCEEB4"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75EE69AC" w14:textId="77777777" w:rsidR="00E0409C" w:rsidRDefault="00567AE0">
      <w:pPr>
        <w:spacing w:after="60"/>
        <w:ind w:left="567"/>
        <w:rPr>
          <w:rFonts w:ascii="Times New Roman" w:hAnsi="Times New Roman"/>
          <w:sz w:val="16"/>
          <w:szCs w:val="16"/>
        </w:rPr>
      </w:pPr>
      <w:r>
        <w:rPr>
          <w:rFonts w:ascii="Times New Roman" w:hAnsi="Times New Roman"/>
          <w:sz w:val="16"/>
          <w:szCs w:val="16"/>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5658D61B" w14:textId="77777777" w:rsidR="00E0409C" w:rsidRDefault="00567AE0">
      <w:pPr>
        <w:pStyle w:val="NO"/>
        <w:spacing w:after="60"/>
        <w:ind w:left="1702"/>
        <w:rPr>
          <w:ins w:id="180" w:author="Ericsson Martin" w:date="2023-02-06T12:16:00Z"/>
          <w:sz w:val="16"/>
          <w:szCs w:val="16"/>
        </w:rPr>
      </w:pPr>
      <w:ins w:id="181" w:author="Ericsson Martin" w:date="2023-02-06T12:16:00Z">
        <w:r>
          <w:rPr>
            <w:sz w:val="16"/>
            <w:szCs w:val="16"/>
          </w:rPr>
          <w:t>NOTE:</w:t>
        </w:r>
        <w:r>
          <w:rPr>
            <w:sz w:val="16"/>
            <w:szCs w:val="16"/>
          </w:rPr>
          <w:tab/>
        </w:r>
      </w:ins>
      <w:ins w:id="182" w:author="Ericsson Martin" w:date="2023-02-06T12:17:00Z">
        <w:r>
          <w:rPr>
            <w:sz w:val="16"/>
            <w:szCs w:val="16"/>
          </w:rPr>
          <w:t xml:space="preserve">It is </w:t>
        </w:r>
      </w:ins>
      <w:ins w:id="183" w:author="Ericsson Martin" w:date="2023-03-23T08:20:00Z">
        <w:r>
          <w:rPr>
            <w:sz w:val="16"/>
            <w:szCs w:val="16"/>
          </w:rPr>
          <w:t>up</w:t>
        </w:r>
      </w:ins>
      <w:ins w:id="184" w:author="Ericsson Martin" w:date="2023-02-06T12:17:00Z">
        <w:r>
          <w:rPr>
            <w:sz w:val="16"/>
            <w:szCs w:val="16"/>
          </w:rPr>
          <w:t xml:space="preserve"> to UE implementation to receive MBS broadcast when MICO mode is activated</w:t>
        </w:r>
      </w:ins>
      <w:ins w:id="185" w:author="Ericsson Martin" w:date="2023-02-06T12:16:00Z">
        <w:r>
          <w:rPr>
            <w:sz w:val="16"/>
            <w:szCs w:val="16"/>
          </w:rPr>
          <w:t>.</w:t>
        </w:r>
      </w:ins>
    </w:p>
    <w:p w14:paraId="291AB5EF" w14:textId="77777777" w:rsidR="00E0409C" w:rsidRDefault="00567AE0">
      <w:pPr>
        <w:spacing w:after="60"/>
        <w:ind w:left="567"/>
        <w:rPr>
          <w:ins w:id="186" w:author="Ericsson Martin" w:date="2023-03-30T12:05:00Z"/>
          <w:rFonts w:ascii="Times New Roman" w:eastAsiaTheme="minorEastAsia" w:hAnsi="Times New Roman"/>
          <w:sz w:val="16"/>
          <w:szCs w:val="16"/>
        </w:rPr>
      </w:pPr>
      <w:ins w:id="187" w:author="Ericsson Martin" w:date="2023-03-30T12:05:00Z">
        <w:r>
          <w:rPr>
            <w:rFonts w:ascii="Times New Roman" w:eastAsiaTheme="minorEastAsia" w:hAnsi="Times New Roman"/>
            <w:sz w:val="16"/>
            <w:szCs w:val="16"/>
          </w:rPr>
          <w:t>The UE shall not join a multicast session, as specified in TS 24.501 [14], when the UE is configured with MICO mode</w:t>
        </w:r>
      </w:ins>
      <w:ins w:id="188" w:author="Ericsson Martin" w:date="2023-03-30T12:07:00Z">
        <w:r>
          <w:rPr>
            <w:rFonts w:ascii="Times New Roman" w:eastAsiaTheme="minorEastAsia" w:hAnsi="Times New Roman"/>
            <w:sz w:val="16"/>
            <w:szCs w:val="16"/>
          </w:rPr>
          <w:t xml:space="preserve"> by upper layers</w:t>
        </w:r>
      </w:ins>
      <w:ins w:id="189" w:author="Ericsson Martin" w:date="2023-03-30T12:05:00Z">
        <w:r>
          <w:rPr>
            <w:rFonts w:ascii="Times New Roman" w:eastAsiaTheme="minorEastAsia" w:hAnsi="Times New Roman"/>
            <w:sz w:val="16"/>
            <w:szCs w:val="16"/>
          </w:rPr>
          <w:t xml:space="preserve">. The UE shall not request MICO mode, as specified in TS 24.501 [14], when the UE has joined a multicast session. </w:t>
        </w:r>
      </w:ins>
    </w:p>
    <w:p w14:paraId="00C2496D"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38878588" w14:textId="77777777" w:rsidR="00E0409C" w:rsidRDefault="00567AE0">
      <w:pPr>
        <w:spacing w:after="60"/>
        <w:ind w:left="567"/>
        <w:rPr>
          <w:rFonts w:ascii="Times New Roman" w:hAnsi="Times New Roman"/>
          <w:b/>
          <w:bCs/>
          <w:sz w:val="16"/>
          <w:szCs w:val="16"/>
        </w:rPr>
      </w:pPr>
      <w:r>
        <w:rPr>
          <w:rFonts w:ascii="Times New Roman" w:hAnsi="Times New Roman"/>
          <w:b/>
          <w:bCs/>
          <w:sz w:val="16"/>
          <w:szCs w:val="16"/>
        </w:rPr>
        <w:t>7.4</w:t>
      </w:r>
      <w:r>
        <w:rPr>
          <w:rFonts w:ascii="Times New Roman" w:hAnsi="Times New Roman"/>
          <w:b/>
          <w:bCs/>
          <w:sz w:val="16"/>
          <w:szCs w:val="16"/>
        </w:rPr>
        <w:tab/>
        <w:t>Paging in extended DRX</w:t>
      </w:r>
    </w:p>
    <w:p w14:paraId="421A8F52" w14:textId="77777777" w:rsidR="00E0409C" w:rsidRDefault="00567AE0">
      <w:pPr>
        <w:spacing w:after="60"/>
        <w:ind w:left="567"/>
        <w:rPr>
          <w:ins w:id="190" w:author="Ericsson Martin" w:date="2023-03-30T12:05:00Z"/>
          <w:rFonts w:ascii="Times New Roman" w:hAnsi="Times New Roman"/>
          <w:sz w:val="16"/>
          <w:szCs w:val="16"/>
        </w:rPr>
      </w:pPr>
      <w:r>
        <w:rPr>
          <w:rFonts w:ascii="Times New Roman" w:hAnsi="Times New Roman"/>
          <w:sz w:val="16"/>
          <w:szCs w:val="16"/>
        </w:rPr>
        <w:lastRenderedPageBreak/>
        <w:t xml:space="preserve">The UE may be configured by upper layers and/or RRC with an extended DRX (eDRX) cycle </w:t>
      </w:r>
      <w:bookmarkStart w:id="191" w:name="_Hlk88149298"/>
      <w:r>
        <w:rPr>
          <w:rFonts w:ascii="Times New Roman" w:hAnsi="Times New Roman"/>
          <w:sz w:val="16"/>
          <w:szCs w:val="16"/>
        </w:rPr>
        <w:t>T</w:t>
      </w:r>
      <w:r>
        <w:rPr>
          <w:rFonts w:ascii="Times New Roman" w:hAnsi="Times New Roman"/>
          <w:sz w:val="16"/>
          <w:szCs w:val="16"/>
          <w:vertAlign w:val="subscript"/>
        </w:rPr>
        <w:t>eDRX, CN</w:t>
      </w:r>
      <w:r>
        <w:rPr>
          <w:rFonts w:ascii="Times New Roman" w:hAnsi="Times New Roman"/>
          <w:sz w:val="16"/>
          <w:szCs w:val="16"/>
        </w:rPr>
        <w:t xml:space="preserve"> and/or T</w:t>
      </w:r>
      <w:r>
        <w:rPr>
          <w:rFonts w:ascii="Times New Roman" w:hAnsi="Times New Roman"/>
          <w:sz w:val="16"/>
          <w:szCs w:val="16"/>
          <w:vertAlign w:val="subscript"/>
        </w:rPr>
        <w:t>eDRX, RAN</w:t>
      </w:r>
      <w:bookmarkEnd w:id="191"/>
      <w:r>
        <w:rPr>
          <w:rFonts w:ascii="Times New Roman" w:hAnsi="Times New Roman"/>
          <w:sz w:val="16"/>
          <w:szCs w:val="16"/>
        </w:rPr>
        <w:t xml:space="preserve">. The UE operates in eDRX for CN paging in RRC_IDLE or RRC_INACTIVE states if the UE is configured for eDRX by upper layers and </w:t>
      </w:r>
      <w:r>
        <w:rPr>
          <w:rFonts w:ascii="Times New Roman" w:hAnsi="Times New Roman"/>
          <w:i/>
          <w:iCs/>
          <w:sz w:val="16"/>
          <w:szCs w:val="16"/>
        </w:rPr>
        <w:t>eDRX-AllowedIdle</w:t>
      </w:r>
      <w:r>
        <w:rPr>
          <w:rFonts w:ascii="Times New Roman" w:hAnsi="Times New Roman"/>
          <w:sz w:val="16"/>
          <w:szCs w:val="16"/>
        </w:rPr>
        <w:t xml:space="preserve"> is signalled in SIB1. The UE operates in eDRX for RAN paging in RRC_INACTIVE state if the UE is configured for eDRX by RAN and </w:t>
      </w:r>
      <w:r>
        <w:rPr>
          <w:rFonts w:ascii="Times New Roman" w:hAnsi="Times New Roman"/>
          <w:i/>
          <w:iCs/>
          <w:sz w:val="16"/>
          <w:szCs w:val="16"/>
        </w:rPr>
        <w:t>eDRX-Allowed</w:t>
      </w:r>
      <w:r>
        <w:rPr>
          <w:rFonts w:ascii="Times New Roman" w:hAnsi="Times New Roman"/>
          <w:sz w:val="16"/>
          <w:szCs w:val="16"/>
        </w:rPr>
        <w:t>I</w:t>
      </w:r>
      <w:r>
        <w:rPr>
          <w:rFonts w:ascii="Times New Roman" w:hAnsi="Times New Roman"/>
          <w:i/>
          <w:iCs/>
          <w:sz w:val="16"/>
          <w:szCs w:val="16"/>
        </w:rPr>
        <w:t>nactive</w:t>
      </w:r>
      <w:r>
        <w:rPr>
          <w:rFonts w:ascii="Times New Roman" w:hAnsi="Times New Roman"/>
          <w:sz w:val="16"/>
          <w:szCs w:val="16"/>
        </w:rPr>
        <w:t xml:space="preserve"> is signalled in SIB1. If the UE operates in eDRX with an eDRX cycle no longer than 1024 radio frames, it monitors POs as defined in 7.1 with configured eDRX cycle. Otherwise, a UE operating in eDRX monitors POs as defined in 7.1 during a periodic Paging Time Window (PTW) configured for the UE. </w:t>
      </w:r>
    </w:p>
    <w:p w14:paraId="0FF904B9" w14:textId="77777777" w:rsidR="00E0409C" w:rsidRDefault="00567AE0">
      <w:pPr>
        <w:pStyle w:val="NO"/>
        <w:spacing w:after="60"/>
        <w:ind w:left="1702"/>
        <w:rPr>
          <w:ins w:id="192" w:author="Ericsson Martin" w:date="2023-03-30T12:05:00Z"/>
          <w:sz w:val="16"/>
          <w:szCs w:val="16"/>
        </w:rPr>
      </w:pPr>
      <w:ins w:id="193" w:author="Ericsson Martin" w:date="2023-03-30T12:05:00Z">
        <w:r>
          <w:rPr>
            <w:sz w:val="16"/>
            <w:szCs w:val="16"/>
          </w:rPr>
          <w:t>NOTE:</w:t>
        </w:r>
        <w:r>
          <w:rPr>
            <w:sz w:val="16"/>
            <w:szCs w:val="16"/>
          </w:rPr>
          <w:tab/>
          <w:t>It is up to UE implementation to receive MBS broadcast when the UE operates in eDRX for CN or RAN paging.</w:t>
        </w:r>
      </w:ins>
    </w:p>
    <w:p w14:paraId="5F36EF11" w14:textId="77777777" w:rsidR="00E0409C" w:rsidRDefault="00567AE0">
      <w:pPr>
        <w:ind w:left="567"/>
        <w:rPr>
          <w:rFonts w:ascii="Times New Roman" w:eastAsiaTheme="minorEastAsia" w:hAnsi="Times New Roman"/>
          <w:sz w:val="16"/>
          <w:szCs w:val="16"/>
        </w:rPr>
      </w:pPr>
      <w:ins w:id="194" w:author="Ericsson Martin" w:date="2023-03-22T17:15:00Z">
        <w:r>
          <w:rPr>
            <w:rFonts w:ascii="Times New Roman" w:eastAsiaTheme="minorEastAsia" w:hAnsi="Times New Roman"/>
            <w:sz w:val="16"/>
            <w:szCs w:val="16"/>
          </w:rPr>
          <w:t>The UE shall not join a multicast session</w:t>
        </w:r>
      </w:ins>
      <w:ins w:id="195" w:author="Ericsson Martin" w:date="2023-03-23T08:17:00Z">
        <w:r>
          <w:rPr>
            <w:rFonts w:ascii="Times New Roman" w:eastAsiaTheme="minorEastAsia" w:hAnsi="Times New Roman"/>
            <w:sz w:val="16"/>
            <w:szCs w:val="16"/>
          </w:rPr>
          <w:t xml:space="preserve">, </w:t>
        </w:r>
      </w:ins>
      <w:ins w:id="196" w:author="Ericsson Martin" w:date="2023-03-23T08:18:00Z">
        <w:r>
          <w:rPr>
            <w:rFonts w:ascii="Times New Roman" w:eastAsiaTheme="minorEastAsia" w:hAnsi="Times New Roman"/>
            <w:sz w:val="16"/>
            <w:szCs w:val="16"/>
          </w:rPr>
          <w:t>as specified in TS 24.501 [14],</w:t>
        </w:r>
      </w:ins>
      <w:ins w:id="197" w:author="Ericsson Martin" w:date="2023-03-22T17:15:00Z">
        <w:r>
          <w:rPr>
            <w:rFonts w:ascii="Times New Roman" w:eastAsiaTheme="minorEastAsia" w:hAnsi="Times New Roman"/>
            <w:sz w:val="16"/>
            <w:szCs w:val="16"/>
          </w:rPr>
          <w:t xml:space="preserve"> when the UE is configured </w:t>
        </w:r>
      </w:ins>
      <w:ins w:id="198" w:author="Ericsson Martin" w:date="2023-03-22T17:16:00Z">
        <w:r>
          <w:rPr>
            <w:rFonts w:ascii="Times New Roman" w:eastAsiaTheme="minorEastAsia" w:hAnsi="Times New Roman"/>
            <w:sz w:val="16"/>
            <w:szCs w:val="16"/>
          </w:rPr>
          <w:t xml:space="preserve">by </w:t>
        </w:r>
        <w:r>
          <w:rPr>
            <w:rFonts w:ascii="Times New Roman" w:hAnsi="Times New Roman"/>
            <w:sz w:val="16"/>
            <w:szCs w:val="16"/>
          </w:rPr>
          <w:t>upper layers with an extended DRX (eDRX) cycle T</w:t>
        </w:r>
        <w:r>
          <w:rPr>
            <w:rFonts w:ascii="Times New Roman" w:hAnsi="Times New Roman"/>
            <w:sz w:val="16"/>
            <w:szCs w:val="16"/>
            <w:vertAlign w:val="subscript"/>
          </w:rPr>
          <w:t>eDRX, CN</w:t>
        </w:r>
      </w:ins>
      <w:ins w:id="199" w:author="Ericsson Martin" w:date="2023-03-22T17:18:00Z">
        <w:r>
          <w:rPr>
            <w:rFonts w:ascii="Times New Roman" w:eastAsiaTheme="minorEastAsia" w:hAnsi="Times New Roman"/>
            <w:sz w:val="16"/>
            <w:szCs w:val="16"/>
          </w:rPr>
          <w:t xml:space="preserve">. The UE shall not request </w:t>
        </w:r>
        <w:r>
          <w:rPr>
            <w:rFonts w:ascii="Times New Roman" w:hAnsi="Times New Roman"/>
            <w:sz w:val="16"/>
            <w:szCs w:val="16"/>
          </w:rPr>
          <w:t>eDRX cycle T</w:t>
        </w:r>
        <w:r>
          <w:rPr>
            <w:rFonts w:ascii="Times New Roman" w:hAnsi="Times New Roman"/>
            <w:sz w:val="16"/>
            <w:szCs w:val="16"/>
            <w:vertAlign w:val="subscript"/>
          </w:rPr>
          <w:t>eDRX, CN</w:t>
        </w:r>
      </w:ins>
      <w:ins w:id="200" w:author="Ericsson Martin" w:date="2023-03-23T08:19:00Z">
        <w:r>
          <w:rPr>
            <w:rFonts w:ascii="Times New Roman" w:eastAsiaTheme="minorEastAsia" w:hAnsi="Times New Roman"/>
            <w:sz w:val="16"/>
            <w:szCs w:val="16"/>
          </w:rPr>
          <w:t>, as specified in TS 24.501 [14],</w:t>
        </w:r>
      </w:ins>
      <w:ins w:id="201" w:author="Ericsson Martin" w:date="2023-03-22T17:18:00Z">
        <w:r>
          <w:rPr>
            <w:rFonts w:ascii="Times New Roman" w:eastAsiaTheme="minorEastAsia" w:hAnsi="Times New Roman"/>
            <w:sz w:val="16"/>
            <w:szCs w:val="16"/>
          </w:rPr>
          <w:t xml:space="preserve"> when the UE </w:t>
        </w:r>
      </w:ins>
      <w:ins w:id="202" w:author="Ericsson Martin" w:date="2023-03-22T17:19:00Z">
        <w:r>
          <w:rPr>
            <w:rFonts w:ascii="Times New Roman" w:eastAsiaTheme="minorEastAsia" w:hAnsi="Times New Roman"/>
            <w:sz w:val="16"/>
            <w:szCs w:val="16"/>
          </w:rPr>
          <w:t xml:space="preserve">has joined a multicast session. </w:t>
        </w:r>
      </w:ins>
    </w:p>
    <w:p w14:paraId="597E526A"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Q12</w:t>
      </w:r>
      <w:r>
        <w:rPr>
          <w:rFonts w:ascii="Times New Roman" w:hAnsi="Times New Roman"/>
          <w:color w:val="C45911" w:themeColor="accent2" w:themeShade="BF"/>
          <w:lang w:val="de-DE"/>
        </w:rPr>
        <w:t xml:space="preserve">: Do companies agree with the proposed changes in </w:t>
      </w:r>
      <w:hyperlink r:id="rId36" w:history="1">
        <w:r>
          <w:rPr>
            <w:rStyle w:val="af"/>
            <w:rFonts w:ascii="Times New Roman" w:hAnsi="Times New Roman"/>
            <w:iCs/>
            <w:szCs w:val="20"/>
            <w:lang w:val="de-DE"/>
          </w:rPr>
          <w:t>R2-2303619</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42CEA921" w14:textId="77777777">
        <w:tc>
          <w:tcPr>
            <w:tcW w:w="1588" w:type="dxa"/>
            <w:shd w:val="clear" w:color="auto" w:fill="BFBFBF"/>
            <w:vAlign w:val="center"/>
          </w:tcPr>
          <w:p w14:paraId="5E2C944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F417DF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E89AD6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BFB16B6" w14:textId="77777777">
        <w:tc>
          <w:tcPr>
            <w:tcW w:w="1588" w:type="dxa"/>
            <w:vAlign w:val="center"/>
          </w:tcPr>
          <w:p w14:paraId="0D3B26D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14EB7E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3F163DF" w14:textId="77777777" w:rsidR="00E0409C" w:rsidRDefault="00567AE0">
            <w:pPr>
              <w:pStyle w:val="B2"/>
              <w:spacing w:after="0"/>
              <w:ind w:left="0" w:firstLine="0"/>
              <w:rPr>
                <w:rFonts w:eastAsia="맑은 고딕"/>
                <w:sz w:val="18"/>
                <w:szCs w:val="18"/>
                <w:lang w:val="en-US" w:eastAsia="en-US"/>
              </w:rPr>
            </w:pPr>
            <w:r>
              <w:rPr>
                <w:rFonts w:eastAsia="맑은 고딕"/>
                <w:sz w:val="18"/>
                <w:szCs w:val="18"/>
                <w:lang w:val="en-US" w:eastAsia="en-US"/>
              </w:rPr>
              <w:t xml:space="preserve">This needs to be clarified for the multicast case, because this could otherwise lead to inter-operability issues. The network cannot avoid that the UE joins a multicast session (SMF) when the UE is configured with eDRX/MICO mode (AMF), because this is handled by different CN nodes. </w:t>
            </w:r>
          </w:p>
          <w:p w14:paraId="4E9124C6" w14:textId="77777777" w:rsidR="00E0409C" w:rsidRDefault="00E0409C">
            <w:pPr>
              <w:pStyle w:val="B2"/>
              <w:spacing w:after="0"/>
              <w:ind w:left="0" w:firstLine="0"/>
              <w:rPr>
                <w:rFonts w:eastAsia="맑은 고딕"/>
                <w:sz w:val="18"/>
                <w:szCs w:val="18"/>
                <w:lang w:val="en-US" w:eastAsia="en-US"/>
              </w:rPr>
            </w:pPr>
          </w:p>
          <w:p w14:paraId="313C93B3" w14:textId="77777777" w:rsidR="00E0409C" w:rsidRDefault="00567AE0">
            <w:pPr>
              <w:pStyle w:val="B2"/>
              <w:spacing w:after="0"/>
              <w:ind w:left="0" w:firstLine="0"/>
              <w:rPr>
                <w:rFonts w:eastAsia="맑은 고딕"/>
                <w:sz w:val="18"/>
                <w:szCs w:val="18"/>
                <w:lang w:val="en-US" w:eastAsia="en-US"/>
              </w:rPr>
            </w:pPr>
            <w:r>
              <w:rPr>
                <w:rFonts w:eastAsia="맑은 고딕"/>
                <w:sz w:val="18"/>
                <w:szCs w:val="18"/>
                <w:lang w:val="en-US" w:eastAsia="en-US"/>
              </w:rPr>
              <w:t xml:space="preserve">Reception of MBS broadcast with eDRX/MICO mode can be left to UE implementation. </w:t>
            </w:r>
          </w:p>
        </w:tc>
      </w:tr>
      <w:tr w:rsidR="00E0409C" w14:paraId="13EDD0F7" w14:textId="77777777">
        <w:tc>
          <w:tcPr>
            <w:tcW w:w="1588" w:type="dxa"/>
            <w:vAlign w:val="center"/>
          </w:tcPr>
          <w:p w14:paraId="6AA3386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2B7C40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w:t>
            </w:r>
          </w:p>
        </w:tc>
        <w:tc>
          <w:tcPr>
            <w:tcW w:w="6663" w:type="dxa"/>
            <w:shd w:val="clear" w:color="auto" w:fill="auto"/>
            <w:vAlign w:val="center"/>
          </w:tcPr>
          <w:p w14:paraId="2EE7F6A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9E96120" w14:textId="77777777">
        <w:tc>
          <w:tcPr>
            <w:tcW w:w="1588" w:type="dxa"/>
            <w:vAlign w:val="center"/>
          </w:tcPr>
          <w:p w14:paraId="25764FF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46E6DEC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21FDFBB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broadcast, no change is needed, it can be up to UE implementation.</w:t>
            </w:r>
          </w:p>
          <w:p w14:paraId="27ADAF5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For multicast, no need to add the text, we are OK to clarify the UE </w:t>
            </w:r>
            <w:r>
              <w:rPr>
                <w:rFonts w:ascii="Times New Roman" w:eastAsiaTheme="minorEastAsia" w:hAnsi="Times New Roman"/>
                <w:sz w:val="18"/>
                <w:szCs w:val="18"/>
                <w:lang w:val="en-GB" w:eastAsia="zh-CN"/>
              </w:rPr>
              <w:t>behaviour</w:t>
            </w:r>
            <w:r>
              <w:rPr>
                <w:rFonts w:ascii="Times New Roman" w:eastAsiaTheme="minorEastAsia" w:hAnsi="Times New Roman" w:hint="eastAsia"/>
                <w:sz w:val="18"/>
                <w:szCs w:val="18"/>
                <w:lang w:val="en-GB" w:eastAsia="zh-CN"/>
              </w:rPr>
              <w:t xml:space="preserve"> in the NOTE,</w:t>
            </w:r>
          </w:p>
          <w:p w14:paraId="4D2D32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203" w:author="CATT" w:date="2023-04-18T14:24:00Z">
              <w:r>
                <w:rPr>
                  <w:rFonts w:ascii="Times New Roman" w:eastAsiaTheme="minorEastAsia" w:hAnsi="Times New Roman" w:hint="eastAsia"/>
                  <w:sz w:val="18"/>
                  <w:szCs w:val="18"/>
                  <w:lang w:val="en-GB" w:eastAsia="zh-CN"/>
                </w:rPr>
                <w:t xml:space="preserve">NOTE: </w:t>
              </w:r>
              <w:r>
                <w:rPr>
                  <w:rFonts w:ascii="Times New Roman" w:eastAsia="Times New Roman" w:hAnsi="Times New Roman"/>
                  <w:sz w:val="18"/>
                  <w:szCs w:val="18"/>
                  <w:lang w:val="en-GB" w:eastAsia="zh-CN"/>
                </w:rPr>
                <w:t>If the UE is interested to receive a multicast session, UE can choose to not request MICO/eDRX via legacy NAS signaling</w:t>
              </w:r>
            </w:ins>
          </w:p>
        </w:tc>
      </w:tr>
      <w:tr w:rsidR="00E0409C" w14:paraId="7351AD3E" w14:textId="77777777">
        <w:tc>
          <w:tcPr>
            <w:tcW w:w="1588" w:type="dxa"/>
            <w:vAlign w:val="center"/>
          </w:tcPr>
          <w:p w14:paraId="693FDE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24767C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18644B1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the broadcast part, e.g., </w:t>
            </w:r>
          </w:p>
          <w:p w14:paraId="5AA2052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 for section 4.1, "It is up to UE implementation to receive MBS broadcast when MICO mode is activated.", and </w:t>
            </w:r>
          </w:p>
          <w:p w14:paraId="14AD7C4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for section 7.4, "It is up to UE implementation to receive MBS broadcast when the UE operates in eDRX for CN or RAN paging."</w:t>
            </w:r>
          </w:p>
          <w:p w14:paraId="5E86272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B980D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are not needed, as broadcast reception is a DL only behaviour, and it does not affect MICO mode or eDRX for any paging.</w:t>
            </w:r>
          </w:p>
        </w:tc>
      </w:tr>
      <w:tr w:rsidR="00E0409C" w14:paraId="78C9B183" w14:textId="77777777">
        <w:tc>
          <w:tcPr>
            <w:tcW w:w="1588" w:type="dxa"/>
            <w:vAlign w:val="center"/>
          </w:tcPr>
          <w:p w14:paraId="1F7005FB" w14:textId="770CFF25" w:rsidR="00E0409C" w:rsidRPr="00EA0F24" w:rsidRDefault="00EA0F2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7A23BBC" w14:textId="2E79B3BB" w:rsidR="00E0409C"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15DA7510" w14:textId="630B112A" w:rsidR="00422076"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w:t>
            </w:r>
            <w:r w:rsidR="001500E1">
              <w:rPr>
                <w:rFonts w:ascii="Times New Roman" w:eastAsiaTheme="minorEastAsia" w:hAnsi="Times New Roman"/>
                <w:sz w:val="18"/>
                <w:szCs w:val="18"/>
                <w:lang w:val="en-GB" w:eastAsia="zh-CN"/>
              </w:rPr>
              <w:t xml:space="preserve">the </w:t>
            </w:r>
            <w:r>
              <w:rPr>
                <w:rFonts w:ascii="Times New Roman" w:eastAsiaTheme="minorEastAsia" w:hAnsi="Times New Roman"/>
                <w:sz w:val="18"/>
                <w:szCs w:val="18"/>
                <w:lang w:val="en-GB" w:eastAsia="zh-CN"/>
              </w:rPr>
              <w:t>proposed NOTE regarding broadc</w:t>
            </w:r>
            <w:r w:rsidR="001500E1">
              <w:rPr>
                <w:rFonts w:ascii="Times New Roman" w:eastAsiaTheme="minorEastAsia" w:hAnsi="Times New Roman"/>
                <w:sz w:val="18"/>
                <w:szCs w:val="18"/>
                <w:lang w:val="en-GB" w:eastAsia="zh-CN"/>
              </w:rPr>
              <w:t>a</w:t>
            </w:r>
            <w:r>
              <w:rPr>
                <w:rFonts w:ascii="Times New Roman" w:eastAsiaTheme="minorEastAsia" w:hAnsi="Times New Roman"/>
                <w:sz w:val="18"/>
                <w:szCs w:val="18"/>
                <w:lang w:val="en-GB" w:eastAsia="zh-CN"/>
              </w:rPr>
              <w:t xml:space="preserve">st reception. For the other part, we propose to have some limitations to NW implementation, e.g. </w:t>
            </w:r>
            <w:ins w:id="204" w:author="vivo (Stephen)" w:date="2023-04-18T19:36:00Z">
              <w:r>
                <w:rPr>
                  <w:rFonts w:ascii="Times New Roman" w:eastAsiaTheme="minorEastAsia" w:hAnsi="Times New Roman"/>
                  <w:sz w:val="18"/>
                  <w:szCs w:val="18"/>
                  <w:lang w:val="en-GB" w:eastAsia="zh-CN"/>
                </w:rPr>
                <w:t>the network shall not release the UE to I</w:t>
              </w:r>
            </w:ins>
            <w:ins w:id="205" w:author="vivo (Stephen)" w:date="2023-04-18T19:37:00Z">
              <w:r>
                <w:rPr>
                  <w:rFonts w:ascii="Times New Roman" w:eastAsiaTheme="minorEastAsia" w:hAnsi="Times New Roman"/>
                  <w:sz w:val="18"/>
                  <w:szCs w:val="18"/>
                  <w:lang w:val="en-GB" w:eastAsia="zh-CN"/>
                </w:rPr>
                <w:t>DLE</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INACTIVE </w:t>
              </w:r>
              <w:r>
                <w:rPr>
                  <w:rFonts w:ascii="Times New Roman" w:eastAsiaTheme="minorEastAsia" w:hAnsi="Times New Roman" w:hint="eastAsia"/>
                  <w:sz w:val="18"/>
                  <w:szCs w:val="18"/>
                  <w:lang w:val="en-GB" w:eastAsia="zh-CN"/>
                </w:rPr>
                <w:t>with</w:t>
              </w:r>
              <w:r>
                <w:rPr>
                  <w:rFonts w:ascii="Times New Roman" w:eastAsiaTheme="minorEastAsia" w:hAnsi="Times New Roman"/>
                  <w:sz w:val="18"/>
                  <w:szCs w:val="18"/>
                  <w:lang w:val="en-GB" w:eastAsia="zh-CN"/>
                </w:rPr>
                <w:t xml:space="preserve"> </w:t>
              </w:r>
              <w:r>
                <w:rPr>
                  <w:rFonts w:ascii="Times New Roman" w:eastAsiaTheme="minorEastAsia" w:hAnsi="Times New Roman" w:hint="eastAsia"/>
                  <w:sz w:val="18"/>
                  <w:szCs w:val="18"/>
                  <w:lang w:val="en-GB" w:eastAsia="zh-CN"/>
                </w:rPr>
                <w:t>joining</w:t>
              </w:r>
              <w:r>
                <w:rPr>
                  <w:rFonts w:ascii="Times New Roman" w:eastAsiaTheme="minorEastAsia" w:hAnsi="Times New Roman"/>
                  <w:sz w:val="18"/>
                  <w:szCs w:val="18"/>
                  <w:lang w:val="en-GB" w:eastAsia="zh-CN"/>
                </w:rPr>
                <w:t xml:space="preserve"> a activated multicst session and </w:t>
              </w:r>
            </w:ins>
            <w:ins w:id="206" w:author="vivo (Stephen)" w:date="2023-04-18T19:50:00Z">
              <w:r w:rsidR="000B4B59">
                <w:rPr>
                  <w:rFonts w:ascii="Times New Roman" w:eastAsiaTheme="minorEastAsia" w:hAnsi="Times New Roman"/>
                  <w:sz w:val="18"/>
                  <w:szCs w:val="18"/>
                  <w:lang w:val="en-GB" w:eastAsia="zh-CN"/>
                </w:rPr>
                <w:t>configured wi</w:t>
              </w:r>
            </w:ins>
            <w:ins w:id="207" w:author="vivo (Stephen)" w:date="2023-04-18T19:51:00Z">
              <w:r w:rsidR="000B4B59">
                <w:rPr>
                  <w:rFonts w:ascii="Times New Roman" w:eastAsiaTheme="minorEastAsia" w:hAnsi="Times New Roman"/>
                  <w:sz w:val="18"/>
                  <w:szCs w:val="18"/>
                  <w:lang w:val="en-GB" w:eastAsia="zh-CN"/>
                </w:rPr>
                <w:t xml:space="preserve">th </w:t>
              </w:r>
            </w:ins>
            <w:ins w:id="208" w:author="vivo (Stephen)" w:date="2023-04-18T19:37:00Z">
              <w:r>
                <w:rPr>
                  <w:rFonts w:ascii="Times New Roman" w:eastAsiaTheme="minorEastAsia" w:hAnsi="Times New Roman"/>
                  <w:sz w:val="18"/>
                  <w:szCs w:val="18"/>
                  <w:lang w:val="en-GB" w:eastAsia="zh-CN"/>
                </w:rPr>
                <w:t xml:space="preserve">eDRX. </w:t>
              </w:r>
            </w:ins>
          </w:p>
        </w:tc>
      </w:tr>
      <w:tr w:rsidR="00313DEB" w14:paraId="3F06B75F" w14:textId="77777777">
        <w:tc>
          <w:tcPr>
            <w:tcW w:w="1588" w:type="dxa"/>
            <w:vAlign w:val="center"/>
          </w:tcPr>
          <w:p w14:paraId="6CABF276" w14:textId="35945DE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B818D15" w14:textId="17E4148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40E2DFA"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1A1C545" w14:textId="77777777">
        <w:tc>
          <w:tcPr>
            <w:tcW w:w="1588" w:type="dxa"/>
            <w:vAlign w:val="center"/>
          </w:tcPr>
          <w:p w14:paraId="7FB59265" w14:textId="2408A29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3BE398E" w14:textId="7A52176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63B2E901" w14:textId="3A58AC2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We have similar understanding with CATT and think both broadcast and multicast can be left to UE implementation without spec change. </w:t>
            </w:r>
          </w:p>
        </w:tc>
      </w:tr>
      <w:tr w:rsidR="003725CB" w14:paraId="142C2C16" w14:textId="77777777">
        <w:tc>
          <w:tcPr>
            <w:tcW w:w="1588" w:type="dxa"/>
            <w:vAlign w:val="center"/>
          </w:tcPr>
          <w:p w14:paraId="1619D637" w14:textId="78F05B8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783BAFE7" w14:textId="37F4722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37CD3FA1"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can be left to NW implementation – NW may prevent not sending UE to MICO/eDRX if it joins multicast.</w:t>
            </w:r>
          </w:p>
          <w:p w14:paraId="34E4ACCF"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in Rel-18, SA2 had studied and concluded a solution that targets optimizing both scenarios. No need for bringing any restrictions here</w:t>
            </w:r>
          </w:p>
          <w:p w14:paraId="27F08ABA"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4D82C67" w14:textId="431BAA3B"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CATT proposal could be acceptable. </w:t>
            </w:r>
          </w:p>
        </w:tc>
      </w:tr>
      <w:tr w:rsidR="0095492D" w14:paraId="2E7E9B78" w14:textId="77777777">
        <w:tc>
          <w:tcPr>
            <w:tcW w:w="1588" w:type="dxa"/>
            <w:vAlign w:val="center"/>
          </w:tcPr>
          <w:p w14:paraId="7DA3F219" w14:textId="0564EBB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158BAC6F" w14:textId="0BB31E9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A62E1D6"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58BCA9C4" w14:textId="77777777">
        <w:tc>
          <w:tcPr>
            <w:tcW w:w="1588" w:type="dxa"/>
            <w:vAlign w:val="center"/>
          </w:tcPr>
          <w:p w14:paraId="4A1F246F" w14:textId="0A90D075"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27C587FF" w14:textId="7099D2F2"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FFF1B06" w14:textId="583E81D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the intention</w:t>
            </w:r>
          </w:p>
        </w:tc>
      </w:tr>
      <w:tr w:rsidR="00415B10" w14:paraId="53BFDF55" w14:textId="77777777">
        <w:tc>
          <w:tcPr>
            <w:tcW w:w="1588" w:type="dxa"/>
            <w:vAlign w:val="center"/>
          </w:tcPr>
          <w:p w14:paraId="517DBE87" w14:textId="74DB92DF" w:rsidR="00415B10" w:rsidRDefault="00415B10" w:rsidP="00415B1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600332DB" w14:textId="269E6375" w:rsidR="00415B10" w:rsidRDefault="00415B10" w:rsidP="00415B1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75C2F863" w14:textId="255A4F74" w:rsidR="00415B10" w:rsidRDefault="00415B10" w:rsidP="00415B1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 only for NOTEs.</w:t>
            </w:r>
          </w:p>
        </w:tc>
      </w:tr>
      <w:tr w:rsidR="00415B10" w14:paraId="4ACF95B0" w14:textId="77777777">
        <w:tc>
          <w:tcPr>
            <w:tcW w:w="1588" w:type="dxa"/>
            <w:vAlign w:val="center"/>
          </w:tcPr>
          <w:p w14:paraId="6A8E92B8" w14:textId="77777777" w:rsidR="00415B10" w:rsidRDefault="00415B10"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c>
          <w:tcPr>
            <w:tcW w:w="1134" w:type="dxa"/>
            <w:shd w:val="clear" w:color="auto" w:fill="auto"/>
            <w:vAlign w:val="center"/>
          </w:tcPr>
          <w:p w14:paraId="7A9F89A3" w14:textId="77777777" w:rsidR="00415B10" w:rsidRDefault="00415B10"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c>
          <w:tcPr>
            <w:tcW w:w="6663" w:type="dxa"/>
            <w:shd w:val="clear" w:color="auto" w:fill="auto"/>
            <w:vAlign w:val="center"/>
          </w:tcPr>
          <w:p w14:paraId="55702887" w14:textId="77777777" w:rsidR="00415B10" w:rsidRDefault="00415B10"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bl>
    <w:p w14:paraId="58C9B651" w14:textId="77777777" w:rsidR="00E0409C" w:rsidRDefault="00E0409C">
      <w:pPr>
        <w:rPr>
          <w:lang w:val="en-GB" w:eastAsia="zh-CN"/>
        </w:rPr>
      </w:pPr>
    </w:p>
    <w:p w14:paraId="4D6433C4" w14:textId="77777777" w:rsidR="00E0409C" w:rsidRDefault="00567AE0">
      <w:pPr>
        <w:pStyle w:val="2"/>
      </w:pPr>
      <w:r>
        <w:t>Editorials</w:t>
      </w:r>
    </w:p>
    <w:p w14:paraId="1822C717" w14:textId="77777777" w:rsidR="00E0409C" w:rsidRDefault="006672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7" w:history="1">
        <w:r w:rsidR="00567AE0">
          <w:rPr>
            <w:rStyle w:val="af"/>
            <w:rFonts w:ascii="Times New Roman" w:hAnsi="Times New Roman"/>
            <w:iCs/>
            <w:szCs w:val="20"/>
            <w:lang w:val="de-DE"/>
          </w:rPr>
          <w:t>R2-2303127</w:t>
        </w:r>
      </w:hyperlink>
      <w:r w:rsidR="00567AE0">
        <w:rPr>
          <w:rFonts w:ascii="Times New Roman" w:hAnsi="Times New Roman"/>
          <w:iCs/>
          <w:szCs w:val="20"/>
          <w:lang w:val="de-DE"/>
        </w:rPr>
        <w:tab/>
      </w:r>
      <w:r w:rsidR="00567AE0">
        <w:rPr>
          <w:rFonts w:ascii="Times New Roman" w:hAnsi="Times New Roman"/>
          <w:b/>
          <w:bCs/>
          <w:iCs/>
          <w:szCs w:val="20"/>
          <w:lang w:val="de-DE"/>
        </w:rPr>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93C6B84" w14:textId="77777777" w:rsidR="00E0409C" w:rsidRDefault="00567AE0">
      <w:pPr>
        <w:pStyle w:val="CRCoverPage"/>
        <w:spacing w:after="0"/>
        <w:rPr>
          <w:rFonts w:ascii="Times New Roman" w:hAnsi="Times New Roman"/>
        </w:rPr>
      </w:pPr>
      <w:r>
        <w:rPr>
          <w:rFonts w:ascii="Times New Roman" w:hAnsi="Times New Roman"/>
        </w:rPr>
        <w:t>Various editorial corrections to the 38.331:</w:t>
      </w:r>
    </w:p>
    <w:p w14:paraId="6DF5563B"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Lots of “e.g.” and “i.e.” are missing comma after them.</w:t>
      </w:r>
    </w:p>
    <w:p w14:paraId="77FA06DF"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 xml:space="preserve">Message text style not using italics </w:t>
      </w:r>
    </w:p>
    <w:p w14:paraId="4DE69983"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lastRenderedPageBreak/>
        <w:t>Q13</w:t>
      </w:r>
      <w:r>
        <w:rPr>
          <w:rFonts w:ascii="Times New Roman" w:hAnsi="Times New Roman"/>
          <w:color w:val="C45911" w:themeColor="accent2" w:themeShade="BF"/>
          <w:lang w:val="de-DE"/>
        </w:rPr>
        <w:t xml:space="preserve">: Do companies agree with the proposed change in </w:t>
      </w:r>
      <w:hyperlink r:id="rId38" w:history="1">
        <w:r>
          <w:rPr>
            <w:rStyle w:val="af"/>
            <w:rFonts w:ascii="Times New Roman" w:hAnsi="Times New Roman"/>
            <w:iCs/>
            <w:szCs w:val="20"/>
            <w:lang w:val="de-DE"/>
          </w:rPr>
          <w:t>R2-2303127</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96C3348" w14:textId="77777777">
        <w:tc>
          <w:tcPr>
            <w:tcW w:w="1588" w:type="dxa"/>
            <w:shd w:val="clear" w:color="auto" w:fill="BFBFBF"/>
            <w:vAlign w:val="center"/>
          </w:tcPr>
          <w:p w14:paraId="229C24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B25FB7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5B2DDC6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6F9CC22" w14:textId="77777777">
        <w:tc>
          <w:tcPr>
            <w:tcW w:w="1588" w:type="dxa"/>
            <w:vAlign w:val="center"/>
          </w:tcPr>
          <w:p w14:paraId="16F813E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620F2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78F62BC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section 5.3.2.2 it seems that the original text was accidently modified, i.e. already indicated italic </w:t>
            </w:r>
            <w:r>
              <w:rPr>
                <w:rFonts w:ascii="Times New Roman" w:hAnsi="Times New Roman"/>
                <w:i/>
                <w:iCs/>
                <w:sz w:val="18"/>
                <w:szCs w:val="18"/>
              </w:rPr>
              <w:t>Paging</w:t>
            </w:r>
            <w:r>
              <w:rPr>
                <w:rFonts w:ascii="Times New Roman" w:hAnsi="Times New Roman"/>
                <w:sz w:val="18"/>
                <w:szCs w:val="18"/>
              </w:rPr>
              <w:t>. And the spelling in 5.9.2.2 is incorrect.</w:t>
            </w:r>
          </w:p>
        </w:tc>
      </w:tr>
      <w:tr w:rsidR="00E0409C" w14:paraId="48477D11" w14:textId="77777777">
        <w:tc>
          <w:tcPr>
            <w:tcW w:w="1588" w:type="dxa"/>
            <w:vAlign w:val="center"/>
          </w:tcPr>
          <w:p w14:paraId="0818E4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DF887E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2823B9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Absolutely non-essential edits. This is correctly a Cat D, but if authors are so keen, they can raise this during CR implementation directly to MCC.</w:t>
            </w:r>
          </w:p>
          <w:p w14:paraId="593459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as Ericsson pointed out correctly also, this CR adds more editorial errors (in some cases where the text was already correct)!</w:t>
            </w:r>
          </w:p>
        </w:tc>
      </w:tr>
      <w:tr w:rsidR="00E0409C" w14:paraId="311C88B6" w14:textId="77777777">
        <w:tc>
          <w:tcPr>
            <w:tcW w:w="1588" w:type="dxa"/>
            <w:vAlign w:val="center"/>
          </w:tcPr>
          <w:p w14:paraId="7995CFC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03505CD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3D062DE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173D5438" w14:textId="77777777">
        <w:tc>
          <w:tcPr>
            <w:tcW w:w="1588" w:type="dxa"/>
            <w:vAlign w:val="center"/>
          </w:tcPr>
          <w:p w14:paraId="2EB56D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13CA11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0DFBFD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val="en-GB" w:eastAsia="zh-CN"/>
              </w:rPr>
              <w:t>but share the same view with QC that this can be directly suggested during CR implementation phase.</w:t>
            </w:r>
          </w:p>
        </w:tc>
      </w:tr>
      <w:tr w:rsidR="00E0409C" w14:paraId="3B0CEE95" w14:textId="77777777">
        <w:tc>
          <w:tcPr>
            <w:tcW w:w="1588" w:type="dxa"/>
            <w:vAlign w:val="center"/>
          </w:tcPr>
          <w:p w14:paraId="26D4A1B4" w14:textId="49B1CEA6" w:rsidR="00E0409C" w:rsidRPr="001500E1" w:rsidRDefault="001500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64C3ECF" w14:textId="64FFCF11" w:rsidR="00E0409C" w:rsidRPr="007E2611" w:rsidRDefault="007E261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w:t>
            </w:r>
          </w:p>
        </w:tc>
        <w:tc>
          <w:tcPr>
            <w:tcW w:w="6663" w:type="dxa"/>
            <w:shd w:val="clear" w:color="auto" w:fill="auto"/>
            <w:vAlign w:val="center"/>
          </w:tcPr>
          <w:p w14:paraId="7612672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717A9E26" w14:textId="77777777">
        <w:tc>
          <w:tcPr>
            <w:tcW w:w="1588" w:type="dxa"/>
            <w:vAlign w:val="center"/>
          </w:tcPr>
          <w:p w14:paraId="7A299DAC" w14:textId="3D586BA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2992BDA1" w14:textId="042609E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D81A3EC" w14:textId="4255E96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F45566" w14:paraId="517AFB51" w14:textId="77777777">
        <w:tc>
          <w:tcPr>
            <w:tcW w:w="1588" w:type="dxa"/>
            <w:vAlign w:val="center"/>
          </w:tcPr>
          <w:p w14:paraId="08121D1B" w14:textId="583552F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39F34DAE" w14:textId="10BCE28B"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45F7E0E1" w14:textId="394B97E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etter to be included in a mega CR (improvement needed as indicated by Ericssion).</w:t>
            </w:r>
          </w:p>
        </w:tc>
      </w:tr>
      <w:tr w:rsidR="003725CB" w14:paraId="5716525D" w14:textId="77777777">
        <w:tc>
          <w:tcPr>
            <w:tcW w:w="1588" w:type="dxa"/>
            <w:vAlign w:val="center"/>
          </w:tcPr>
          <w:p w14:paraId="76083B9F" w14:textId="77B6C10D"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34E443DD" w14:textId="391907FC"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663" w:type="dxa"/>
            <w:shd w:val="clear" w:color="auto" w:fill="auto"/>
            <w:vAlign w:val="center"/>
          </w:tcPr>
          <w:p w14:paraId="340C4DED"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5492D" w14:paraId="78388733" w14:textId="77777777">
        <w:tc>
          <w:tcPr>
            <w:tcW w:w="1588" w:type="dxa"/>
            <w:vAlign w:val="center"/>
          </w:tcPr>
          <w:p w14:paraId="0E62AEC0" w14:textId="3297B0A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7AD6C3FA" w14:textId="0061F16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1C2951EC"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6AECDAD8" w14:textId="77777777">
        <w:tc>
          <w:tcPr>
            <w:tcW w:w="1588" w:type="dxa"/>
            <w:vAlign w:val="center"/>
          </w:tcPr>
          <w:p w14:paraId="2BA79FC6" w14:textId="5E8CF176"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58A9264D" w14:textId="60183075"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2F3ABA"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3597D" w14:paraId="25BB7204" w14:textId="77777777">
        <w:tc>
          <w:tcPr>
            <w:tcW w:w="1588" w:type="dxa"/>
            <w:vAlign w:val="center"/>
          </w:tcPr>
          <w:p w14:paraId="6D2DCC0A" w14:textId="3A1A44F9" w:rsidR="0023597D" w:rsidRDefault="0023597D" w:rsidP="0023597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10F99372" w14:textId="1CD4CDF7" w:rsidR="0023597D" w:rsidRDefault="0023597D" w:rsidP="0023597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519A40F9" w14:textId="2AEE377A" w:rsidR="0023597D" w:rsidRDefault="0023597D" w:rsidP="0023597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E//</w:t>
            </w:r>
          </w:p>
        </w:tc>
      </w:tr>
      <w:tr w:rsidR="00C658A7" w14:paraId="05477AAE" w14:textId="77777777">
        <w:tc>
          <w:tcPr>
            <w:tcW w:w="1588" w:type="dxa"/>
            <w:vAlign w:val="center"/>
          </w:tcPr>
          <w:p w14:paraId="66FBEE1F" w14:textId="25A631C9"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hAnsi="Times New Roman" w:hint="eastAsia"/>
                <w:sz w:val="18"/>
                <w:szCs w:val="18"/>
                <w:lang w:val="en-GB" w:eastAsia="ko-KR"/>
              </w:rPr>
              <w:t>LGE</w:t>
            </w:r>
          </w:p>
        </w:tc>
        <w:tc>
          <w:tcPr>
            <w:tcW w:w="1134" w:type="dxa"/>
            <w:shd w:val="clear" w:color="auto" w:fill="auto"/>
            <w:vAlign w:val="center"/>
          </w:tcPr>
          <w:p w14:paraId="69EB0EE0" w14:textId="73D0AC4E"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79A68BA0" w14:textId="276F26B2"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but share the same view </w:t>
            </w:r>
            <w:r>
              <w:rPr>
                <w:rFonts w:ascii="Times New Roman" w:eastAsia="Times New Roman" w:hAnsi="Times New Roman"/>
                <w:sz w:val="18"/>
                <w:szCs w:val="18"/>
                <w:lang w:val="en-GB" w:eastAsia="zh-CN"/>
              </w:rPr>
              <w:t xml:space="preserve">as </w:t>
            </w:r>
            <w:r>
              <w:rPr>
                <w:rFonts w:ascii="Times New Roman" w:eastAsia="Times New Roman" w:hAnsi="Times New Roman" w:hint="eastAsia"/>
                <w:sz w:val="18"/>
                <w:szCs w:val="18"/>
                <w:lang w:val="en-GB" w:eastAsia="zh-CN"/>
              </w:rPr>
              <w:t>QC</w:t>
            </w:r>
            <w:r>
              <w:rPr>
                <w:rFonts w:ascii="Times New Roman" w:eastAsia="Times New Roman" w:hAnsi="Times New Roman"/>
                <w:sz w:val="18"/>
                <w:szCs w:val="18"/>
                <w:lang w:val="en-GB" w:eastAsia="zh-CN"/>
              </w:rPr>
              <w:t>.</w:t>
            </w:r>
          </w:p>
        </w:tc>
      </w:tr>
    </w:tbl>
    <w:p w14:paraId="1B947241" w14:textId="77777777" w:rsidR="00E0409C" w:rsidRDefault="00E0409C">
      <w:pPr>
        <w:rPr>
          <w:lang w:val="en-GB" w:eastAsia="zh-CN"/>
        </w:rPr>
      </w:pPr>
    </w:p>
    <w:p w14:paraId="28EFDCBD" w14:textId="77777777" w:rsidR="00E0409C" w:rsidRDefault="006672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9" w:history="1">
        <w:r w:rsidR="00567AE0">
          <w:rPr>
            <w:rStyle w:val="af"/>
            <w:rFonts w:ascii="Times New Roman" w:hAnsi="Times New Roman"/>
            <w:iCs/>
            <w:szCs w:val="20"/>
            <w:lang w:val="de-DE"/>
          </w:rPr>
          <w:t>R2-2304170</w:t>
        </w:r>
      </w:hyperlink>
      <w:r w:rsidR="00567AE0">
        <w:rPr>
          <w:rFonts w:ascii="Times New Roman" w:hAnsi="Times New Roman"/>
          <w:iCs/>
          <w:szCs w:val="20"/>
          <w:lang w:val="de-DE"/>
        </w:rPr>
        <w:tab/>
      </w:r>
      <w:r w:rsidR="00567AE0">
        <w:rPr>
          <w:rFonts w:ascii="Times New Roman" w:hAnsi="Times New Roman"/>
          <w:b/>
          <w:bCs/>
          <w:iCs/>
          <w:szCs w:val="20"/>
          <w:lang w:val="de-DE"/>
        </w:rPr>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14F4102F" w14:textId="77777777" w:rsidR="00E0409C" w:rsidRDefault="00567AE0">
      <w:pPr>
        <w:rPr>
          <w:rFonts w:ascii="Times New Roman" w:hAnsi="Times New Roman"/>
          <w:lang w:eastAsia="zh-CN"/>
        </w:rPr>
      </w:pPr>
      <w:r>
        <w:rPr>
          <w:rFonts w:ascii="Times New Roman" w:hAnsi="Times New Roman"/>
          <w:lang w:eastAsia="zh-CN"/>
        </w:rPr>
        <w:t xml:space="preserve">The </w:t>
      </w:r>
      <w:r>
        <w:rPr>
          <w:rFonts w:ascii="Times New Roman" w:eastAsia="SimSun" w:hAnsi="Times New Roman"/>
          <w:lang w:eastAsia="zh-CN"/>
        </w:rPr>
        <w:t>ENUMERATED value for</w:t>
      </w:r>
      <w:r>
        <w:rPr>
          <w:rFonts w:ascii="Times New Roman" w:hAnsi="Times New Roman"/>
          <w:lang w:eastAsia="zh-CN"/>
        </w:rPr>
        <w:t xml:space="preserve"> </w:t>
      </w:r>
      <w:r>
        <w:rPr>
          <w:rFonts w:ascii="Times New Roman" w:hAnsi="Times New Roman"/>
          <w:i/>
          <w:iCs/>
          <w:lang w:eastAsia="zh-CN"/>
        </w:rPr>
        <w:t>mcch-ModificationPeriod-r17</w:t>
      </w:r>
      <w:r>
        <w:rPr>
          <w:rFonts w:ascii="Times New Roman" w:hAnsi="Times New Roman"/>
          <w:lang w:eastAsia="zh-CN"/>
        </w:rPr>
        <w:t xml:space="preserve"> in </w:t>
      </w:r>
      <w:r>
        <w:rPr>
          <w:rFonts w:ascii="Times New Roman" w:hAnsi="Times New Roman"/>
          <w:i/>
          <w:iCs/>
          <w:lang w:eastAsia="zh-CN"/>
        </w:rPr>
        <w:t>SIB20</w:t>
      </w:r>
      <w:r>
        <w:rPr>
          <w:rFonts w:ascii="Times New Roman" w:hAnsi="Times New Roman"/>
          <w:lang w:eastAsia="zh-CN"/>
        </w:rPr>
        <w:t xml:space="preserve"> has an editorial error:</w:t>
      </w:r>
    </w:p>
    <w:p w14:paraId="721DA686" w14:textId="77777777" w:rsidR="00E0409C" w:rsidRDefault="00567AE0">
      <w:pPr>
        <w:pStyle w:val="PL"/>
        <w:ind w:right="-22"/>
      </w:pPr>
      <w:r>
        <w:t xml:space="preserve">    mcch-ModificationPeriod-r17          </w:t>
      </w:r>
      <w:r>
        <w:rPr>
          <w:color w:val="993366"/>
        </w:rPr>
        <w:t>ENUMERATED</w:t>
      </w:r>
      <w:r>
        <w:t xml:space="preserve"> {rf2, rf4, rf8, rf16, rf32, rf64, rf128, rf256,</w:t>
      </w:r>
    </w:p>
    <w:p w14:paraId="768A5F82" w14:textId="77777777" w:rsidR="00E0409C" w:rsidRDefault="00567AE0">
      <w:pPr>
        <w:pStyle w:val="PL"/>
        <w:ind w:right="-22"/>
      </w:pPr>
      <w:r>
        <w:t xml:space="preserve">                                         rf512, rf1024, r</w:t>
      </w:r>
      <w:ins w:id="209" w:author="MediaTek-Xiaonan" w:date="2023-04-07T15:26:00Z">
        <w:r>
          <w:t>f</w:t>
        </w:r>
      </w:ins>
      <w:r>
        <w:t>2048, rf4096, rf8192, rf16384, rf32768, rf65536}</w:t>
      </w:r>
    </w:p>
    <w:p w14:paraId="357EEFBE" w14:textId="77777777" w:rsidR="00E0409C" w:rsidRDefault="00E0409C">
      <w:pPr>
        <w:rPr>
          <w:lang w:val="en-GB" w:eastAsia="zh-CN"/>
        </w:rPr>
      </w:pPr>
    </w:p>
    <w:p w14:paraId="61C02D0E"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Q14</w:t>
      </w:r>
      <w:r>
        <w:rPr>
          <w:rFonts w:ascii="Times New Roman" w:hAnsi="Times New Roman"/>
          <w:color w:val="C45911" w:themeColor="accent2" w:themeShade="BF"/>
          <w:lang w:val="de-DE"/>
        </w:rPr>
        <w:t xml:space="preserve">: Do companies agree with the proposed change in </w:t>
      </w:r>
      <w:hyperlink r:id="rId40" w:history="1">
        <w:r>
          <w:rPr>
            <w:rStyle w:val="af"/>
            <w:rFonts w:ascii="Times New Roman" w:hAnsi="Times New Roman"/>
            <w:iCs/>
            <w:szCs w:val="20"/>
            <w:lang w:val="de-DE"/>
          </w:rPr>
          <w:t>R2-2304170</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BDFE68D" w14:textId="77777777">
        <w:tc>
          <w:tcPr>
            <w:tcW w:w="1588" w:type="dxa"/>
            <w:shd w:val="clear" w:color="auto" w:fill="BFBFBF"/>
            <w:vAlign w:val="center"/>
          </w:tcPr>
          <w:p w14:paraId="248D548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CF125E5"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A47B4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78318E1" w14:textId="77777777">
        <w:tc>
          <w:tcPr>
            <w:tcW w:w="1588" w:type="dxa"/>
            <w:vAlign w:val="center"/>
          </w:tcPr>
          <w:p w14:paraId="779C65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5F359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23C3543B"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used styles are not correct.</w:t>
            </w:r>
          </w:p>
        </w:tc>
      </w:tr>
      <w:tr w:rsidR="00E0409C" w14:paraId="28831E00" w14:textId="77777777">
        <w:tc>
          <w:tcPr>
            <w:tcW w:w="1588" w:type="dxa"/>
            <w:vAlign w:val="center"/>
          </w:tcPr>
          <w:p w14:paraId="1B5E21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5294A4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C13391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Purely editorial Cat D. Could be done by MCC directly during CR implementation or included in RRC rapp CR. No MBS-specific CR is needed.</w:t>
            </w:r>
          </w:p>
        </w:tc>
      </w:tr>
      <w:tr w:rsidR="00E0409C" w14:paraId="5A502012" w14:textId="77777777">
        <w:tc>
          <w:tcPr>
            <w:tcW w:w="1588" w:type="dxa"/>
            <w:vAlign w:val="center"/>
          </w:tcPr>
          <w:p w14:paraId="4922A14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5091A18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7DEF244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4C81AA6A" w14:textId="77777777">
        <w:tc>
          <w:tcPr>
            <w:tcW w:w="1588" w:type="dxa"/>
            <w:vAlign w:val="center"/>
          </w:tcPr>
          <w:p w14:paraId="4EEB2F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F90D13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B7353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same as above.</w:t>
            </w:r>
          </w:p>
        </w:tc>
      </w:tr>
      <w:tr w:rsidR="00E0409C" w14:paraId="061E78FC" w14:textId="77777777">
        <w:tc>
          <w:tcPr>
            <w:tcW w:w="1588" w:type="dxa"/>
            <w:vAlign w:val="center"/>
          </w:tcPr>
          <w:p w14:paraId="25739521" w14:textId="23807377" w:rsidR="00E0409C" w:rsidRPr="00704D9E" w:rsidRDefault="00704D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E2CC6B0" w14:textId="7CDE462B"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76CF348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20845A55" w14:textId="77777777">
        <w:tc>
          <w:tcPr>
            <w:tcW w:w="1588" w:type="dxa"/>
            <w:vAlign w:val="center"/>
          </w:tcPr>
          <w:p w14:paraId="5A140488" w14:textId="3943E58A"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4CFEBCF5" w14:textId="7CC9A3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3A3DDE4" w14:textId="5E90FF3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F45566" w14:paraId="5AA5B1AA" w14:textId="77777777">
        <w:tc>
          <w:tcPr>
            <w:tcW w:w="1588" w:type="dxa"/>
            <w:vAlign w:val="center"/>
          </w:tcPr>
          <w:p w14:paraId="108A34F1" w14:textId="1C66989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211DAEA9" w14:textId="26F7D9A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0AC24A36" w14:textId="0D64BEF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etter to be included in a mega CR.</w:t>
            </w:r>
          </w:p>
        </w:tc>
      </w:tr>
      <w:tr w:rsidR="003725CB" w14:paraId="4D8E98CD" w14:textId="77777777">
        <w:tc>
          <w:tcPr>
            <w:tcW w:w="1588" w:type="dxa"/>
            <w:vAlign w:val="center"/>
          </w:tcPr>
          <w:p w14:paraId="219D9B81" w14:textId="5A59BBF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3663680D" w14:textId="3F8BF4D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E9B7971" w14:textId="773D230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3725CB" w14:paraId="1DC961EE" w14:textId="77777777">
        <w:tc>
          <w:tcPr>
            <w:tcW w:w="1588" w:type="dxa"/>
            <w:vAlign w:val="center"/>
          </w:tcPr>
          <w:p w14:paraId="7288C583" w14:textId="482F98B9"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040E3904" w14:textId="6D303F27"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0ADFCD6"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3A78C0B4" w14:textId="77777777">
        <w:tc>
          <w:tcPr>
            <w:tcW w:w="1588" w:type="dxa"/>
            <w:vAlign w:val="center"/>
          </w:tcPr>
          <w:p w14:paraId="51BEA62D" w14:textId="3DDAEAFB"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19F9E777" w14:textId="12757EDF"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3316EEA"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D6B5B" w14:paraId="2487D6EE" w14:textId="77777777">
        <w:tc>
          <w:tcPr>
            <w:tcW w:w="1588" w:type="dxa"/>
            <w:vAlign w:val="center"/>
          </w:tcPr>
          <w:p w14:paraId="739F5B45" w14:textId="166F0970" w:rsidR="002D6B5B" w:rsidRDefault="002D6B5B" w:rsidP="002D6B5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37D4E5E" w14:textId="3CC9BE8B" w:rsidR="002D6B5B" w:rsidRDefault="002D6B5B" w:rsidP="002D6B5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9343FFE" w14:textId="1C3C2898" w:rsidR="002D6B5B" w:rsidRDefault="002D6B5B" w:rsidP="002D6B5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50A68" w14:paraId="5D04E332" w14:textId="77777777">
        <w:tc>
          <w:tcPr>
            <w:tcW w:w="1588" w:type="dxa"/>
            <w:vAlign w:val="center"/>
          </w:tcPr>
          <w:p w14:paraId="0ABED596" w14:textId="5C12B285" w:rsidR="00150A68" w:rsidRDefault="00150A68" w:rsidP="00150A6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hAnsi="Times New Roman" w:hint="eastAsia"/>
                <w:sz w:val="18"/>
                <w:szCs w:val="18"/>
                <w:lang w:val="en-GB" w:eastAsia="ko-KR"/>
              </w:rPr>
              <w:t>LGE</w:t>
            </w:r>
          </w:p>
        </w:tc>
        <w:tc>
          <w:tcPr>
            <w:tcW w:w="1134" w:type="dxa"/>
            <w:shd w:val="clear" w:color="auto" w:fill="auto"/>
            <w:vAlign w:val="center"/>
          </w:tcPr>
          <w:p w14:paraId="5614A3CC" w14:textId="54578975" w:rsidR="00150A68" w:rsidRDefault="00150A68" w:rsidP="00150A6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70DCADCF" w14:textId="3D4131FC"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but share the same view </w:t>
            </w:r>
            <w:r>
              <w:rPr>
                <w:rFonts w:ascii="Times New Roman" w:eastAsia="Times New Roman" w:hAnsi="Times New Roman"/>
                <w:sz w:val="18"/>
                <w:szCs w:val="18"/>
                <w:lang w:val="en-GB" w:eastAsia="zh-CN"/>
              </w:rPr>
              <w:t xml:space="preserve">as </w:t>
            </w:r>
            <w:r>
              <w:rPr>
                <w:rFonts w:ascii="Times New Roman" w:eastAsia="Times New Roman" w:hAnsi="Times New Roman" w:hint="eastAsia"/>
                <w:sz w:val="18"/>
                <w:szCs w:val="18"/>
                <w:lang w:val="en-GB" w:eastAsia="zh-CN"/>
              </w:rPr>
              <w:t>QC</w:t>
            </w:r>
            <w:r>
              <w:rPr>
                <w:rFonts w:ascii="Times New Roman" w:eastAsia="Times New Roman" w:hAnsi="Times New Roman"/>
                <w:sz w:val="18"/>
                <w:szCs w:val="18"/>
                <w:lang w:val="en-GB" w:eastAsia="zh-CN"/>
              </w:rPr>
              <w:t>.</w:t>
            </w:r>
          </w:p>
        </w:tc>
      </w:tr>
    </w:tbl>
    <w:p w14:paraId="45858DFC" w14:textId="77777777" w:rsidR="00E0409C" w:rsidRDefault="00E0409C">
      <w:pPr>
        <w:rPr>
          <w:lang w:val="en-GB" w:eastAsia="zh-CN"/>
        </w:rPr>
      </w:pPr>
    </w:p>
    <w:p w14:paraId="2FA4D929" w14:textId="77777777" w:rsidR="00E0409C" w:rsidRDefault="00567AE0">
      <w:pPr>
        <w:pStyle w:val="2"/>
      </w:pPr>
      <w:r>
        <w:t xml:space="preserve">For discussion </w:t>
      </w:r>
    </w:p>
    <w:p w14:paraId="622BC0DA" w14:textId="77777777" w:rsidR="00E0409C" w:rsidRDefault="006672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41" w:history="1">
        <w:r w:rsidR="00567AE0">
          <w:rPr>
            <w:rStyle w:val="af"/>
            <w:rFonts w:ascii="Times New Roman" w:hAnsi="Times New Roman"/>
            <w:iCs/>
            <w:szCs w:val="20"/>
            <w:lang w:val="de-DE"/>
          </w:rPr>
          <w:t>R2-2303967</w:t>
        </w:r>
      </w:hyperlink>
      <w:r w:rsidR="00567AE0">
        <w:rPr>
          <w:rFonts w:ascii="Times New Roman" w:hAnsi="Times New Roman"/>
          <w:iCs/>
          <w:szCs w:val="20"/>
          <w:lang w:val="de-DE"/>
        </w:rPr>
        <w:tab/>
      </w:r>
      <w:r w:rsidR="00567AE0">
        <w:rPr>
          <w:rFonts w:ascii="Times New Roman" w:hAnsi="Times New Roman"/>
          <w:b/>
          <w:bCs/>
          <w:iCs/>
          <w:szCs w:val="20"/>
          <w:lang w:val="de-DE"/>
        </w:rPr>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4392458F"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MII reporting during SDT procedure in RRC_INACTIVE</w:t>
      </w:r>
    </w:p>
    <w:p w14:paraId="5D835B09" w14:textId="77777777" w:rsidR="00E0409C" w:rsidRDefault="00567AE0">
      <w:pPr>
        <w:spacing w:beforeLines="50" w:before="120"/>
        <w:rPr>
          <w:rFonts w:ascii="Times New Roman" w:hAnsi="Times New Roman"/>
          <w:lang w:eastAsia="zh-CN"/>
        </w:rPr>
      </w:pPr>
      <w:r>
        <w:rPr>
          <w:rFonts w:ascii="Times New Roman" w:hAnsi="Times New Roman"/>
          <w:lang w:eastAsia="zh-CN"/>
        </w:rPr>
        <w:lastRenderedPageBreak/>
        <w:t xml:space="preserve">Currently in Rel-17, MII reporting is used to inform the network that the UE is receiving or is interested to receive MBS broadcast service(s) in RRC_CONNECTED state. After receiving the MII, the network will be able to schedule the unicast and broadcast service(s) properly according to UE capability. For example, if the FDM transmission of unicast PDSCH and broadcast GC-PDSCH within a slot is not supported by the UE, the intra-slot FDM scheduling can be avoided, and inter-slot TDM scheduling may be used. </w:t>
      </w:r>
    </w:p>
    <w:p w14:paraId="13484B2E" w14:textId="77777777" w:rsidR="00E0409C" w:rsidRDefault="00567AE0">
      <w:pPr>
        <w:spacing w:beforeLines="50" w:before="120"/>
        <w:rPr>
          <w:rFonts w:ascii="Times New Roman" w:hAnsi="Times New Roman"/>
          <w:lang w:eastAsia="zh-CN"/>
        </w:rPr>
      </w:pPr>
      <w:r>
        <w:rPr>
          <w:rFonts w:ascii="Times New Roman" w:hAnsi="Times New Roman"/>
          <w:lang w:eastAsia="zh-CN"/>
        </w:rPr>
        <w:t>On another hand, SDT has been introduced in Rel-17 for power saving purpose. A UE is allowed to perform transmission of small data/signalling while remaining in RRC_INACTIVE state. During SDT procedure, the network can schedule subsequent DL transmissions with dynamic DL assignments. However, the MII report is restricted to RRC_CONNECTED only in the current specification. Hence, the network may not be aware of the MBS services the UE receives during the SDT procedure. This may result in data loss if there is over scheduling exceeding UE capability when MBS broadcast reception and SDT are performed simultaneously. To avoid data loss, MII reporting should be allowed during SDT procedure in RRC_INACTIVE state. TPs are provided on 38.331 and 38.300.</w:t>
      </w:r>
    </w:p>
    <w:p w14:paraId="5778CE32"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Proposal 1: Allow MII reporting during SDT procedure in RRC_INACTIVE.</w:t>
      </w:r>
    </w:p>
    <w:p w14:paraId="508B2DA1"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Q15</w:t>
      </w:r>
      <w:r>
        <w:rPr>
          <w:rFonts w:ascii="Times New Roman" w:hAnsi="Times New Roman"/>
          <w:color w:val="C45911" w:themeColor="accent2" w:themeShade="BF"/>
          <w:lang w:val="de-DE"/>
        </w:rPr>
        <w:t>: Do companies agree with proposal 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8F30FAC" w14:textId="77777777">
        <w:tc>
          <w:tcPr>
            <w:tcW w:w="1588" w:type="dxa"/>
            <w:shd w:val="clear" w:color="auto" w:fill="BFBFBF"/>
            <w:vAlign w:val="center"/>
          </w:tcPr>
          <w:p w14:paraId="06624EB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47157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B2B589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7EC0E11" w14:textId="77777777">
        <w:tc>
          <w:tcPr>
            <w:tcW w:w="1588" w:type="dxa"/>
            <w:vAlign w:val="center"/>
          </w:tcPr>
          <w:p w14:paraId="3FACF96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69E8959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ABEE1E0"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This is an optimization and not something critical to fix in Rel-17.</w:t>
            </w:r>
          </w:p>
        </w:tc>
      </w:tr>
      <w:tr w:rsidR="00E0409C" w14:paraId="7D69A8D1" w14:textId="77777777">
        <w:tc>
          <w:tcPr>
            <w:tcW w:w="1588" w:type="dxa"/>
            <w:vAlign w:val="center"/>
          </w:tcPr>
          <w:p w14:paraId="25E464C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45FB5F3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5780A5E8"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uch optimization is not critical as the co-existence of broadcast reception and SDT should be a rare case.</w:t>
            </w:r>
          </w:p>
        </w:tc>
      </w:tr>
      <w:tr w:rsidR="00E0409C" w14:paraId="273E9977" w14:textId="77777777">
        <w:tc>
          <w:tcPr>
            <w:tcW w:w="1588" w:type="dxa"/>
            <w:vAlign w:val="center"/>
          </w:tcPr>
          <w:p w14:paraId="597E5D9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FD8AFC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16DC94A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the purpose of MII is for better scheduling of UE in RRC_CONNECTED.</w:t>
            </w:r>
          </w:p>
        </w:tc>
      </w:tr>
      <w:tr w:rsidR="00E0409C" w14:paraId="008393BC" w14:textId="77777777">
        <w:tc>
          <w:tcPr>
            <w:tcW w:w="1588" w:type="dxa"/>
            <w:vAlign w:val="center"/>
          </w:tcPr>
          <w:p w14:paraId="27922DD1" w14:textId="2462C976"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DF47E9F" w14:textId="6E3A2C2E"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7AA6F7C" w14:textId="34F38961"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NW anyway cannot guarantee service continuity for this INACTIVE UE. No benefit is foreseen</w:t>
            </w:r>
            <w:r w:rsidR="00CE0BC6">
              <w:rPr>
                <w:rFonts w:ascii="Times New Roman" w:eastAsiaTheme="minorEastAsia" w:hAnsi="Times New Roman"/>
                <w:sz w:val="18"/>
                <w:szCs w:val="18"/>
                <w:lang w:val="en-GB" w:eastAsia="zh-CN"/>
              </w:rPr>
              <w:t>.</w:t>
            </w:r>
          </w:p>
        </w:tc>
      </w:tr>
      <w:tr w:rsidR="00313DEB" w14:paraId="13797EF0" w14:textId="77777777">
        <w:tc>
          <w:tcPr>
            <w:tcW w:w="1588" w:type="dxa"/>
            <w:vAlign w:val="center"/>
          </w:tcPr>
          <w:p w14:paraId="52C742CD" w14:textId="5684B69A"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415A9275" w14:textId="3C5E292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AB16B98"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76FF4568" w14:textId="77777777">
        <w:tc>
          <w:tcPr>
            <w:tcW w:w="1588" w:type="dxa"/>
            <w:vAlign w:val="center"/>
          </w:tcPr>
          <w:p w14:paraId="37077310" w14:textId="09F83009"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33D5F74B" w14:textId="11577AF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64148029"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327CC0DA" w14:textId="0185947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When we specifying MII reporting, SDT is not considered. But later on, RAN2 discussed and agreed SDT can co-exist with MBS. In this case, considering the benefit, it is not logical to restrict that the MII can only be reported in RRC_CONNECTED.</w:t>
            </w:r>
          </w:p>
        </w:tc>
      </w:tr>
      <w:tr w:rsidR="003725CB" w14:paraId="088CE8C9" w14:textId="77777777">
        <w:tc>
          <w:tcPr>
            <w:tcW w:w="1588" w:type="dxa"/>
            <w:vAlign w:val="center"/>
          </w:tcPr>
          <w:p w14:paraId="3A169B4C" w14:textId="55D712B5"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10507779" w14:textId="36F59EF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A040DA8" w14:textId="07DF60B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95492D" w14:paraId="3627546F" w14:textId="77777777">
        <w:tc>
          <w:tcPr>
            <w:tcW w:w="1588" w:type="dxa"/>
            <w:vAlign w:val="center"/>
          </w:tcPr>
          <w:p w14:paraId="20CB1926" w14:textId="226C7232"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A908E23" w14:textId="3565A9B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6A9AB90" w14:textId="182D1BF1"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It is an optimization.</w:t>
            </w:r>
          </w:p>
        </w:tc>
      </w:tr>
      <w:tr w:rsidR="00166A4E" w14:paraId="072C6236" w14:textId="77777777">
        <w:tc>
          <w:tcPr>
            <w:tcW w:w="1588" w:type="dxa"/>
            <w:vAlign w:val="center"/>
          </w:tcPr>
          <w:p w14:paraId="1DDEE4BE" w14:textId="7ACA050E"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AFA0C44" w14:textId="3330E63E"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35B54BDE" w14:textId="75FDB19C"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This</w:t>
            </w:r>
            <w:r w:rsidRPr="00241BE5">
              <w:rPr>
                <w:rFonts w:ascii="Times New Roman" w:eastAsiaTheme="minorEastAsia" w:hAnsi="Times New Roman"/>
                <w:sz w:val="18"/>
                <w:szCs w:val="18"/>
                <w:lang w:val="en-GB" w:eastAsia="zh-CN"/>
              </w:rPr>
              <w:t xml:space="preserve"> may introduce more detail discussion, which are not pursued in this stage (for Rel-17)</w:t>
            </w:r>
          </w:p>
        </w:tc>
      </w:tr>
      <w:tr w:rsidR="00403191" w14:paraId="1CDEECFF" w14:textId="77777777">
        <w:tc>
          <w:tcPr>
            <w:tcW w:w="1588" w:type="dxa"/>
            <w:vAlign w:val="center"/>
          </w:tcPr>
          <w:p w14:paraId="4CC06DEF" w14:textId="3DEC4F92" w:rsidR="00403191" w:rsidRDefault="00403191" w:rsidP="0040319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0D464C22" w14:textId="2DB57213" w:rsidR="00403191" w:rsidRDefault="00403191" w:rsidP="0040319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CE373D0" w14:textId="24E61B2B" w:rsidR="00403191" w:rsidRDefault="00403191" w:rsidP="0040319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8"/>
                <w:szCs w:val="18"/>
              </w:rPr>
              <w:t>This is an optimization.</w:t>
            </w:r>
          </w:p>
        </w:tc>
      </w:tr>
      <w:tr w:rsidR="00150A68" w14:paraId="2CC048F9" w14:textId="77777777">
        <w:tc>
          <w:tcPr>
            <w:tcW w:w="1588" w:type="dxa"/>
            <w:vAlign w:val="center"/>
          </w:tcPr>
          <w:p w14:paraId="27F1FE93" w14:textId="33FD2896"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LGE</w:t>
            </w:r>
          </w:p>
        </w:tc>
        <w:tc>
          <w:tcPr>
            <w:tcW w:w="1134" w:type="dxa"/>
            <w:shd w:val="clear" w:color="auto" w:fill="auto"/>
            <w:vAlign w:val="center"/>
          </w:tcPr>
          <w:p w14:paraId="09C0217A" w14:textId="120AC69B"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No</w:t>
            </w:r>
          </w:p>
        </w:tc>
        <w:tc>
          <w:tcPr>
            <w:tcW w:w="6663" w:type="dxa"/>
            <w:shd w:val="clear" w:color="auto" w:fill="auto"/>
            <w:vAlign w:val="center"/>
          </w:tcPr>
          <w:p w14:paraId="2AD0F128" w14:textId="4271E00E"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8"/>
                <w:szCs w:val="18"/>
                <w:lang w:val="en-GB" w:eastAsia="ko-KR"/>
              </w:rPr>
              <w:t>The shared processing issue (i.e. unicast + broadcast from non-serving) is also not considered in Rel-17.</w:t>
            </w:r>
          </w:p>
        </w:tc>
      </w:tr>
    </w:tbl>
    <w:p w14:paraId="2F36C4D6" w14:textId="77777777" w:rsidR="00E0409C" w:rsidRDefault="00E0409C">
      <w:pPr>
        <w:rPr>
          <w:lang w:val="en-GB" w:eastAsia="zh-CN"/>
        </w:rPr>
      </w:pPr>
    </w:p>
    <w:p w14:paraId="632A032E"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EHC and MBS multicast</w:t>
      </w:r>
    </w:p>
    <w:p w14:paraId="5DC8F9D0" w14:textId="77777777" w:rsidR="00E0409C" w:rsidRDefault="00567AE0">
      <w:pPr>
        <w:spacing w:beforeLines="50" w:before="120"/>
        <w:rPr>
          <w:rFonts w:ascii="Times New Roman" w:hAnsi="Times New Roman"/>
          <w:lang w:eastAsia="zh-CN"/>
        </w:rPr>
      </w:pPr>
      <w:r>
        <w:rPr>
          <w:rFonts w:ascii="Times New Roman" w:hAnsi="Times New Roman"/>
          <w:lang w:eastAsia="zh-CN"/>
        </w:rPr>
        <w:t>In RAN2#112-e meeting and RAN2#116-e meeting, it was agreed that ROHC and EHC are supported for MBS multicast MRB:</w:t>
      </w:r>
    </w:p>
    <w:tbl>
      <w:tblPr>
        <w:tblStyle w:val="13"/>
        <w:tblW w:w="9629" w:type="dxa"/>
        <w:tblLayout w:type="fixed"/>
        <w:tblLook w:val="04A0" w:firstRow="1" w:lastRow="0" w:firstColumn="1" w:lastColumn="0" w:noHBand="0" w:noVBand="1"/>
      </w:tblPr>
      <w:tblGrid>
        <w:gridCol w:w="9629"/>
      </w:tblGrid>
      <w:tr w:rsidR="00E0409C" w14:paraId="376DA769" w14:textId="77777777">
        <w:tc>
          <w:tcPr>
            <w:tcW w:w="9629" w:type="dxa"/>
          </w:tcPr>
          <w:p w14:paraId="0224954E" w14:textId="77777777" w:rsidR="00E0409C" w:rsidRDefault="00567AE0">
            <w:pPr>
              <w:overflowPunct w:val="0"/>
              <w:autoSpaceDE w:val="0"/>
              <w:autoSpaceDN w:val="0"/>
              <w:adjustRightInd w:val="0"/>
              <w:spacing w:after="0"/>
              <w:jc w:val="both"/>
              <w:rPr>
                <w:rFonts w:ascii="Times New Roman" w:hAnsi="Times New Roman"/>
                <w:sz w:val="18"/>
                <w:szCs w:val="18"/>
                <w:highlight w:val="green"/>
                <w:lang w:eastAsia="zh-CN"/>
              </w:rPr>
            </w:pPr>
            <w:r>
              <w:rPr>
                <w:rFonts w:ascii="Times New Roman" w:hAnsi="Times New Roman"/>
                <w:sz w:val="18"/>
                <w:szCs w:val="18"/>
                <w:highlight w:val="green"/>
                <w:lang w:eastAsia="zh-CN"/>
              </w:rPr>
              <w:t>Agreement</w:t>
            </w:r>
          </w:p>
          <w:p w14:paraId="508084A9"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en-GB"/>
              </w:rPr>
            </w:pPr>
            <w:r>
              <w:rPr>
                <w:rFonts w:ascii="Times New Roman" w:eastAsia="MS Mincho" w:hAnsi="Times New Roman"/>
                <w:b/>
                <w:sz w:val="18"/>
                <w:szCs w:val="18"/>
                <w:lang w:eastAsia="en-GB"/>
              </w:rPr>
              <w:t xml:space="preserve">RoHC (at least U-mode) can be configured for NR MBS bearers. This is applicable for Mcast, assume this is applicable also to broadcast. </w:t>
            </w:r>
          </w:p>
          <w:p w14:paraId="6D6E317E"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zh-CN"/>
              </w:rPr>
            </w:pPr>
            <w:r>
              <w:rPr>
                <w:rFonts w:ascii="Times New Roman" w:eastAsia="MS Mincho" w:hAnsi="Times New Roman"/>
                <w:b/>
                <w:sz w:val="18"/>
                <w:szCs w:val="18"/>
                <w:lang w:eastAsia="en-GB"/>
              </w:rPr>
              <w:t>EHC is supported for MRB for cases when feedback path is available (UL RLC) and it is expected that no further optimizations are needed.</w:t>
            </w:r>
          </w:p>
        </w:tc>
      </w:tr>
    </w:tbl>
    <w:p w14:paraId="04BC2BB5" w14:textId="77777777" w:rsidR="00E0409C" w:rsidRDefault="00567AE0">
      <w:pPr>
        <w:spacing w:beforeLines="50" w:before="120"/>
        <w:rPr>
          <w:rFonts w:ascii="Times New Roman" w:hAnsi="Times New Roman"/>
          <w:lang w:eastAsia="zh-CN"/>
        </w:rPr>
      </w:pPr>
      <w:r>
        <w:rPr>
          <w:rFonts w:ascii="Times New Roman" w:hAnsi="Times New Roman"/>
          <w:lang w:eastAsia="zh-CN"/>
        </w:rPr>
        <w:t xml:space="preserve">However, in current 38.306, the description on corresponding capabilities are missing, i.e. </w:t>
      </w:r>
      <w:r>
        <w:rPr>
          <w:rFonts w:ascii="Times New Roman" w:hAnsi="Times New Roman"/>
          <w:i/>
          <w:lang w:eastAsia="zh-CN"/>
        </w:rPr>
        <w:t>ehc-r16</w:t>
      </w:r>
      <w:r>
        <w:rPr>
          <w:rFonts w:ascii="Times New Roman" w:hAnsi="Times New Roman"/>
          <w:lang w:eastAsia="zh-CN"/>
        </w:rPr>
        <w:t xml:space="preserve"> and </w:t>
      </w:r>
      <w:r>
        <w:rPr>
          <w:rFonts w:ascii="Times New Roman" w:hAnsi="Times New Roman"/>
          <w:i/>
          <w:lang w:eastAsia="zh-CN"/>
        </w:rPr>
        <w:t>jointEHC-ROHC-Config-r16</w:t>
      </w:r>
      <w:r>
        <w:rPr>
          <w:rFonts w:ascii="Times New Roman" w:hAnsi="Times New Roman"/>
          <w:lang w:eastAsia="zh-CN"/>
        </w:rPr>
        <w:t>. To make the applicability of these features clear, we propose to add the missing description on multicast MRB to the specification. A TP for TS 38.306 is provided in Annex 3:</w:t>
      </w:r>
    </w:p>
    <w:p w14:paraId="41E579F3" w14:textId="77777777" w:rsidR="00E0409C" w:rsidRDefault="00567AE0">
      <w:pPr>
        <w:rPr>
          <w:szCs w:val="20"/>
          <w:lang w:eastAsia="ja-JP"/>
        </w:rPr>
      </w:pPr>
      <w:bookmarkStart w:id="210" w:name="_Toc37238760"/>
      <w:bookmarkStart w:id="211" w:name="_Toc37093370"/>
      <w:bookmarkStart w:id="212" w:name="_Toc131118993"/>
      <w:bookmarkStart w:id="213" w:name="_Toc12750889"/>
      <w:bookmarkStart w:id="214" w:name="_Toc52574162"/>
      <w:bookmarkStart w:id="215" w:name="_Toc29382253"/>
      <w:bookmarkStart w:id="216" w:name="_Toc46488655"/>
      <w:bookmarkStart w:id="217" w:name="_Toc52574076"/>
      <w:bookmarkStart w:id="218" w:name="_Toc37238646"/>
      <w:r>
        <w:rPr>
          <w:szCs w:val="20"/>
          <w:lang w:eastAsia="ja-JP"/>
        </w:rPr>
        <w:t>4.2.4</w:t>
      </w:r>
      <w:r>
        <w:rPr>
          <w:szCs w:val="20"/>
          <w:lang w:eastAsia="ja-JP"/>
        </w:rPr>
        <w:tab/>
        <w:t>PDCP Parameters</w:t>
      </w:r>
      <w:bookmarkEnd w:id="210"/>
      <w:bookmarkEnd w:id="211"/>
      <w:bookmarkEnd w:id="212"/>
      <w:bookmarkEnd w:id="213"/>
      <w:bookmarkEnd w:id="214"/>
      <w:bookmarkEnd w:id="215"/>
      <w:bookmarkEnd w:id="216"/>
      <w:bookmarkEnd w:id="217"/>
      <w:bookmarkEnd w:id="2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E0409C" w14:paraId="1EE8F4FE" w14:textId="77777777">
        <w:trPr>
          <w:cantSplit/>
        </w:trPr>
        <w:tc>
          <w:tcPr>
            <w:tcW w:w="7290" w:type="dxa"/>
          </w:tcPr>
          <w:p w14:paraId="1B8425C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lastRenderedPageBreak/>
              <w:t>Definitions for parameters</w:t>
            </w:r>
          </w:p>
        </w:tc>
        <w:tc>
          <w:tcPr>
            <w:tcW w:w="720" w:type="dxa"/>
          </w:tcPr>
          <w:p w14:paraId="37AA66F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Per</w:t>
            </w:r>
          </w:p>
        </w:tc>
        <w:tc>
          <w:tcPr>
            <w:tcW w:w="630" w:type="dxa"/>
          </w:tcPr>
          <w:p w14:paraId="1F3BD3A4"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M</w:t>
            </w:r>
          </w:p>
        </w:tc>
        <w:tc>
          <w:tcPr>
            <w:tcW w:w="990" w:type="dxa"/>
          </w:tcPr>
          <w:p w14:paraId="5532F4DF"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FDD-TDD DIFF</w:t>
            </w:r>
          </w:p>
        </w:tc>
      </w:tr>
      <w:tr w:rsidR="00E0409C" w14:paraId="02267E90" w14:textId="77777777">
        <w:trPr>
          <w:cantSplit/>
        </w:trPr>
        <w:tc>
          <w:tcPr>
            <w:tcW w:w="7290" w:type="dxa"/>
          </w:tcPr>
          <w:p w14:paraId="6A0B6FEA"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53D15453"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219" w:author="Huawei, HiSilicon" w:date="2023-03-31T17:26:00Z">
              <w:r>
                <w:rPr>
                  <w:rFonts w:ascii="Times New Roman" w:eastAsia="Times New Roman" w:hAnsi="Times New Roman"/>
                  <w:sz w:val="16"/>
                  <w:szCs w:val="16"/>
                  <w:lang w:eastAsia="zh-CN"/>
                </w:rPr>
                <w:t>/multicast MRBs</w:t>
              </w:r>
            </w:ins>
            <w:r>
              <w:rPr>
                <w:rFonts w:ascii="Times New Roman" w:eastAsia="Times New Roman" w:hAnsi="Times New Roman"/>
                <w:sz w:val="16"/>
                <w:szCs w:val="16"/>
                <w:lang w:eastAsia="zh-CN"/>
              </w:rPr>
              <w:t>.</w:t>
            </w:r>
          </w:p>
        </w:tc>
        <w:tc>
          <w:tcPr>
            <w:tcW w:w="720" w:type="dxa"/>
          </w:tcPr>
          <w:p w14:paraId="209CD8B5"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3C326874"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74DDF5A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r w:rsidR="00E0409C" w14:paraId="601962D6" w14:textId="77777777">
        <w:trPr>
          <w:cantSplit/>
        </w:trPr>
        <w:tc>
          <w:tcPr>
            <w:tcW w:w="7290" w:type="dxa"/>
          </w:tcPr>
          <w:p w14:paraId="19D1FAE9"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279370A6"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Cs/>
                <w:iCs/>
                <w:sz w:val="16"/>
                <w:szCs w:val="16"/>
                <w:lang w:eastAsia="en-GB"/>
              </w:rPr>
              <w:t>Indicates whether the UE supports simultaneous configuration of EHC and ROHC protocols for the same DRB</w:t>
            </w:r>
            <w:ins w:id="220" w:author="Huawei, HiSilicon" w:date="2023-03-31T17:26:00Z">
              <w:r>
                <w:rPr>
                  <w:rFonts w:ascii="Times New Roman" w:eastAsia="Times New Roman" w:hAnsi="Times New Roman"/>
                  <w:bCs/>
                  <w:iCs/>
                  <w:sz w:val="16"/>
                  <w:szCs w:val="16"/>
                  <w:lang w:eastAsia="en-GB"/>
                </w:rPr>
                <w:t>/multicast MRB</w:t>
              </w:r>
            </w:ins>
            <w:r>
              <w:rPr>
                <w:rFonts w:ascii="Times New Roman" w:eastAsia="Times New Roman" w:hAnsi="Times New Roman"/>
                <w:bCs/>
                <w:iCs/>
                <w:sz w:val="16"/>
                <w:szCs w:val="16"/>
                <w:lang w:eastAsia="en-GB"/>
              </w:rPr>
              <w:t>.</w:t>
            </w:r>
            <w:r>
              <w:rPr>
                <w:rFonts w:ascii="Times New Roman" w:eastAsia="Times New Roman" w:hAnsi="Times New Roman"/>
                <w:sz w:val="16"/>
                <w:szCs w:val="16"/>
                <w:lang w:eastAsia="zh-CN"/>
              </w:rPr>
              <w:t xml:space="preserve"> </w:t>
            </w:r>
          </w:p>
        </w:tc>
        <w:tc>
          <w:tcPr>
            <w:tcW w:w="720" w:type="dxa"/>
          </w:tcPr>
          <w:p w14:paraId="5E555D08"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0BDED5C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7EBAD20E"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bl>
    <w:p w14:paraId="48F1A068"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2: Adopt the 38.306 TP in the Annex3 to specify that the </w:t>
      </w:r>
      <w:r>
        <w:rPr>
          <w:rFonts w:ascii="Times New Roman" w:hAnsi="Times New Roman"/>
          <w:b/>
          <w:i/>
          <w:szCs w:val="20"/>
          <w:lang w:eastAsia="zh-CN"/>
        </w:rPr>
        <w:t xml:space="preserve">ehc-r16 </w:t>
      </w:r>
      <w:r>
        <w:rPr>
          <w:rFonts w:ascii="Times New Roman" w:hAnsi="Times New Roman"/>
          <w:b/>
          <w:szCs w:val="20"/>
          <w:lang w:eastAsia="zh-CN"/>
        </w:rPr>
        <w:t xml:space="preserve">and </w:t>
      </w:r>
      <w:r>
        <w:rPr>
          <w:rFonts w:ascii="Times New Roman" w:hAnsi="Times New Roman"/>
          <w:b/>
          <w:i/>
          <w:szCs w:val="20"/>
          <w:lang w:eastAsia="zh-CN"/>
        </w:rPr>
        <w:t>jointEHC-ROHC-Config-r16</w:t>
      </w:r>
      <w:r>
        <w:rPr>
          <w:rFonts w:ascii="Times New Roman" w:hAnsi="Times New Roman"/>
          <w:b/>
          <w:szCs w:val="20"/>
          <w:lang w:eastAsia="zh-CN"/>
        </w:rPr>
        <w:t xml:space="preserve"> are applicable for multicast MRBs.</w:t>
      </w:r>
    </w:p>
    <w:p w14:paraId="78A38880"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Q16</w:t>
      </w:r>
      <w:r>
        <w:rPr>
          <w:rFonts w:ascii="Times New Roman" w:hAnsi="Times New Roman"/>
          <w:color w:val="C45911" w:themeColor="accent2" w:themeShade="BF"/>
          <w:lang w:val="de-DE"/>
        </w:rPr>
        <w:t>: Do companies agree with proposal 2 and the proposed corrections?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09C0659" w14:textId="77777777">
        <w:tc>
          <w:tcPr>
            <w:tcW w:w="1588" w:type="dxa"/>
            <w:shd w:val="clear" w:color="auto" w:fill="BFBFBF"/>
            <w:vAlign w:val="center"/>
          </w:tcPr>
          <w:p w14:paraId="34B884B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5C8682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515E5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AF540C5" w14:textId="77777777">
        <w:tc>
          <w:tcPr>
            <w:tcW w:w="1588" w:type="dxa"/>
            <w:vAlign w:val="center"/>
          </w:tcPr>
          <w:p w14:paraId="4CAC2B4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405C77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6CC21DA8"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A normal UE does not support MRB, i.e. we wonder if we should explicitly write:</w:t>
            </w:r>
          </w:p>
          <w:p w14:paraId="6DF8B8C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9D5A925"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14C6DE37" w14:textId="77777777" w:rsidR="00E0409C" w:rsidRDefault="00567AE0">
            <w:pPr>
              <w:overflowPunct w:val="0"/>
              <w:autoSpaceDE w:val="0"/>
              <w:autoSpaceDN w:val="0"/>
              <w:adjustRightInd w:val="0"/>
              <w:spacing w:after="0"/>
              <w:textAlignment w:val="baseline"/>
              <w:rPr>
                <w:ins w:id="221" w:author="Ericsson Martin" w:date="2023-04-17T07:35:00Z"/>
                <w:rFonts w:ascii="Times New Roman" w:hAnsi="Times New Roman"/>
                <w:sz w:val="18"/>
                <w:szCs w:val="18"/>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222" w:author="Ericsson Martin" w:date="2023-04-17T07:35:00Z">
              <w:r>
                <w:rPr>
                  <w:rFonts w:ascii="Times New Roman" w:eastAsia="Times New Roman" w:hAnsi="Times New Roman"/>
                  <w:sz w:val="16"/>
                  <w:szCs w:val="16"/>
                  <w:lang w:eastAsia="zh-CN"/>
                </w:rPr>
                <w:t>The UE indicating this capability and indicating support for at least one ROHC profile</w:t>
              </w:r>
              <w:r>
                <w:rPr>
                  <w:rFonts w:ascii="Times New Roman" w:eastAsia="Times New Roman" w:hAnsi="Times New Roman"/>
                  <w:sz w:val="16"/>
                  <w:szCs w:val="16"/>
                </w:rPr>
                <w:t xml:space="preserve"> a</w:t>
              </w:r>
              <w:r>
                <w:rPr>
                  <w:rFonts w:ascii="Times New Roman" w:hAnsi="Times New Roman"/>
                  <w:sz w:val="18"/>
                  <w:szCs w:val="18"/>
                </w:rPr>
                <w:t xml:space="preserve">nd indicating support of </w:t>
              </w:r>
              <w:r>
                <w:rPr>
                  <w:rFonts w:ascii="Times New Roman" w:hAnsi="Times New Roman"/>
                  <w:i/>
                  <w:iCs/>
                  <w:sz w:val="18"/>
                  <w:szCs w:val="18"/>
                </w:rPr>
                <w:t>dynamicMulticastPCell-r17</w:t>
              </w:r>
              <w:r>
                <w:rPr>
                  <w:rFonts w:ascii="Times New Roman" w:eastAsia="Times New Roman" w:hAnsi="Times New Roman"/>
                  <w:sz w:val="16"/>
                  <w:szCs w:val="16"/>
                  <w:lang w:eastAsia="zh-CN"/>
                </w:rPr>
                <w:t xml:space="preserve"> shall support simultaneous configuration of EHC and ROHC on different DRBs/multicast MRBs.</w:t>
              </w:r>
            </w:ins>
          </w:p>
          <w:p w14:paraId="2C479B8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52256E31"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01012ED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eastAsia="Times New Roman" w:hAnsi="Times New Roman"/>
                <w:bCs/>
                <w:iCs/>
                <w:sz w:val="16"/>
                <w:szCs w:val="16"/>
                <w:lang w:eastAsia="en-GB"/>
              </w:rPr>
              <w:t>Indicates whether the UE supports simultaneous configuration of EHC and ROHC protocols for the same DRB</w:t>
            </w:r>
            <w:ins w:id="223" w:author="Ericsson Martin" w:date="2023-04-17T07:42:00Z">
              <w:r>
                <w:rPr>
                  <w:rFonts w:ascii="Times New Roman" w:eastAsia="Times New Roman" w:hAnsi="Times New Roman"/>
                  <w:bCs/>
                  <w:iCs/>
                  <w:sz w:val="16"/>
                  <w:szCs w:val="16"/>
                  <w:lang w:eastAsia="en-GB"/>
                </w:rPr>
                <w:t xml:space="preserve"> and for the same multicast MRB when the UE indicates support of </w:t>
              </w:r>
              <w:r>
                <w:rPr>
                  <w:rFonts w:ascii="Times New Roman" w:hAnsi="Times New Roman"/>
                  <w:i/>
                  <w:iCs/>
                  <w:sz w:val="18"/>
                  <w:szCs w:val="18"/>
                </w:rPr>
                <w:t>dynamicMulticastPCell-r17</w:t>
              </w:r>
            </w:ins>
            <w:r>
              <w:rPr>
                <w:rFonts w:ascii="Times New Roman" w:eastAsia="Times New Roman" w:hAnsi="Times New Roman"/>
                <w:bCs/>
                <w:iCs/>
                <w:sz w:val="16"/>
                <w:szCs w:val="16"/>
                <w:lang w:eastAsia="en-GB"/>
              </w:rPr>
              <w:t>.</w:t>
            </w:r>
          </w:p>
          <w:p w14:paraId="256E83D6"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1BC4762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But perhaps the proposed wording is simpler and clear enough, i.e. no strong view.</w:t>
            </w:r>
          </w:p>
        </w:tc>
      </w:tr>
      <w:tr w:rsidR="00E0409C" w14:paraId="36B93AA4" w14:textId="77777777">
        <w:tc>
          <w:tcPr>
            <w:tcW w:w="1588" w:type="dxa"/>
            <w:vAlign w:val="center"/>
          </w:tcPr>
          <w:p w14:paraId="0DC2A72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F93AD1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F64BD2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31CD9DF" w14:textId="77777777">
        <w:tc>
          <w:tcPr>
            <w:tcW w:w="1588" w:type="dxa"/>
            <w:vAlign w:val="center"/>
          </w:tcPr>
          <w:p w14:paraId="7B0B654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F38CA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40C43B1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15C024B" w14:textId="77777777">
        <w:tc>
          <w:tcPr>
            <w:tcW w:w="1588" w:type="dxa"/>
            <w:vAlign w:val="center"/>
          </w:tcPr>
          <w:p w14:paraId="44DF1009" w14:textId="6AAB3226" w:rsidR="00E0409C" w:rsidRPr="002A5C9E" w:rsidRDefault="002A5C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C7702CF" w14:textId="453A1B1D" w:rsidR="00E0409C" w:rsidRPr="009C119A" w:rsidRDefault="009C11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CB39B5D" w14:textId="25D597B9" w:rsidR="00E0409C" w:rsidRPr="002562C9" w:rsidRDefault="002562C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4732155D" w14:textId="77777777">
        <w:tc>
          <w:tcPr>
            <w:tcW w:w="1588" w:type="dxa"/>
            <w:vAlign w:val="center"/>
          </w:tcPr>
          <w:p w14:paraId="51D0EA56" w14:textId="195E35D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6BABF15" w14:textId="4E44268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5415A4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139C172" w14:textId="77777777">
        <w:tc>
          <w:tcPr>
            <w:tcW w:w="1588" w:type="dxa"/>
            <w:vAlign w:val="center"/>
          </w:tcPr>
          <w:p w14:paraId="676A5F02" w14:textId="20C18A6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6CBC1D7" w14:textId="3BE6686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01D8477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75C7449E" w14:textId="77777777">
        <w:tc>
          <w:tcPr>
            <w:tcW w:w="1588" w:type="dxa"/>
            <w:vAlign w:val="center"/>
          </w:tcPr>
          <w:p w14:paraId="7FBF14DE" w14:textId="1BBC0D6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6090936A" w14:textId="185AE82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57432A2" w14:textId="728A1CA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ok with Ericsson update.</w:t>
            </w:r>
          </w:p>
        </w:tc>
      </w:tr>
      <w:tr w:rsidR="003725CB" w14:paraId="131AA514" w14:textId="77777777">
        <w:tc>
          <w:tcPr>
            <w:tcW w:w="1588" w:type="dxa"/>
            <w:vAlign w:val="center"/>
          </w:tcPr>
          <w:p w14:paraId="78A06472" w14:textId="5895EA10"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3C3A5DC7" w14:textId="76A0CC4A"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62C7895"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1C05718F" w14:textId="77777777">
        <w:tc>
          <w:tcPr>
            <w:tcW w:w="1588" w:type="dxa"/>
            <w:vAlign w:val="center"/>
          </w:tcPr>
          <w:p w14:paraId="003BA58B" w14:textId="19551160"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B4A7E98" w14:textId="6F884FD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3E7506E"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4B2A55" w14:paraId="436541FF" w14:textId="77777777">
        <w:tc>
          <w:tcPr>
            <w:tcW w:w="1588" w:type="dxa"/>
            <w:vAlign w:val="center"/>
          </w:tcPr>
          <w:p w14:paraId="17E22AD5" w14:textId="6CF00297" w:rsidR="004B2A55" w:rsidRDefault="004B2A55" w:rsidP="004B2A5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5A91E37A" w14:textId="4EA04CF9" w:rsidR="004B2A55" w:rsidRDefault="004B2A55" w:rsidP="004B2A5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9D09EB5" w14:textId="77777777" w:rsidR="004B2A55" w:rsidRDefault="004B2A55" w:rsidP="004B2A55">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50A68" w14:paraId="78481CAC" w14:textId="77777777">
        <w:tc>
          <w:tcPr>
            <w:tcW w:w="1588" w:type="dxa"/>
            <w:vAlign w:val="center"/>
          </w:tcPr>
          <w:p w14:paraId="70528049" w14:textId="08037686"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281059A5" w14:textId="07E69DB1"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w:t>
            </w:r>
          </w:p>
        </w:tc>
        <w:tc>
          <w:tcPr>
            <w:tcW w:w="6663" w:type="dxa"/>
            <w:shd w:val="clear" w:color="auto" w:fill="auto"/>
            <w:vAlign w:val="center"/>
          </w:tcPr>
          <w:p w14:paraId="164BE2CA" w14:textId="353C4CD1"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We have a question which use case is mainly assumed for joint EHC and ROHC configuration. </w:t>
            </w:r>
            <w:r>
              <w:rPr>
                <w:rFonts w:ascii="Times New Roman" w:eastAsiaTheme="minorEastAsia" w:hAnsi="Times New Roman"/>
                <w:sz w:val="18"/>
                <w:szCs w:val="18"/>
                <w:lang w:val="en-GB" w:eastAsia="ko-KR"/>
              </w:rPr>
              <w:t>For example, is it assumed that MBS service is used for transmission of IIOT commands? With a proper use case, we think that joint EHC and ROHC is applicable for multicast MRB.</w:t>
            </w:r>
          </w:p>
        </w:tc>
      </w:tr>
    </w:tbl>
    <w:p w14:paraId="1EA1AEFA" w14:textId="77777777" w:rsidR="00E0409C" w:rsidRDefault="00E0409C">
      <w:pPr>
        <w:rPr>
          <w:lang w:val="en-GB" w:eastAsia="zh-CN"/>
        </w:rPr>
      </w:pPr>
    </w:p>
    <w:p w14:paraId="3BC27068"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 xml:space="preserve">PLMN ID in TMGI and PLMN IDs in </w:t>
      </w:r>
      <w:r>
        <w:rPr>
          <w:rFonts w:ascii="Times New Roman" w:hAnsi="Times New Roman"/>
          <w:b/>
          <w:bCs/>
          <w:i/>
          <w:iCs/>
          <w:lang w:eastAsia="zh-CN"/>
        </w:rPr>
        <w:t>SIB1</w:t>
      </w:r>
    </w:p>
    <w:p w14:paraId="2D5F197A" w14:textId="77777777" w:rsidR="00E0409C" w:rsidRDefault="00567AE0">
      <w:pPr>
        <w:spacing w:beforeLines="50" w:before="120"/>
        <w:rPr>
          <w:rFonts w:ascii="Times New Roman" w:hAnsi="Times New Roman"/>
          <w:lang w:eastAsia="zh-CN"/>
        </w:rPr>
      </w:pPr>
      <w:r>
        <w:rPr>
          <w:rFonts w:ascii="Times New Roman" w:hAnsi="Times New Roman"/>
          <w:lang w:eastAsia="zh-CN"/>
        </w:rPr>
        <w:t>According to the current TS 38.331, maximum of 1024 MBS broadcast sessions can be transmitted via broadcast MRB. For each MBS broadcast session, the PLMN ID of the session is indicated within the TMGI. In our view, the PLMN ID indicated in the TMGI for MBS broadcast sessions should be one among the PLMN ID list indicated in SIB1 (i.e.</w:t>
      </w:r>
      <w:r>
        <w:rPr>
          <w:rFonts w:ascii="Times New Roman" w:hAnsi="Times New Roman"/>
          <w:i/>
          <w:iCs/>
          <w:lang w:eastAsia="zh-CN"/>
        </w:rPr>
        <w:t xml:space="preserve">plmn-IdentityInfoList </w:t>
      </w:r>
      <w:r>
        <w:rPr>
          <w:rFonts w:ascii="Times New Roman" w:hAnsi="Times New Roman"/>
          <w:lang w:eastAsia="zh-CN"/>
        </w:rPr>
        <w:t>within</w:t>
      </w:r>
      <w:r>
        <w:rPr>
          <w:rFonts w:ascii="Times New Roman" w:hAnsi="Times New Roman"/>
          <w:i/>
          <w:iCs/>
          <w:lang w:eastAsia="zh-CN"/>
        </w:rPr>
        <w:t xml:space="preserve"> cellAccessRelatedInfo </w:t>
      </w:r>
      <w:r>
        <w:rPr>
          <w:rFonts w:ascii="Times New Roman" w:hAnsi="Times New Roman"/>
          <w:lang w:eastAsia="zh-CN"/>
        </w:rPr>
        <w:t>). To avoid ambiguity, we would like RAN2 to confirm this as a common understanding.</w:t>
      </w:r>
    </w:p>
    <w:tbl>
      <w:tblPr>
        <w:tblStyle w:val="13"/>
        <w:tblW w:w="9629" w:type="dxa"/>
        <w:tblLayout w:type="fixed"/>
        <w:tblLook w:val="04A0" w:firstRow="1" w:lastRow="0" w:firstColumn="1" w:lastColumn="0" w:noHBand="0" w:noVBand="1"/>
      </w:tblPr>
      <w:tblGrid>
        <w:gridCol w:w="9629"/>
      </w:tblGrid>
      <w:tr w:rsidR="00E0409C" w14:paraId="1C12ECBC" w14:textId="77777777">
        <w:tc>
          <w:tcPr>
            <w:tcW w:w="9629" w:type="dxa"/>
          </w:tcPr>
          <w:p w14:paraId="3461330A" w14:textId="77777777" w:rsidR="00E0409C" w:rsidRDefault="00567AE0">
            <w:pPr>
              <w:pStyle w:val="aa"/>
              <w:keepNext/>
              <w:keepLines/>
              <w:overflowPunct w:val="0"/>
              <w:autoSpaceDE w:val="0"/>
              <w:autoSpaceDN w:val="0"/>
              <w:adjustRightInd w:val="0"/>
              <w:spacing w:before="0" w:beforeAutospacing="0" w:after="60" w:afterAutospacing="0"/>
              <w:jc w:val="center"/>
            </w:pPr>
            <w:r>
              <w:rPr>
                <w:rFonts w:eastAsia="Times New Roman"/>
                <w:b/>
                <w:i/>
                <w:sz w:val="20"/>
                <w:szCs w:val="20"/>
                <w:lang w:eastAsia="zh-CN" w:bidi="ar"/>
              </w:rPr>
              <w:lastRenderedPageBreak/>
              <w:t>CellAccessRelatedInfo</w:t>
            </w:r>
            <w:r>
              <w:rPr>
                <w:rFonts w:eastAsia="Times New Roman"/>
                <w:b/>
                <w:sz w:val="20"/>
                <w:szCs w:val="20"/>
                <w:lang w:eastAsia="zh-CN" w:bidi="ar"/>
              </w:rPr>
              <w:t xml:space="preserve"> information element</w:t>
            </w:r>
          </w:p>
          <w:p w14:paraId="0FEFD8AF"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CellAccessRelatedInfo   ::=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p>
          <w:p w14:paraId="7F586113"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r>
              <w:rPr>
                <w:rFonts w:ascii="Courier New" w:eastAsia="Times New Roman" w:hAnsi="Courier New"/>
                <w:sz w:val="16"/>
                <w:szCs w:val="20"/>
                <w:highlight w:val="yellow"/>
                <w:lang w:eastAsia="zh-CN" w:bidi="ar"/>
              </w:rPr>
              <w:t>plmn-IdentityInfoList               PLMN-IdentityInfoList</w:t>
            </w:r>
            <w:r>
              <w:rPr>
                <w:rFonts w:ascii="Courier New" w:eastAsia="Times New Roman" w:hAnsi="Courier New"/>
                <w:sz w:val="16"/>
                <w:szCs w:val="20"/>
                <w:lang w:eastAsia="zh-CN" w:bidi="ar"/>
              </w:rPr>
              <w:t>,</w:t>
            </w:r>
          </w:p>
          <w:p w14:paraId="7C911C3F"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cellReservedForOtherUse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{true}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65F590F3"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8C6A20E"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743BC85"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cellReservedForFutureUse-r16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{true}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1CA3EE18"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npn-IdentityInfoList-r16            NPN-IdentityInfoList-r16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57F1D5E6"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73A7C7D2"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06A9B961"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snpn-AccessInfoList-r17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SIZE</w:t>
            </w:r>
            <w:r>
              <w:rPr>
                <w:rFonts w:ascii="Courier New" w:eastAsia="Times New Roman" w:hAnsi="Courier New"/>
                <w:sz w:val="16"/>
                <w:szCs w:val="20"/>
                <w:lang w:eastAsia="zh-CN" w:bidi="ar"/>
              </w:rPr>
              <w:t xml:space="preserve"> (1..maxNPN-r16))</w:t>
            </w:r>
            <w:r>
              <w:rPr>
                <w:rFonts w:ascii="Courier New" w:eastAsia="Times New Roman" w:hAnsi="Courier New"/>
                <w:color w:val="993366"/>
                <w:sz w:val="16"/>
                <w:szCs w:val="20"/>
                <w:lang w:eastAsia="zh-CN" w:bidi="ar"/>
              </w:rPr>
              <w:t xml:space="preserve"> OF</w:t>
            </w:r>
            <w:r>
              <w:rPr>
                <w:rFonts w:ascii="Courier New" w:eastAsia="Times New Roman" w:hAnsi="Courier New"/>
                <w:sz w:val="16"/>
                <w:szCs w:val="20"/>
                <w:lang w:eastAsia="zh-CN" w:bidi="ar"/>
              </w:rPr>
              <w:t xml:space="preserve"> SNPN-AccessInfo-r17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38397BE8"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0533991" w14:textId="77777777" w:rsidR="00E0409C" w:rsidRDefault="00567AE0">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w:t>
            </w:r>
          </w:p>
          <w:p w14:paraId="63D431B0" w14:textId="77777777" w:rsidR="00E0409C" w:rsidRDefault="00567AE0">
            <w:pPr>
              <w:keepNext/>
              <w:keepLines/>
              <w:overflowPunct w:val="0"/>
              <w:autoSpaceDE w:val="0"/>
              <w:autoSpaceDN w:val="0"/>
              <w:adjustRightInd w:val="0"/>
              <w:spacing w:after="60"/>
              <w:jc w:val="center"/>
              <w:textAlignment w:val="baseline"/>
              <w:rPr>
                <w:rFonts w:ascii="Times New Roman" w:eastAsia="Times New Roman" w:hAnsi="Times New Roman"/>
                <w:b/>
                <w:bCs/>
                <w:i/>
                <w:iCs/>
                <w:lang w:eastAsia="ja-JP"/>
              </w:rPr>
            </w:pPr>
            <w:r>
              <w:rPr>
                <w:rFonts w:ascii="Times New Roman" w:eastAsia="Times New Roman" w:hAnsi="Times New Roman"/>
                <w:b/>
                <w:bCs/>
                <w:i/>
                <w:iCs/>
                <w:lang w:eastAsia="zh-CN"/>
              </w:rPr>
              <w:t>TMGI</w:t>
            </w:r>
            <w:r>
              <w:rPr>
                <w:rFonts w:ascii="Times New Roman" w:eastAsia="Times New Roman" w:hAnsi="Times New Roman"/>
                <w:b/>
                <w:bCs/>
                <w:i/>
                <w:iCs/>
                <w:lang w:eastAsia="ja-JP"/>
              </w:rPr>
              <w:t xml:space="preserve"> </w:t>
            </w:r>
            <w:r>
              <w:rPr>
                <w:rFonts w:ascii="Times New Roman" w:eastAsia="Times New Roman" w:hAnsi="Times New Roman"/>
                <w:b/>
                <w:lang w:eastAsia="ja-JP"/>
              </w:rPr>
              <w:t>information element</w:t>
            </w:r>
          </w:p>
          <w:p w14:paraId="5E8307C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TMGI-r17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CD3048"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1C22AB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(1..maxPLMN),</w:t>
            </w:r>
          </w:p>
          <w:p w14:paraId="20ECE82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explicitValue                    PLMN-Identity</w:t>
            </w:r>
          </w:p>
          <w:p w14:paraId="3B91D7F6"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6C50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359123B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1D109AF3"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3: RAN2 confirms that the PLMN ID indicated in the TMGI for MBS broadcast sessions is among the PLMN ID list indicated in SIB1 (i.e. </w:t>
      </w:r>
      <w:r>
        <w:rPr>
          <w:rFonts w:ascii="Times New Roman" w:hAnsi="Times New Roman"/>
          <w:b/>
          <w:i/>
          <w:iCs/>
          <w:szCs w:val="20"/>
          <w:lang w:eastAsia="zh-CN"/>
        </w:rPr>
        <w:t>plmn-IdentityInfoList</w:t>
      </w:r>
      <w:r>
        <w:rPr>
          <w:rFonts w:ascii="Times New Roman" w:hAnsi="Times New Roman"/>
          <w:b/>
          <w:szCs w:val="20"/>
          <w:lang w:eastAsia="zh-CN"/>
        </w:rPr>
        <w:t>).</w:t>
      </w:r>
    </w:p>
    <w:p w14:paraId="21152E07"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Q17</w:t>
      </w:r>
      <w:r>
        <w:rPr>
          <w:rFonts w:ascii="Times New Roman" w:hAnsi="Times New Roman"/>
          <w:color w:val="C45911" w:themeColor="accent2" w:themeShade="BF"/>
          <w:lang w:val="de-DE"/>
        </w:rPr>
        <w:t>: Do companies confirm the understanding in proposal 3?</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250B358" w14:textId="77777777">
        <w:tc>
          <w:tcPr>
            <w:tcW w:w="1588" w:type="dxa"/>
            <w:shd w:val="clear" w:color="auto" w:fill="BFBFBF"/>
            <w:vAlign w:val="center"/>
          </w:tcPr>
          <w:p w14:paraId="44937C8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91D843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C66E44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F5F98BB" w14:textId="77777777">
        <w:tc>
          <w:tcPr>
            <w:tcW w:w="1588" w:type="dxa"/>
            <w:vAlign w:val="center"/>
          </w:tcPr>
          <w:p w14:paraId="6CFCDCE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BB2A07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4EC4032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Strictly speaking this only holds when the </w:t>
            </w:r>
            <w:r>
              <w:rPr>
                <w:rFonts w:ascii="Times New Roman" w:hAnsi="Times New Roman"/>
                <w:i/>
                <w:iCs/>
                <w:sz w:val="18"/>
                <w:szCs w:val="18"/>
              </w:rPr>
              <w:t>plmn-Index</w:t>
            </w:r>
            <w:r>
              <w:rPr>
                <w:rFonts w:ascii="Times New Roman" w:hAnsi="Times New Roman"/>
                <w:sz w:val="18"/>
                <w:szCs w:val="18"/>
              </w:rPr>
              <w:t xml:space="preserve"> is used.</w:t>
            </w:r>
          </w:p>
          <w:p w14:paraId="50BAA36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31C4A6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UE sends the MII content based on the USD/</w:t>
            </w:r>
            <w:r>
              <w:rPr>
                <w:rFonts w:ascii="Times New Roman" w:hAnsi="Times New Roman"/>
                <w:i/>
                <w:iCs/>
                <w:sz w:val="18"/>
                <w:szCs w:val="18"/>
              </w:rPr>
              <w:t>SIB21</w:t>
            </w:r>
            <w:r>
              <w:rPr>
                <w:rFonts w:ascii="Times New Roman" w:hAnsi="Times New Roman"/>
                <w:sz w:val="18"/>
                <w:szCs w:val="18"/>
              </w:rPr>
              <w:t xml:space="preserve"> info, and we are not sure to which extend the USD content is synced with </w:t>
            </w:r>
            <w:r>
              <w:rPr>
                <w:rFonts w:ascii="Times New Roman" w:hAnsi="Times New Roman"/>
                <w:i/>
                <w:iCs/>
                <w:sz w:val="18"/>
                <w:szCs w:val="18"/>
              </w:rPr>
              <w:t>SIB1</w:t>
            </w:r>
            <w:r>
              <w:rPr>
                <w:rFonts w:ascii="Times New Roman" w:hAnsi="Times New Roman"/>
                <w:sz w:val="18"/>
                <w:szCs w:val="18"/>
              </w:rPr>
              <w:t xml:space="preserve"> configuration. We also assume that the gNB initiates group paging for TMGIs not included in </w:t>
            </w:r>
            <w:r>
              <w:rPr>
                <w:rFonts w:ascii="Times New Roman" w:hAnsi="Times New Roman"/>
                <w:i/>
                <w:iCs/>
                <w:sz w:val="18"/>
                <w:szCs w:val="18"/>
              </w:rPr>
              <w:t>SIB1</w:t>
            </w:r>
            <w:r>
              <w:rPr>
                <w:rFonts w:ascii="Times New Roman" w:hAnsi="Times New Roman"/>
                <w:sz w:val="18"/>
                <w:szCs w:val="18"/>
              </w:rPr>
              <w:t xml:space="preserve">. Perhaps the TMGIs in </w:t>
            </w:r>
            <w:r>
              <w:rPr>
                <w:rFonts w:ascii="Times New Roman" w:hAnsi="Times New Roman"/>
                <w:i/>
                <w:iCs/>
                <w:sz w:val="18"/>
                <w:szCs w:val="18"/>
              </w:rPr>
              <w:t>SIB21</w:t>
            </w:r>
            <w:r>
              <w:rPr>
                <w:rFonts w:ascii="Times New Roman" w:hAnsi="Times New Roman"/>
                <w:sz w:val="18"/>
                <w:szCs w:val="18"/>
              </w:rPr>
              <w:t xml:space="preserve"> and MCCH include only PLMN IDs included in </w:t>
            </w:r>
            <w:r>
              <w:rPr>
                <w:rFonts w:ascii="Times New Roman" w:hAnsi="Times New Roman"/>
                <w:i/>
                <w:iCs/>
                <w:sz w:val="18"/>
                <w:szCs w:val="18"/>
              </w:rPr>
              <w:t>SIB1</w:t>
            </w:r>
            <w:r>
              <w:rPr>
                <w:rFonts w:ascii="Times New Roman" w:hAnsi="Times New Roman"/>
                <w:sz w:val="18"/>
                <w:szCs w:val="18"/>
              </w:rPr>
              <w:t xml:space="preserve">, but this restriction has not been specified. </w:t>
            </w:r>
          </w:p>
        </w:tc>
      </w:tr>
      <w:tr w:rsidR="00E0409C" w14:paraId="7DFA8359" w14:textId="77777777">
        <w:tc>
          <w:tcPr>
            <w:tcW w:w="1588" w:type="dxa"/>
            <w:vAlign w:val="center"/>
          </w:tcPr>
          <w:p w14:paraId="6172F7B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2958FF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EC05C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w:t>
            </w:r>
          </w:p>
          <w:p w14:paraId="049B4BB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4B34F6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somewhat relevant but not exactly: RAN2 previously discussed and replied to RAN3 that “From RRC point of view there is no restriction that the TMGIs for the broadcast services that UE is interested to receive or is receiving should contain PLMN ID broadcasted in SIB1”.</w:t>
            </w:r>
          </w:p>
        </w:tc>
      </w:tr>
      <w:tr w:rsidR="00E0409C" w14:paraId="043D0EC6" w14:textId="77777777">
        <w:tc>
          <w:tcPr>
            <w:tcW w:w="1588" w:type="dxa"/>
            <w:vAlign w:val="center"/>
          </w:tcPr>
          <w:p w14:paraId="0E8DF87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7821FA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5604765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 xml:space="preserve">uch </w:t>
            </w:r>
            <w:r>
              <w:rPr>
                <w:rFonts w:ascii="Times New Roman" w:eastAsiaTheme="minorEastAsia" w:hAnsi="Times New Roman"/>
                <w:sz w:val="18"/>
                <w:szCs w:val="18"/>
                <w:lang w:val="en-GB" w:eastAsia="zh-CN"/>
              </w:rPr>
              <w:t>limitation</w:t>
            </w:r>
            <w:r>
              <w:rPr>
                <w:rFonts w:ascii="Times New Roman" w:eastAsiaTheme="minorEastAsia" w:hAnsi="Times New Roman" w:hint="eastAsia"/>
                <w:sz w:val="18"/>
                <w:szCs w:val="18"/>
                <w:lang w:val="en-GB" w:eastAsia="zh-CN"/>
              </w:rPr>
              <w:t xml:space="preserve"> is not aligned with previous agreement, as mentioned by QCOM.</w:t>
            </w:r>
          </w:p>
        </w:tc>
      </w:tr>
      <w:tr w:rsidR="00E0409C" w14:paraId="57674F92" w14:textId="77777777">
        <w:tc>
          <w:tcPr>
            <w:tcW w:w="1588" w:type="dxa"/>
            <w:vAlign w:val="center"/>
          </w:tcPr>
          <w:p w14:paraId="356C7E9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E42788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7717641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comments. </w:t>
            </w:r>
          </w:p>
        </w:tc>
      </w:tr>
      <w:tr w:rsidR="00E0409C" w14:paraId="23E54CC2" w14:textId="77777777">
        <w:tc>
          <w:tcPr>
            <w:tcW w:w="1588" w:type="dxa"/>
            <w:vAlign w:val="center"/>
          </w:tcPr>
          <w:p w14:paraId="31647B11" w14:textId="52553A2B" w:rsidR="00E0409C" w:rsidRPr="00711E38" w:rsidRDefault="00711E3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6D20BA5" w14:textId="101C4C52"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7315BC4A" w14:textId="1443F3DA"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 xml:space="preserve">W implementation with PLMN ID can avoid this issue. Nothing is wrong. </w:t>
            </w:r>
          </w:p>
        </w:tc>
      </w:tr>
      <w:tr w:rsidR="00313DEB" w14:paraId="0349A9E8" w14:textId="77777777">
        <w:tc>
          <w:tcPr>
            <w:tcW w:w="1588" w:type="dxa"/>
            <w:vAlign w:val="center"/>
          </w:tcPr>
          <w:p w14:paraId="2EBE7B48" w14:textId="1E69ED2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5C8C3399" w14:textId="60BB4E2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09A46880" w14:textId="0CB2F4D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We do not see a motivation for this restriction.</w:t>
            </w:r>
          </w:p>
        </w:tc>
      </w:tr>
      <w:tr w:rsidR="00F45566" w14:paraId="1BED4ABB" w14:textId="77777777">
        <w:tc>
          <w:tcPr>
            <w:tcW w:w="1588" w:type="dxa"/>
            <w:vAlign w:val="center"/>
          </w:tcPr>
          <w:p w14:paraId="3C07CD9F" w14:textId="6BC6E2BA"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12682A47" w14:textId="47F4DCC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17C684A7"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412AA449" w14:textId="35DBC3A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In real deployment, the possibility of supporting more PLMNs than broadcast in SIB1 is rather low. In that case, assuming so many PLMNs will add complexity during implementation.</w:t>
            </w:r>
          </w:p>
        </w:tc>
      </w:tr>
      <w:tr w:rsidR="003725CB" w14:paraId="3EFBD100" w14:textId="77777777">
        <w:tc>
          <w:tcPr>
            <w:tcW w:w="1588" w:type="dxa"/>
            <w:vAlign w:val="center"/>
          </w:tcPr>
          <w:p w14:paraId="7958A2F9" w14:textId="5204987B"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8712FC1" w14:textId="155A852C"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941DE5A" w14:textId="4CB39E55"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motivation to have such a limitation specified explicitly. This can be up to NW implementation</w:t>
            </w:r>
          </w:p>
        </w:tc>
      </w:tr>
      <w:tr w:rsidR="0095492D" w14:paraId="113FD02A" w14:textId="77777777">
        <w:tc>
          <w:tcPr>
            <w:tcW w:w="1588" w:type="dxa"/>
            <w:vAlign w:val="center"/>
          </w:tcPr>
          <w:p w14:paraId="5D8DD094" w14:textId="4B1C764B"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487A6F8" w14:textId="1DF2FEAE"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31D2C79" w14:textId="6FD08759" w:rsidR="0095492D" w:rsidRPr="0095492D" w:rsidRDefault="0095492D" w:rsidP="0095492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with Ericsson’s view.</w:t>
            </w:r>
          </w:p>
        </w:tc>
      </w:tr>
      <w:tr w:rsidR="00166A4E" w14:paraId="7DD4A27A" w14:textId="77777777">
        <w:tc>
          <w:tcPr>
            <w:tcW w:w="1588" w:type="dxa"/>
            <w:vAlign w:val="center"/>
          </w:tcPr>
          <w:p w14:paraId="58218332" w14:textId="41B6D921"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18B2FEE4" w14:textId="1EB4A7A6"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5E92F9F" w14:textId="13904AEC"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Ericsson and Qualcomm</w:t>
            </w:r>
          </w:p>
        </w:tc>
      </w:tr>
      <w:tr w:rsidR="00690C30" w14:paraId="306EB22C" w14:textId="77777777">
        <w:tc>
          <w:tcPr>
            <w:tcW w:w="1588" w:type="dxa"/>
            <w:vAlign w:val="center"/>
          </w:tcPr>
          <w:p w14:paraId="7009FE83" w14:textId="3D3BDA8B" w:rsidR="00690C30" w:rsidRDefault="00690C30" w:rsidP="00690C3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A75E0D3" w14:textId="3C3BE2BC" w:rsidR="00690C30" w:rsidRDefault="00690C30" w:rsidP="00690C3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73ED499" w14:textId="77777777" w:rsidR="00690C30" w:rsidRDefault="00690C30" w:rsidP="00690C3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150A68" w14:paraId="5900CA85" w14:textId="77777777">
        <w:tc>
          <w:tcPr>
            <w:tcW w:w="1588" w:type="dxa"/>
            <w:vAlign w:val="center"/>
          </w:tcPr>
          <w:p w14:paraId="1B2EC48F" w14:textId="51C62A48" w:rsidR="00150A68" w:rsidRDefault="00150A68" w:rsidP="00150A6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6C376322" w14:textId="3A50DFB4"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23E3109B" w14:textId="4BA2C42C" w:rsidR="00150A68" w:rsidRDefault="00150A68" w:rsidP="00150A6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UE is allowed to sand</w:t>
            </w:r>
            <w:r>
              <w:rPr>
                <w:rFonts w:ascii="Times New Roman" w:eastAsiaTheme="minorEastAsia" w:hAnsi="Times New Roman"/>
                <w:sz w:val="18"/>
                <w:szCs w:val="18"/>
                <w:lang w:val="en-GB" w:eastAsia="ko-KR"/>
              </w:rPr>
              <w:t xml:space="preserve"> MII even for broadcast provide by non-serving cell. In such case, the PLMN identity indicated in the TMGI may not be indicated in SIB1.</w:t>
            </w:r>
          </w:p>
        </w:tc>
      </w:tr>
    </w:tbl>
    <w:p w14:paraId="616A199B" w14:textId="77777777" w:rsidR="00E0409C" w:rsidRDefault="00E0409C">
      <w:pPr>
        <w:rPr>
          <w:lang w:val="en-GB" w:eastAsia="zh-CN"/>
        </w:rPr>
      </w:pPr>
    </w:p>
    <w:p w14:paraId="3E652FBE" w14:textId="77777777" w:rsidR="00E0409C" w:rsidRDefault="00567AE0">
      <w:pPr>
        <w:spacing w:after="240"/>
        <w:jc w:val="both"/>
        <w:rPr>
          <w:rFonts w:ascii="Times New Roman" w:hAnsi="Times New Roman"/>
          <w:b/>
          <w:bCs/>
          <w:lang w:eastAsia="zh-CN"/>
        </w:rPr>
      </w:pPr>
      <w:r>
        <w:rPr>
          <w:rFonts w:ascii="Times New Roman" w:hAnsi="Times New Roman"/>
          <w:b/>
          <w:bCs/>
          <w:lang w:eastAsia="zh-CN"/>
        </w:rPr>
        <w:t xml:space="preserve">MBS broadcast reception on SCell and </w:t>
      </w:r>
      <w:r>
        <w:rPr>
          <w:rFonts w:ascii="Times New Roman" w:hAnsi="Times New Roman"/>
          <w:b/>
          <w:bCs/>
          <w:i/>
          <w:iCs/>
          <w:lang w:eastAsia="zh-CN"/>
        </w:rPr>
        <w:t>plmn-Index</w:t>
      </w:r>
      <w:r>
        <w:rPr>
          <w:rFonts w:ascii="Times New Roman" w:hAnsi="Times New Roman"/>
          <w:b/>
          <w:bCs/>
          <w:lang w:eastAsia="zh-CN"/>
        </w:rPr>
        <w:t xml:space="preserve"> on MCCH</w:t>
      </w:r>
    </w:p>
    <w:p w14:paraId="4AE55D18" w14:textId="77777777" w:rsidR="00E0409C" w:rsidRDefault="00567AE0">
      <w:pPr>
        <w:spacing w:after="240"/>
        <w:jc w:val="both"/>
        <w:rPr>
          <w:rFonts w:ascii="Times New Roman" w:hAnsi="Times New Roman"/>
          <w:lang w:eastAsia="zh-CN"/>
        </w:rPr>
      </w:pPr>
      <w:r>
        <w:rPr>
          <w:rFonts w:ascii="Times New Roman" w:hAnsi="Times New Roman"/>
          <w:lang w:eastAsia="zh-CN"/>
        </w:rPr>
        <w:lastRenderedPageBreak/>
        <w:t xml:space="preserve">For broadcast reception on Scell, network sends </w:t>
      </w:r>
      <w:r>
        <w:rPr>
          <w:rFonts w:ascii="Times New Roman" w:hAnsi="Times New Roman"/>
          <w:i/>
          <w:iCs/>
          <w:lang w:eastAsia="zh-CN"/>
        </w:rPr>
        <w:t>SIB20</w:t>
      </w:r>
      <w:r>
        <w:rPr>
          <w:rFonts w:ascii="Times New Roman" w:hAnsi="Times New Roman"/>
          <w:lang w:eastAsia="zh-CN"/>
        </w:rPr>
        <w:t xml:space="preserve"> of Scell via RRC dedicated signalling to UE, and UE receives MCCH message of Scell. However, UE will not obtain SIB1 of Scell. That is to say, UE will not know the relationship between PLMN index and PLMN identity and the relationship between NPN index and NPN identity of Scell. If there are </w:t>
      </w:r>
      <w:r>
        <w:rPr>
          <w:rFonts w:ascii="Times New Roman" w:eastAsia="Times New Roman" w:hAnsi="Times New Roman"/>
          <w:lang w:eastAsia="en-GB"/>
        </w:rPr>
        <w:t xml:space="preserve">MBS service(s) indicated by </w:t>
      </w:r>
      <w:r>
        <w:rPr>
          <w:rFonts w:ascii="Times New Roman" w:eastAsia="Times New Roman" w:hAnsi="Times New Roman"/>
          <w:i/>
          <w:lang w:eastAsia="en-GB"/>
        </w:rPr>
        <w:t>plmn-Index</w:t>
      </w:r>
      <w:r>
        <w:rPr>
          <w:rFonts w:ascii="Times New Roman" w:eastAsia="Times New Roman" w:hAnsi="Times New Roman"/>
          <w:lang w:eastAsia="en-GB"/>
        </w:rPr>
        <w:t xml:space="preserve"> field in MCCH message of Scell, UE cannot identify TMGI or TMGI+NID of the MBS service(s) included in MCCH message of Scell and cannot determine MTCH configuration of MBS service(s) of interest because the matching of the TMGI or TMGI+NID cannot be performed.</w:t>
      </w:r>
    </w:p>
    <w:p w14:paraId="5C315016" w14:textId="77777777" w:rsidR="00E0409C" w:rsidRDefault="00567AE0">
      <w:pPr>
        <w:spacing w:after="240"/>
        <w:jc w:val="both"/>
        <w:rPr>
          <w:rFonts w:ascii="Times New Roman" w:hAnsi="Times New Roman"/>
          <w:lang w:eastAsia="zh-CN"/>
        </w:rPr>
      </w:pPr>
      <w:r>
        <w:rPr>
          <w:rFonts w:ascii="Times New Roman" w:hAnsi="Times New Roman"/>
          <w:lang w:eastAsia="zh-CN"/>
        </w:rPr>
        <w:t xml:space="preserve">In order to enable UE to receive broadcast on Scell, we propose that network also sends the relationship between PLMN index and PLMN identity and the relationship between NPN index and NPN identity of Scell (e.g., </w:t>
      </w:r>
      <w:r>
        <w:rPr>
          <w:rFonts w:ascii="Times New Roman" w:hAnsi="Times New Roman"/>
          <w:i/>
          <w:iCs/>
          <w:lang w:eastAsia="zh-CN"/>
        </w:rPr>
        <w:t>SIB1</w:t>
      </w:r>
      <w:r>
        <w:rPr>
          <w:rFonts w:ascii="Times New Roman" w:hAnsi="Times New Roman"/>
          <w:lang w:eastAsia="zh-CN"/>
        </w:rPr>
        <w:t xml:space="preserve"> of Scell) when sending the </w:t>
      </w:r>
      <w:r>
        <w:rPr>
          <w:rFonts w:ascii="Times New Roman" w:hAnsi="Times New Roman"/>
          <w:i/>
          <w:iCs/>
          <w:lang w:eastAsia="zh-CN"/>
        </w:rPr>
        <w:t>SIB20</w:t>
      </w:r>
      <w:r>
        <w:rPr>
          <w:rFonts w:ascii="Times New Roman" w:hAnsi="Times New Roman"/>
          <w:lang w:eastAsia="zh-CN"/>
        </w:rPr>
        <w:t xml:space="preserve"> of Scell via RRC dedicated signalling to the UE.</w:t>
      </w:r>
    </w:p>
    <w:p w14:paraId="6ADA4B2F"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Proposal 4: Network also sends</w:t>
      </w:r>
      <w:r>
        <w:rPr>
          <w:rFonts w:ascii="Times New Roman" w:hAnsi="Times New Roman"/>
          <w:szCs w:val="20"/>
        </w:rPr>
        <w:t xml:space="preserve"> </w:t>
      </w:r>
      <w:r>
        <w:rPr>
          <w:rFonts w:ascii="Times New Roman" w:hAnsi="Times New Roman"/>
          <w:b/>
          <w:szCs w:val="20"/>
          <w:lang w:eastAsia="zh-CN"/>
        </w:rPr>
        <w:t>the relationship between PLMN index and PLMN identity and the relationship between NPN index and NPN identity of Scell (e.g., SIB1 of Scell) when sending the SIB20 of Scell via RRC dedicated signalling to the UE.</w:t>
      </w:r>
    </w:p>
    <w:p w14:paraId="53833931"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Q18</w:t>
      </w:r>
      <w:r>
        <w:rPr>
          <w:rFonts w:ascii="Times New Roman" w:hAnsi="Times New Roman"/>
          <w:color w:val="C45911" w:themeColor="accent2" w:themeShade="BF"/>
          <w:lang w:val="de-DE"/>
        </w:rPr>
        <w:t>: Do companies agree with proposal 4, i.e. do companies think that a correction is needed?</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1D8C38D" w14:textId="77777777">
        <w:tc>
          <w:tcPr>
            <w:tcW w:w="1588" w:type="dxa"/>
            <w:shd w:val="clear" w:color="auto" w:fill="BFBFBF"/>
            <w:vAlign w:val="center"/>
          </w:tcPr>
          <w:p w14:paraId="6C35F50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D05DA6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9922C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5B7C347" w14:textId="77777777">
        <w:tc>
          <w:tcPr>
            <w:tcW w:w="1588" w:type="dxa"/>
            <w:vAlign w:val="center"/>
          </w:tcPr>
          <w:p w14:paraId="03D2D11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9AC232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BCDEADB"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Not sure about the solution though: the network could send </w:t>
            </w:r>
            <w:r>
              <w:rPr>
                <w:rFonts w:ascii="Times New Roman" w:hAnsi="Times New Roman"/>
                <w:i/>
                <w:iCs/>
                <w:sz w:val="18"/>
                <w:szCs w:val="18"/>
              </w:rPr>
              <w:t xml:space="preserve">sCellSIB1 </w:t>
            </w:r>
            <w:r>
              <w:rPr>
                <w:rFonts w:ascii="Times New Roman" w:hAnsi="Times New Roman"/>
                <w:sz w:val="18"/>
                <w:szCs w:val="18"/>
              </w:rPr>
              <w:t xml:space="preserve">when </w:t>
            </w:r>
            <w:r>
              <w:rPr>
                <w:rFonts w:ascii="Times New Roman" w:hAnsi="Times New Roman"/>
                <w:i/>
                <w:iCs/>
                <w:sz w:val="18"/>
                <w:szCs w:val="18"/>
              </w:rPr>
              <w:t>plmn-Index</w:t>
            </w:r>
            <w:r>
              <w:rPr>
                <w:rFonts w:ascii="Times New Roman" w:hAnsi="Times New Roman"/>
                <w:sz w:val="18"/>
                <w:szCs w:val="18"/>
              </w:rPr>
              <w:t xml:space="preserve"> is used in MCCH. But not all </w:t>
            </w:r>
            <w:r>
              <w:rPr>
                <w:rFonts w:ascii="Times New Roman" w:hAnsi="Times New Roman"/>
                <w:i/>
                <w:iCs/>
                <w:sz w:val="18"/>
                <w:szCs w:val="18"/>
              </w:rPr>
              <w:t>SIB1</w:t>
            </w:r>
            <w:r>
              <w:rPr>
                <w:rFonts w:ascii="Times New Roman" w:hAnsi="Times New Roman"/>
                <w:sz w:val="18"/>
                <w:szCs w:val="18"/>
              </w:rPr>
              <w:t xml:space="preserve"> info is needed and another IE could be introduced as well. Furthermore Q18 is related to Q19.</w:t>
            </w:r>
          </w:p>
        </w:tc>
      </w:tr>
      <w:tr w:rsidR="00E0409C" w14:paraId="78578C7B" w14:textId="77777777">
        <w:tc>
          <w:tcPr>
            <w:tcW w:w="1588" w:type="dxa"/>
            <w:vAlign w:val="center"/>
          </w:tcPr>
          <w:p w14:paraId="05CB4E0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37DA7E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3" w:type="dxa"/>
            <w:shd w:val="clear" w:color="auto" w:fill="auto"/>
            <w:vAlign w:val="center"/>
          </w:tcPr>
          <w:p w14:paraId="669F33B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problem seems genuine but not sure about solution though. It seems we should’ve added explicit NID in TMGI anyway as that could have been straightforward for so many workarounds.</w:t>
            </w:r>
          </w:p>
          <w:p w14:paraId="048EE0E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94383E2" w14:textId="77777777">
        <w:tc>
          <w:tcPr>
            <w:tcW w:w="1588" w:type="dxa"/>
            <w:vAlign w:val="center"/>
          </w:tcPr>
          <w:p w14:paraId="51B5473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279DEA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with comments</w:t>
            </w:r>
          </w:p>
        </w:tc>
        <w:tc>
          <w:tcPr>
            <w:tcW w:w="6663" w:type="dxa"/>
            <w:shd w:val="clear" w:color="auto" w:fill="auto"/>
            <w:vAlign w:val="center"/>
          </w:tcPr>
          <w:p w14:paraId="085E6B3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But it seems the correction is a NBC change(i.e., add </w:t>
            </w:r>
            <w:r>
              <w:rPr>
                <w:rFonts w:ascii="Courier New" w:eastAsia="Times New Roman" w:hAnsi="Courier New"/>
                <w:sz w:val="16"/>
                <w:lang w:eastAsia="en-GB"/>
              </w:rPr>
              <w:t>sCellSIB1</w:t>
            </w:r>
            <w:r>
              <w:rPr>
                <w:rFonts w:ascii="Courier New" w:eastAsiaTheme="minorEastAsia" w:hAnsi="Courier New" w:hint="eastAsia"/>
                <w:sz w:val="16"/>
                <w:lang w:eastAsia="zh-CN"/>
              </w:rPr>
              <w:t xml:space="preserve"> in </w:t>
            </w:r>
            <w:r>
              <w:rPr>
                <w:rFonts w:ascii="Courier New" w:eastAsia="Times New Roman" w:hAnsi="Courier New"/>
                <w:sz w:val="16"/>
                <w:lang w:eastAsia="en-GB"/>
              </w:rPr>
              <w:t>SCellConfig</w:t>
            </w:r>
            <w:r>
              <w:rPr>
                <w:rFonts w:ascii="Times New Roman" w:eastAsiaTheme="minorEastAsia" w:hAnsi="Times New Roman" w:hint="eastAsia"/>
                <w:sz w:val="18"/>
                <w:szCs w:val="18"/>
                <w:lang w:val="en-GB" w:eastAsia="zh-CN"/>
              </w:rPr>
              <w:t>).not sure if it can be done at this late phase</w:t>
            </w:r>
          </w:p>
        </w:tc>
      </w:tr>
      <w:tr w:rsidR="00E0409C" w14:paraId="78C355D0" w14:textId="77777777">
        <w:tc>
          <w:tcPr>
            <w:tcW w:w="1588" w:type="dxa"/>
            <w:vAlign w:val="center"/>
          </w:tcPr>
          <w:p w14:paraId="1E272E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6029DD7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w:t>
            </w:r>
          </w:p>
        </w:tc>
        <w:tc>
          <w:tcPr>
            <w:tcW w:w="6663" w:type="dxa"/>
            <w:shd w:val="clear" w:color="auto" w:fill="auto"/>
            <w:vAlign w:val="center"/>
          </w:tcPr>
          <w:p w14:paraId="412286A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same concern as QC, we have done so much for a non NBC change. </w:t>
            </w:r>
          </w:p>
          <w:p w14:paraId="6494C61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still, the unexpected are everywhere ^^.</w:t>
            </w:r>
          </w:p>
          <w:p w14:paraId="3A80C2F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if we need a solution, P4 may be the way to go.</w:t>
            </w:r>
          </w:p>
        </w:tc>
      </w:tr>
      <w:tr w:rsidR="00E0409C" w14:paraId="6E5D3946" w14:textId="77777777">
        <w:tc>
          <w:tcPr>
            <w:tcW w:w="1588" w:type="dxa"/>
            <w:vAlign w:val="center"/>
          </w:tcPr>
          <w:p w14:paraId="78C00A97" w14:textId="341BB526" w:rsidR="00E0409C" w:rsidRPr="002C4B52" w:rsidRDefault="002C4B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A6330C6" w14:textId="3106D6C4" w:rsidR="00E0409C" w:rsidRPr="003A5895" w:rsidRDefault="002E096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663" w:type="dxa"/>
            <w:shd w:val="clear" w:color="auto" w:fill="auto"/>
            <w:vAlign w:val="center"/>
          </w:tcPr>
          <w:p w14:paraId="4A5307C0" w14:textId="2FD83391" w:rsidR="00E0409C" w:rsidRPr="003A5895" w:rsidRDefault="003A5895">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are fine with the change if it is the majority view. Alternatively, we can clarify that this mentioned case cannot be supported in Rel-17.</w:t>
            </w:r>
          </w:p>
        </w:tc>
      </w:tr>
      <w:tr w:rsidR="00313DEB" w14:paraId="6C988D3A" w14:textId="77777777">
        <w:tc>
          <w:tcPr>
            <w:tcW w:w="1588" w:type="dxa"/>
            <w:vAlign w:val="center"/>
          </w:tcPr>
          <w:p w14:paraId="096B1B2F" w14:textId="47787E2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6CFE8B26" w14:textId="748C356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7C2D3008" w14:textId="41E9495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Scell-Config </w:t>
            </w:r>
            <w:r>
              <w:rPr>
                <w:rFonts w:ascii="Times New Roman" w:eastAsiaTheme="minorEastAsia" w:hAnsi="Times New Roman"/>
                <w:sz w:val="18"/>
                <w:szCs w:val="18"/>
                <w:lang w:val="en-GB" w:eastAsia="ko-KR"/>
              </w:rPr>
              <w:t>may need to</w:t>
            </w:r>
            <w:r>
              <w:rPr>
                <w:rFonts w:ascii="Times New Roman" w:eastAsiaTheme="minorEastAsia" w:hAnsi="Times New Roman" w:hint="eastAsia"/>
                <w:sz w:val="18"/>
                <w:szCs w:val="18"/>
                <w:lang w:val="en-GB" w:eastAsia="ko-KR"/>
              </w:rPr>
              <w:t xml:space="preserve"> include the relationship</w:t>
            </w:r>
          </w:p>
        </w:tc>
      </w:tr>
      <w:tr w:rsidR="00F45566" w14:paraId="262ECEE8" w14:textId="77777777">
        <w:tc>
          <w:tcPr>
            <w:tcW w:w="1588" w:type="dxa"/>
            <w:vAlign w:val="center"/>
          </w:tcPr>
          <w:p w14:paraId="336EE0AF" w14:textId="4ED086C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3FAE61BB" w14:textId="30D04509"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40F5269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1FE819B4" w14:textId="17D62AC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Without the mapping between plmn-index and explicit ID, the UE wouldn’t know the exact TMGI broadcast on the SCells.  And basically, the plmn-index doesn’t work at all.</w:t>
            </w:r>
          </w:p>
        </w:tc>
      </w:tr>
      <w:tr w:rsidR="003725CB" w14:paraId="18962905" w14:textId="77777777">
        <w:tc>
          <w:tcPr>
            <w:tcW w:w="1588" w:type="dxa"/>
            <w:vAlign w:val="center"/>
          </w:tcPr>
          <w:p w14:paraId="6CC45CD1" w14:textId="45F43F8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4429A327" w14:textId="463734E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C64F84C" w14:textId="4EF5679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Regarding PLMN MBS reception one can always use explicit signaling. Then regarding NPN and index usage – same could be avoided by just adding explicit signaling of NPN in TMGI and we have no issues whatsoever. So making this proposed ASN.1 NBC change is not good idea but if we do something then we add explicit identity in the TMGI for all cases.</w:t>
            </w:r>
          </w:p>
        </w:tc>
      </w:tr>
      <w:tr w:rsidR="00166A4E" w14:paraId="04BE74C6" w14:textId="77777777">
        <w:tc>
          <w:tcPr>
            <w:tcW w:w="1588" w:type="dxa"/>
            <w:vAlign w:val="center"/>
          </w:tcPr>
          <w:p w14:paraId="53B05B23" w14:textId="5BA335DD" w:rsidR="00166A4E" w:rsidRPr="0095492D"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2FA54201" w14:textId="1F5633A8" w:rsidR="00166A4E" w:rsidRPr="0095492D"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71E1F69A" w14:textId="49087BB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should clarify that this case is not support in Rel-17 at this stage</w:t>
            </w:r>
          </w:p>
        </w:tc>
      </w:tr>
      <w:tr w:rsidR="00166A4E" w14:paraId="7612DC0A" w14:textId="77777777">
        <w:tc>
          <w:tcPr>
            <w:tcW w:w="1588" w:type="dxa"/>
            <w:vAlign w:val="center"/>
          </w:tcPr>
          <w:p w14:paraId="1992891A" w14:textId="13BAFA61" w:rsidR="00166A4E" w:rsidRDefault="000476C2"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25A274A0"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460F138" w14:textId="04DDA77D" w:rsidR="00166A4E" w:rsidRDefault="000476C2"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with QC</w:t>
            </w:r>
          </w:p>
        </w:tc>
      </w:tr>
      <w:tr w:rsidR="00150A68" w14:paraId="2F96082C" w14:textId="77777777">
        <w:tc>
          <w:tcPr>
            <w:tcW w:w="1588" w:type="dxa"/>
            <w:vAlign w:val="center"/>
          </w:tcPr>
          <w:p w14:paraId="0E40D2D1" w14:textId="6C785F8E"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LGE</w:t>
            </w:r>
          </w:p>
        </w:tc>
        <w:tc>
          <w:tcPr>
            <w:tcW w:w="1134" w:type="dxa"/>
            <w:shd w:val="clear" w:color="auto" w:fill="auto"/>
            <w:vAlign w:val="center"/>
          </w:tcPr>
          <w:p w14:paraId="67E45339" w14:textId="60F6AD6A"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w:t>
            </w:r>
          </w:p>
        </w:tc>
        <w:tc>
          <w:tcPr>
            <w:tcW w:w="6663" w:type="dxa"/>
            <w:shd w:val="clear" w:color="auto" w:fill="auto"/>
            <w:vAlign w:val="center"/>
          </w:tcPr>
          <w:p w14:paraId="3D598D7F" w14:textId="7267ABD3"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Same view as CATT.</w:t>
            </w:r>
          </w:p>
        </w:tc>
      </w:tr>
    </w:tbl>
    <w:p w14:paraId="4C905EA6" w14:textId="77777777" w:rsidR="00E0409C" w:rsidRDefault="00567AE0">
      <w:pPr>
        <w:spacing w:before="200"/>
        <w:rPr>
          <w:rFonts w:ascii="Times New Roman" w:hAnsi="Times New Roman"/>
          <w:b/>
          <w:bCs/>
          <w:lang w:val="en-GB" w:eastAsia="zh-CN"/>
        </w:rPr>
      </w:pPr>
      <w:r>
        <w:rPr>
          <w:rFonts w:ascii="Times New Roman" w:hAnsi="Times New Roman"/>
          <w:b/>
          <w:bCs/>
          <w:lang w:val="en-GB" w:eastAsia="zh-CN"/>
        </w:rPr>
        <w:t>MBS broadcast reception on SCell and broadcast CFR and PDSCH configuration of MCCH</w:t>
      </w:r>
    </w:p>
    <w:p w14:paraId="598BD940" w14:textId="77777777" w:rsidR="00E0409C" w:rsidRDefault="00567AE0">
      <w:pPr>
        <w:spacing w:beforeLines="50" w:before="120"/>
        <w:rPr>
          <w:rFonts w:ascii="Times New Roman" w:eastAsia="Times New Roman" w:hAnsi="Times New Roman"/>
          <w:lang w:eastAsia="en-GB"/>
        </w:rPr>
      </w:pPr>
      <w:r>
        <w:rPr>
          <w:rFonts w:ascii="Times New Roman" w:hAnsi="Times New Roman"/>
          <w:lang w:eastAsia="zh-CN"/>
        </w:rPr>
        <w:t xml:space="preserve">The network can configure the broadcast CFR by indicating that the </w:t>
      </w:r>
      <w:r>
        <w:rPr>
          <w:rFonts w:ascii="Times New Roman" w:hAnsi="Times New Roman"/>
          <w:b/>
          <w:bCs/>
          <w:lang w:eastAsia="zh-CN"/>
        </w:rPr>
        <w:t>broadcast CFR</w:t>
      </w:r>
      <w:r>
        <w:rPr>
          <w:rFonts w:ascii="Times New Roman" w:eastAsia="Times New Roman" w:hAnsi="Times New Roman"/>
          <w:lang w:eastAsia="en-GB"/>
        </w:rPr>
        <w:t xml:space="preserve"> has the same location and size as the </w:t>
      </w:r>
      <w:r>
        <w:rPr>
          <w:rFonts w:ascii="Times New Roman" w:eastAsia="Times New Roman" w:hAnsi="Times New Roman"/>
          <w:i/>
          <w:lang w:eastAsia="en-GB"/>
        </w:rPr>
        <w:t>locationAndBandwidth</w:t>
      </w:r>
      <w:r>
        <w:rPr>
          <w:rFonts w:ascii="Times New Roman" w:eastAsia="Times New Roman" w:hAnsi="Times New Roman"/>
          <w:lang w:eastAsia="en-GB"/>
        </w:rPr>
        <w:t xml:space="preserve"> for initial BWP configured in </w:t>
      </w:r>
      <w:r>
        <w:rPr>
          <w:rFonts w:ascii="Times New Roman" w:eastAsia="Times New Roman" w:hAnsi="Times New Roman"/>
          <w:i/>
          <w:iCs/>
          <w:lang w:eastAsia="en-GB"/>
        </w:rPr>
        <w:t>SIB1</w:t>
      </w:r>
      <w:r>
        <w:rPr>
          <w:rFonts w:ascii="Times New Roman" w:eastAsia="Times New Roman" w:hAnsi="Times New Roman"/>
          <w:lang w:eastAsia="en-GB"/>
        </w:rPr>
        <w:t xml:space="preserve">. And the </w:t>
      </w:r>
      <w:r>
        <w:rPr>
          <w:rFonts w:ascii="Times New Roman" w:hAnsi="Times New Roman"/>
          <w:lang w:eastAsia="zh-CN"/>
        </w:rPr>
        <w:t xml:space="preserve">network can configure the PDSCH configuration of MCCH by indicating that </w:t>
      </w:r>
      <w:r>
        <w:rPr>
          <w:rFonts w:ascii="Times New Roman" w:eastAsia="Times New Roman" w:hAnsi="Times New Roman"/>
          <w:b/>
          <w:bCs/>
          <w:lang w:eastAsia="en-GB"/>
        </w:rPr>
        <w:t>PDSCH configuration of MCCH</w:t>
      </w:r>
      <w:r>
        <w:rPr>
          <w:rFonts w:ascii="Times New Roman" w:eastAsia="Times New Roman" w:hAnsi="Times New Roman"/>
          <w:lang w:eastAsia="en-GB"/>
        </w:rPr>
        <w:t xml:space="preserve"> is the same as PDSCH configuration provided in </w:t>
      </w:r>
      <w:r>
        <w:rPr>
          <w:rFonts w:ascii="Times New Roman" w:eastAsia="Times New Roman" w:hAnsi="Times New Roman"/>
          <w:i/>
          <w:lang w:eastAsia="ja-JP"/>
        </w:rPr>
        <w:t>initialDownlinkBWP</w:t>
      </w:r>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eastAsia="Times New Roman" w:hAnsi="Times New Roman"/>
          <w:lang w:eastAsia="en-GB"/>
        </w:rPr>
        <w:t>.</w:t>
      </w:r>
    </w:p>
    <w:p w14:paraId="651A4902" w14:textId="77777777" w:rsidR="00E0409C" w:rsidRDefault="00567AE0">
      <w:pPr>
        <w:spacing w:after="240"/>
        <w:jc w:val="both"/>
        <w:rPr>
          <w:rFonts w:ascii="Times New Roman" w:eastAsia="Times New Roman" w:hAnsi="Times New Roman"/>
          <w:lang w:eastAsia="en-GB"/>
        </w:rPr>
      </w:pPr>
      <w:r>
        <w:rPr>
          <w:rFonts w:ascii="Times New Roman" w:hAnsi="Times New Roman"/>
          <w:lang w:eastAsia="zh-CN"/>
        </w:rPr>
        <w:t xml:space="preserve">However, for broadcast reception on Scell, UE will not obtain </w:t>
      </w:r>
      <w:r>
        <w:rPr>
          <w:rFonts w:ascii="Times New Roman" w:hAnsi="Times New Roman"/>
          <w:i/>
          <w:iCs/>
          <w:lang w:eastAsia="zh-CN"/>
        </w:rPr>
        <w:t>SIB1</w:t>
      </w:r>
      <w:r>
        <w:rPr>
          <w:rFonts w:ascii="Times New Roman" w:hAnsi="Times New Roman"/>
          <w:lang w:eastAsia="zh-CN"/>
        </w:rPr>
        <w:t xml:space="preserve"> of Scell. That is to say, UE will not know the </w:t>
      </w:r>
      <w:r>
        <w:rPr>
          <w:rFonts w:ascii="Times New Roman" w:eastAsia="Times New Roman" w:hAnsi="Times New Roman"/>
          <w:lang w:eastAsia="en-GB"/>
        </w:rPr>
        <w:t xml:space="preserve">location and size for initial BWP configured in </w:t>
      </w:r>
      <w:r>
        <w:rPr>
          <w:rFonts w:ascii="Times New Roman" w:eastAsia="Times New Roman" w:hAnsi="Times New Roman"/>
          <w:i/>
          <w:lang w:eastAsia="en-GB"/>
        </w:rPr>
        <w:t xml:space="preserve">SIB1 </w:t>
      </w:r>
      <w:r>
        <w:rPr>
          <w:rFonts w:ascii="Times New Roman" w:eastAsia="Times New Roman" w:hAnsi="Times New Roman"/>
          <w:lang w:eastAsia="en-GB"/>
        </w:rPr>
        <w:t xml:space="preserve">of Scell and PDSCH configuration provided in </w:t>
      </w:r>
      <w:r>
        <w:rPr>
          <w:rFonts w:ascii="Times New Roman" w:eastAsia="Times New Roman" w:hAnsi="Times New Roman"/>
          <w:i/>
          <w:lang w:eastAsia="ja-JP"/>
        </w:rPr>
        <w:t>initialDownlinkBWP</w:t>
      </w:r>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hAnsi="Times New Roman"/>
          <w:lang w:eastAsia="zh-CN"/>
        </w:rPr>
        <w:t>. In this case</w:t>
      </w:r>
      <w:r>
        <w:rPr>
          <w:rFonts w:ascii="Times New Roman" w:eastAsia="Times New Roman" w:hAnsi="Times New Roman"/>
          <w:lang w:eastAsia="en-GB"/>
        </w:rPr>
        <w:t>, according to the current specification, UE cannot determine the location and size of the broadcast CFR of Scell and</w:t>
      </w:r>
      <w:r>
        <w:rPr>
          <w:rFonts w:ascii="Times New Roman" w:hAnsi="Times New Roman"/>
          <w:lang w:eastAsia="zh-CN"/>
        </w:rPr>
        <w:t xml:space="preserve"> the PDSCH configuration of MCCH</w:t>
      </w:r>
      <w:r>
        <w:rPr>
          <w:rFonts w:ascii="Times New Roman" w:eastAsia="Times New Roman" w:hAnsi="Times New Roman"/>
          <w:lang w:eastAsia="en-GB"/>
        </w:rPr>
        <w:t xml:space="preserve"> of Scell, and cannot receive MCCH message of Scell.</w:t>
      </w:r>
    </w:p>
    <w:p w14:paraId="3C6FCCFC" w14:textId="77777777" w:rsidR="00E0409C" w:rsidRDefault="00567AE0">
      <w:pPr>
        <w:spacing w:beforeLines="50" w:before="120"/>
        <w:rPr>
          <w:rFonts w:ascii="Times New Roman" w:hAnsi="Times New Roman"/>
          <w:lang w:eastAsia="zh-CN"/>
        </w:rPr>
      </w:pPr>
      <w:r>
        <w:rPr>
          <w:rFonts w:ascii="Times New Roman" w:eastAsia="Times New Roman" w:hAnsi="Times New Roman"/>
          <w:lang w:eastAsia="en-GB"/>
        </w:rPr>
        <w:lastRenderedPageBreak/>
        <w:t xml:space="preserve">In addition, it is worth noting that network will send </w:t>
      </w:r>
      <w:r>
        <w:rPr>
          <w:rFonts w:ascii="Times New Roman" w:hAnsi="Times New Roman"/>
          <w:lang w:eastAsia="zh-CN"/>
        </w:rPr>
        <w:t xml:space="preserve">the </w:t>
      </w:r>
      <w:r>
        <w:rPr>
          <w:rFonts w:ascii="Times New Roman" w:eastAsia="Times New Roman" w:hAnsi="Times New Roman"/>
          <w:lang w:eastAsia="en-GB"/>
        </w:rPr>
        <w:t xml:space="preserve">location and size for initial BWP and PDSCH configuration provided in </w:t>
      </w:r>
      <w:r>
        <w:rPr>
          <w:rFonts w:ascii="Times New Roman" w:eastAsia="Times New Roman" w:hAnsi="Times New Roman"/>
          <w:i/>
          <w:lang w:eastAsia="ja-JP"/>
        </w:rPr>
        <w:t>initialDownlinkBWP</w:t>
      </w:r>
      <w:r>
        <w:rPr>
          <w:rFonts w:ascii="Times New Roman" w:hAnsi="Times New Roman"/>
          <w:lang w:eastAsia="zh-CN"/>
        </w:rPr>
        <w:t xml:space="preserve"> via RRC dedicated signalling (i.e., </w:t>
      </w:r>
      <w:r>
        <w:rPr>
          <w:rFonts w:ascii="Times New Roman" w:eastAsia="Times New Roman" w:hAnsi="Times New Roman"/>
          <w:i/>
          <w:lang w:eastAsia="en-GB"/>
        </w:rPr>
        <w:t>DownlinkConfigCommon</w:t>
      </w:r>
      <w:r>
        <w:rPr>
          <w:rFonts w:ascii="Times New Roman" w:hAnsi="Times New Roman"/>
          <w:lang w:eastAsia="zh-CN"/>
        </w:rPr>
        <w:t>) to the UE.</w:t>
      </w:r>
    </w:p>
    <w:p w14:paraId="2817B1AC" w14:textId="77777777" w:rsidR="00E0409C" w:rsidRDefault="00567AE0">
      <w:pPr>
        <w:spacing w:after="240"/>
        <w:jc w:val="both"/>
        <w:rPr>
          <w:rFonts w:ascii="Times New Roman" w:hAnsi="Times New Roman"/>
          <w:lang w:eastAsia="zh-CN"/>
        </w:rPr>
      </w:pPr>
      <w:r>
        <w:rPr>
          <w:rFonts w:ascii="Times New Roman" w:eastAsia="Times New Roman" w:hAnsi="Times New Roman"/>
          <w:lang w:eastAsia="en-GB"/>
        </w:rPr>
        <w:t xml:space="preserve">In order to </w:t>
      </w:r>
      <w:r>
        <w:rPr>
          <w:rFonts w:ascii="Times New Roman" w:hAnsi="Times New Roman"/>
          <w:lang w:eastAsia="zh-CN"/>
        </w:rPr>
        <w:t>enable UE to receive broadcast on Scell, we propose RAN2 to consider the following solutions:</w:t>
      </w:r>
    </w:p>
    <w:p w14:paraId="3007C9F5"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Proposal 5: For broadcast reception on Scell, RAN2 to consider the following solutions:</w:t>
      </w:r>
    </w:p>
    <w:p w14:paraId="35DB97DE" w14:textId="77777777" w:rsidR="00E0409C" w:rsidRDefault="00567AE0">
      <w:pPr>
        <w:pStyle w:val="af2"/>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1: </w:t>
      </w:r>
      <w:r>
        <w:rPr>
          <w:rFonts w:ascii="Times New Roman" w:hAnsi="Times New Roman"/>
          <w:bCs/>
          <w:szCs w:val="20"/>
          <w:lang w:eastAsia="zh-CN"/>
        </w:rPr>
        <w:t xml:space="preserve">if proposal 4 is agreed (i.e., network also sends SIB1 of Scell when sending the SIB20 of Scell via RRC dedicated signalling to the UE.), UE determines the broadcast CFR of Scell based on the </w:t>
      </w:r>
      <w:r>
        <w:rPr>
          <w:rFonts w:ascii="Times New Roman" w:eastAsia="Times New Roman" w:hAnsi="Times New Roman"/>
          <w:bCs/>
          <w:szCs w:val="20"/>
          <w:lang w:eastAsia="en-GB"/>
        </w:rPr>
        <w:t xml:space="preserve">location and size for initial BWP configured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 xml:space="preserve">of Scell,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Scell</w:t>
      </w:r>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r>
        <w:rPr>
          <w:rFonts w:ascii="Times New Roman" w:eastAsia="Times New Roman" w:hAnsi="Times New Roman"/>
          <w:bCs/>
          <w:i/>
          <w:szCs w:val="20"/>
          <w:lang w:eastAsia="ja-JP"/>
        </w:rPr>
        <w:t>initialDownlinkBWP</w:t>
      </w:r>
      <w:r>
        <w:rPr>
          <w:rFonts w:ascii="Times New Roman" w:eastAsia="Times New Roman" w:hAnsi="Times New Roman"/>
          <w:bCs/>
          <w:szCs w:val="20"/>
          <w:lang w:eastAsia="en-GB"/>
        </w:rPr>
        <w:t xml:space="preserve">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of Scell.</w:t>
      </w:r>
    </w:p>
    <w:p w14:paraId="445DEDA6" w14:textId="77777777" w:rsidR="00E0409C" w:rsidRDefault="00567AE0">
      <w:pPr>
        <w:pStyle w:val="af2"/>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2: </w:t>
      </w:r>
      <w:r>
        <w:rPr>
          <w:rFonts w:ascii="Times New Roman" w:hAnsi="Times New Roman"/>
          <w:bCs/>
          <w:szCs w:val="20"/>
          <w:lang w:eastAsia="zh-CN"/>
        </w:rPr>
        <w:t xml:space="preserve">UE determines the broadcast CFR of Scell based on the </w:t>
      </w:r>
      <w:r>
        <w:rPr>
          <w:rFonts w:ascii="Times New Roman" w:eastAsia="Times New Roman" w:hAnsi="Times New Roman"/>
          <w:bCs/>
          <w:szCs w:val="20"/>
          <w:lang w:eastAsia="en-GB"/>
        </w:rPr>
        <w:t xml:space="preserve">location and size for initial BWP configured in </w:t>
      </w:r>
      <w:r>
        <w:rPr>
          <w:rFonts w:ascii="Times New Roman" w:eastAsia="Times New Roman" w:hAnsi="Times New Roman"/>
          <w:bCs/>
          <w:i/>
          <w:szCs w:val="20"/>
          <w:lang w:eastAsia="en-GB"/>
        </w:rPr>
        <w:t xml:space="preserve">DownlinkConfigCommon </w:t>
      </w:r>
      <w:r>
        <w:rPr>
          <w:rFonts w:ascii="Times New Roman" w:eastAsia="Times New Roman" w:hAnsi="Times New Roman"/>
          <w:bCs/>
          <w:szCs w:val="20"/>
          <w:lang w:eastAsia="en-GB"/>
        </w:rPr>
        <w:t xml:space="preserve">of Scell,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Scell</w:t>
      </w:r>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r>
        <w:rPr>
          <w:rFonts w:ascii="Times New Roman" w:eastAsia="Times New Roman" w:hAnsi="Times New Roman"/>
          <w:bCs/>
          <w:i/>
          <w:szCs w:val="20"/>
          <w:lang w:eastAsia="ja-JP"/>
        </w:rPr>
        <w:t>initialDownlinkBWP</w:t>
      </w:r>
      <w:r>
        <w:rPr>
          <w:rFonts w:ascii="Times New Roman" w:eastAsia="Times New Roman" w:hAnsi="Times New Roman"/>
          <w:bCs/>
          <w:szCs w:val="20"/>
          <w:lang w:eastAsia="en-GB"/>
        </w:rPr>
        <w:t xml:space="preserve"> in </w:t>
      </w:r>
      <w:r>
        <w:rPr>
          <w:rFonts w:ascii="Times New Roman" w:eastAsia="Times New Roman" w:hAnsi="Times New Roman"/>
          <w:bCs/>
          <w:i/>
          <w:szCs w:val="20"/>
          <w:lang w:eastAsia="en-GB"/>
        </w:rPr>
        <w:t xml:space="preserve">DownlinkConfigCommon </w:t>
      </w:r>
      <w:r>
        <w:rPr>
          <w:rFonts w:ascii="Times New Roman" w:eastAsia="Times New Roman" w:hAnsi="Times New Roman"/>
          <w:bCs/>
          <w:szCs w:val="20"/>
          <w:lang w:eastAsia="en-GB"/>
        </w:rPr>
        <w:t>of Scell.</w:t>
      </w:r>
    </w:p>
    <w:p w14:paraId="6272D684" w14:textId="77777777" w:rsidR="00E0409C" w:rsidRDefault="00567AE0">
      <w:pPr>
        <w:pStyle w:val="af2"/>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x: </w:t>
      </w:r>
      <w:r>
        <w:rPr>
          <w:rFonts w:ascii="Times New Roman" w:hAnsi="Times New Roman"/>
          <w:bCs/>
          <w:szCs w:val="20"/>
          <w:lang w:eastAsia="zh-CN"/>
        </w:rPr>
        <w:t>TBD.</w:t>
      </w:r>
    </w:p>
    <w:p w14:paraId="6A9C5E4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Q19</w:t>
      </w:r>
      <w:r>
        <w:rPr>
          <w:rFonts w:ascii="Times New Roman" w:hAnsi="Times New Roman"/>
          <w:color w:val="C45911" w:themeColor="accent2" w:themeShade="BF"/>
          <w:lang w:val="de-DE"/>
        </w:rPr>
        <w:t xml:space="preserve">: Do companies agree that a correction is needed? Do companies have a preference for a solution?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1134"/>
        <w:gridCol w:w="6663"/>
      </w:tblGrid>
      <w:tr w:rsidR="00E0409C" w14:paraId="65767DCF" w14:textId="77777777">
        <w:tc>
          <w:tcPr>
            <w:tcW w:w="1588" w:type="dxa"/>
            <w:shd w:val="clear" w:color="auto" w:fill="BFBFBF"/>
            <w:vAlign w:val="center"/>
          </w:tcPr>
          <w:p w14:paraId="0BDA430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4F495C72"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Correction needed?</w:t>
            </w:r>
          </w:p>
        </w:tc>
        <w:tc>
          <w:tcPr>
            <w:tcW w:w="1134" w:type="dxa"/>
            <w:shd w:val="clear" w:color="auto" w:fill="BFBFBF"/>
            <w:vAlign w:val="center"/>
          </w:tcPr>
          <w:p w14:paraId="4C6C6E82"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solution</w:t>
            </w:r>
          </w:p>
        </w:tc>
        <w:tc>
          <w:tcPr>
            <w:tcW w:w="6663" w:type="dxa"/>
            <w:shd w:val="clear" w:color="auto" w:fill="BFBFBF"/>
            <w:vAlign w:val="center"/>
          </w:tcPr>
          <w:p w14:paraId="76D85D0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07B00B8" w14:textId="77777777">
        <w:tc>
          <w:tcPr>
            <w:tcW w:w="1588" w:type="dxa"/>
            <w:vAlign w:val="center"/>
          </w:tcPr>
          <w:p w14:paraId="0DC550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vAlign w:val="center"/>
          </w:tcPr>
          <w:p w14:paraId="659FEB56"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1134" w:type="dxa"/>
            <w:shd w:val="clear" w:color="auto" w:fill="auto"/>
            <w:vAlign w:val="center"/>
          </w:tcPr>
          <w:p w14:paraId="43142AEB"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TBD</w:t>
            </w:r>
          </w:p>
        </w:tc>
        <w:tc>
          <w:tcPr>
            <w:tcW w:w="6663" w:type="dxa"/>
            <w:shd w:val="clear" w:color="auto" w:fill="auto"/>
            <w:vAlign w:val="center"/>
          </w:tcPr>
          <w:p w14:paraId="77BF49B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2C1A60C4" w14:textId="77777777">
        <w:tc>
          <w:tcPr>
            <w:tcW w:w="1588" w:type="dxa"/>
            <w:vAlign w:val="center"/>
          </w:tcPr>
          <w:p w14:paraId="09D7383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vAlign w:val="center"/>
          </w:tcPr>
          <w:p w14:paraId="209521C7"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143D955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99601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Current spec is not broken. E.g. for the case of SCell, NW can include optional fields locationAndBandwidthBroadcast-r17 (set to explicit locationAndBandwidth) and pdsch-configMCCH-r17. </w:t>
            </w:r>
          </w:p>
          <w:p w14:paraId="2ABA0A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14:paraId="3E313B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Solution 1 (adding the whole SIB1 of sCell always in dedicated) is overkill.</w:t>
            </w:r>
          </w:p>
          <w:p w14:paraId="01C98C5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Solution 2 is not needed as current spec already supports NW to always include optional value and always include explicit value. So, these changes are not needed.</w:t>
            </w:r>
          </w:p>
        </w:tc>
      </w:tr>
      <w:tr w:rsidR="00E0409C" w14:paraId="03D2C95D" w14:textId="77777777">
        <w:tc>
          <w:tcPr>
            <w:tcW w:w="1588" w:type="dxa"/>
            <w:vAlign w:val="center"/>
          </w:tcPr>
          <w:p w14:paraId="0AFF13A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vAlign w:val="center"/>
          </w:tcPr>
          <w:p w14:paraId="76A1ACFB"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1134" w:type="dxa"/>
            <w:shd w:val="clear" w:color="auto" w:fill="auto"/>
            <w:vAlign w:val="center"/>
          </w:tcPr>
          <w:p w14:paraId="337605AE"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TBD</w:t>
            </w:r>
          </w:p>
        </w:tc>
        <w:tc>
          <w:tcPr>
            <w:tcW w:w="6663" w:type="dxa"/>
            <w:shd w:val="clear" w:color="auto" w:fill="auto"/>
            <w:vAlign w:val="center"/>
          </w:tcPr>
          <w:p w14:paraId="51C4BEA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3DE089E" w14:textId="77777777">
        <w:tc>
          <w:tcPr>
            <w:tcW w:w="1588" w:type="dxa"/>
            <w:vAlign w:val="center"/>
          </w:tcPr>
          <w:p w14:paraId="4883AD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vAlign w:val="center"/>
          </w:tcPr>
          <w:p w14:paraId="7E989B79"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w:t>
            </w:r>
          </w:p>
        </w:tc>
        <w:tc>
          <w:tcPr>
            <w:tcW w:w="1134" w:type="dxa"/>
            <w:shd w:val="clear" w:color="auto" w:fill="auto"/>
            <w:vAlign w:val="center"/>
          </w:tcPr>
          <w:p w14:paraId="3F916D43"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9198A5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QC suggested, current spec already works.</w:t>
            </w:r>
          </w:p>
        </w:tc>
      </w:tr>
      <w:tr w:rsidR="00E0409C" w14:paraId="577C0D20" w14:textId="77777777">
        <w:tc>
          <w:tcPr>
            <w:tcW w:w="1588" w:type="dxa"/>
            <w:vAlign w:val="center"/>
          </w:tcPr>
          <w:p w14:paraId="27FD98C0" w14:textId="6358B621" w:rsidR="00E0409C" w:rsidRPr="00701F6F" w:rsidRDefault="00701F6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vAlign w:val="center"/>
          </w:tcPr>
          <w:p w14:paraId="46D9C143" w14:textId="20007E7E" w:rsidR="00E0409C" w:rsidRPr="00CD2D9D" w:rsidRDefault="00CD2D9D">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1134" w:type="dxa"/>
            <w:shd w:val="clear" w:color="auto" w:fill="auto"/>
            <w:vAlign w:val="center"/>
          </w:tcPr>
          <w:p w14:paraId="2AD7F41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9BB0A04" w14:textId="29CE949D" w:rsidR="00E0409C" w:rsidRDefault="00CD2D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6547">
              <w:rPr>
                <w:rFonts w:ascii="Times New Roman" w:eastAsia="Times New Roman" w:hAnsi="Times New Roman" w:hint="eastAsia"/>
                <w:sz w:val="18"/>
                <w:szCs w:val="18"/>
                <w:lang w:val="en-GB" w:eastAsia="zh-CN"/>
              </w:rPr>
              <w:t>Same</w:t>
            </w:r>
            <w:r>
              <w:rPr>
                <w:rFonts w:ascii="Times New Roman" w:eastAsia="Times New Roman" w:hAnsi="Times New Roman"/>
                <w:sz w:val="18"/>
                <w:szCs w:val="18"/>
                <w:lang w:val="en-GB" w:eastAsia="zh-CN"/>
              </w:rPr>
              <w:t xml:space="preserve"> comments as Q18.</w:t>
            </w:r>
          </w:p>
        </w:tc>
      </w:tr>
      <w:tr w:rsidR="00313DEB" w14:paraId="2B4E42A3" w14:textId="77777777">
        <w:tc>
          <w:tcPr>
            <w:tcW w:w="1588" w:type="dxa"/>
            <w:vAlign w:val="center"/>
          </w:tcPr>
          <w:p w14:paraId="4D105E04" w14:textId="326C592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vAlign w:val="center"/>
          </w:tcPr>
          <w:p w14:paraId="07F38DAF" w14:textId="01A49C3D"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1134" w:type="dxa"/>
            <w:shd w:val="clear" w:color="auto" w:fill="auto"/>
            <w:vAlign w:val="center"/>
          </w:tcPr>
          <w:p w14:paraId="258F17F7" w14:textId="77777777"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D972AB4" w14:textId="230A81B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CFR-ConfigMCCH-MTCH can configure location and bandwidth of CFR. No additional solution seems not needed.</w:t>
            </w:r>
          </w:p>
        </w:tc>
      </w:tr>
      <w:tr w:rsidR="00F45566" w14:paraId="1E0A294D" w14:textId="77777777">
        <w:tc>
          <w:tcPr>
            <w:tcW w:w="1588" w:type="dxa"/>
            <w:vAlign w:val="center"/>
          </w:tcPr>
          <w:p w14:paraId="745F3BCE" w14:textId="1A5F23A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vAlign w:val="center"/>
          </w:tcPr>
          <w:p w14:paraId="048650D1" w14:textId="4EE79569"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1134" w:type="dxa"/>
            <w:shd w:val="clear" w:color="auto" w:fill="auto"/>
            <w:vAlign w:val="center"/>
          </w:tcPr>
          <w:p w14:paraId="2FD70285" w14:textId="255BAB85"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  Either is OK as long as the issue is solved</w:t>
            </w:r>
          </w:p>
        </w:tc>
        <w:tc>
          <w:tcPr>
            <w:tcW w:w="6663" w:type="dxa"/>
            <w:shd w:val="clear" w:color="auto" w:fill="auto"/>
            <w:vAlign w:val="center"/>
          </w:tcPr>
          <w:p w14:paraId="48CFE701"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w:t>
            </w:r>
            <w:r>
              <w:rPr>
                <w:rFonts w:ascii="Times New Roman" w:eastAsiaTheme="minorEastAsia" w:hAnsi="Times New Roman"/>
                <w:sz w:val="18"/>
                <w:szCs w:val="18"/>
                <w:lang w:val="en-GB" w:eastAsia="zh-CN"/>
              </w:rPr>
              <w:t>egarding QC’s comment, we think the current spec cannot support Case A and Case C for CFR.</w:t>
            </w:r>
          </w:p>
          <w:p w14:paraId="6ADDFB7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104BF7F"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Note that according to RRC spec:</w:t>
            </w:r>
          </w:p>
          <w:p w14:paraId="0E335F0E"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68882AE" w14:textId="63D24F7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5F75">
              <w:rPr>
                <w:rFonts w:ascii="Times New Roman" w:eastAsiaTheme="minorEastAsia" w:hAnsi="Times New Roman" w:hint="eastAsia"/>
                <w:i/>
                <w:sz w:val="18"/>
                <w:szCs w:val="18"/>
                <w:lang w:val="en-GB" w:eastAsia="zh-CN"/>
              </w:rPr>
              <w:t>“</w:t>
            </w:r>
            <w:r w:rsidRPr="00B25F75">
              <w:rPr>
                <w:rFonts w:ascii="Times New Roman" w:eastAsiaTheme="minorEastAsia" w:hAnsi="Times New Roman"/>
                <w:i/>
                <w:sz w:val="18"/>
                <w:szCs w:val="18"/>
                <w:lang w:val="en-GB" w:eastAsia="zh-CN"/>
              </w:rPr>
              <w:t xml:space="preserve">Value locationAndBandwidth is used to configure CFR with bandwidth that is </w:t>
            </w:r>
            <w:r w:rsidRPr="00B25F75">
              <w:rPr>
                <w:rFonts w:ascii="Times New Roman" w:eastAsiaTheme="minorEastAsia" w:hAnsi="Times New Roman"/>
                <w:i/>
                <w:sz w:val="18"/>
                <w:szCs w:val="18"/>
                <w:highlight w:val="yellow"/>
                <w:lang w:val="en-GB" w:eastAsia="zh-CN"/>
              </w:rPr>
              <w:t>larger than and fully contains</w:t>
            </w:r>
            <w:r w:rsidRPr="00B25F75">
              <w:rPr>
                <w:rFonts w:ascii="Times New Roman" w:eastAsiaTheme="minorEastAsia" w:hAnsi="Times New Roman"/>
                <w:i/>
                <w:sz w:val="18"/>
                <w:szCs w:val="18"/>
                <w:lang w:val="en-GB" w:eastAsia="zh-CN"/>
              </w:rPr>
              <w:t xml:space="preserve"> the bandwidth for the initial DL BWP and CORESET#0 configured in SIB1.”</w:t>
            </w:r>
          </w:p>
        </w:tc>
      </w:tr>
      <w:tr w:rsidR="003725CB" w14:paraId="75417F3B" w14:textId="77777777">
        <w:tc>
          <w:tcPr>
            <w:tcW w:w="1588" w:type="dxa"/>
            <w:vAlign w:val="center"/>
          </w:tcPr>
          <w:p w14:paraId="06DF2B85" w14:textId="3C95342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vAlign w:val="center"/>
          </w:tcPr>
          <w:p w14:paraId="3A9537CD" w14:textId="42FF10BD"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098A8CF1" w14:textId="77777777"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34DA862" w14:textId="4E32089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UE already has all the relevant information from DownlinkConfigCommon. No need to do anything.</w:t>
            </w:r>
          </w:p>
        </w:tc>
      </w:tr>
      <w:tr w:rsidR="00166A4E" w14:paraId="562DCE72" w14:textId="77777777">
        <w:tc>
          <w:tcPr>
            <w:tcW w:w="1588" w:type="dxa"/>
            <w:vAlign w:val="center"/>
          </w:tcPr>
          <w:p w14:paraId="6CBAED25" w14:textId="693E83F9"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vAlign w:val="center"/>
          </w:tcPr>
          <w:p w14:paraId="5A28A83D" w14:textId="1E59DC93"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1134" w:type="dxa"/>
            <w:shd w:val="clear" w:color="auto" w:fill="auto"/>
            <w:vAlign w:val="center"/>
          </w:tcPr>
          <w:p w14:paraId="64CB197B" w14:textId="77777777"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E9D5E0C" w14:textId="786FA33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QC that the current spec can work in this case.</w:t>
            </w:r>
          </w:p>
        </w:tc>
      </w:tr>
      <w:tr w:rsidR="00166A4E" w14:paraId="015D4B6B" w14:textId="77777777">
        <w:tc>
          <w:tcPr>
            <w:tcW w:w="1588" w:type="dxa"/>
            <w:vAlign w:val="center"/>
          </w:tcPr>
          <w:p w14:paraId="3655CE52" w14:textId="68037634" w:rsidR="00166A4E" w:rsidRDefault="009C563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vAlign w:val="center"/>
          </w:tcPr>
          <w:p w14:paraId="14D8F0A4" w14:textId="06A07075" w:rsidR="00166A4E" w:rsidRDefault="009C563B"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619476AD" w14:textId="77777777"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799C668" w14:textId="1FEE88C2" w:rsidR="00166A4E" w:rsidRDefault="009C563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Soltuon 2 is already achieved</w:t>
            </w:r>
            <w:r w:rsidR="005D400C">
              <w:rPr>
                <w:rFonts w:ascii="Times New Roman" w:eastAsia="Times New Roman" w:hAnsi="Times New Roman"/>
                <w:sz w:val="18"/>
                <w:szCs w:val="18"/>
                <w:lang w:val="en-GB" w:eastAsia="zh-CN"/>
              </w:rPr>
              <w:t xml:space="preserve"> by the current spec</w:t>
            </w:r>
          </w:p>
        </w:tc>
      </w:tr>
      <w:tr w:rsidR="00150A68" w14:paraId="0323B7C3" w14:textId="77777777">
        <w:tc>
          <w:tcPr>
            <w:tcW w:w="1588" w:type="dxa"/>
            <w:vAlign w:val="center"/>
          </w:tcPr>
          <w:p w14:paraId="1CA79E01" w14:textId="28735859"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bookmarkStart w:id="224" w:name="_GoBack" w:colFirst="0" w:colLast="0"/>
            <w:r>
              <w:rPr>
                <w:rFonts w:ascii="Times New Roman" w:hAnsi="Times New Roman" w:hint="eastAsia"/>
                <w:sz w:val="18"/>
                <w:szCs w:val="18"/>
                <w:lang w:val="en-GB" w:eastAsia="ko-KR"/>
              </w:rPr>
              <w:t>LGE</w:t>
            </w:r>
          </w:p>
        </w:tc>
        <w:tc>
          <w:tcPr>
            <w:tcW w:w="1134" w:type="dxa"/>
            <w:vAlign w:val="center"/>
          </w:tcPr>
          <w:p w14:paraId="65655F3B" w14:textId="6C1110F1" w:rsidR="00150A68" w:rsidRDefault="00150A68" w:rsidP="00150A68">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No</w:t>
            </w:r>
          </w:p>
        </w:tc>
        <w:tc>
          <w:tcPr>
            <w:tcW w:w="1134" w:type="dxa"/>
            <w:shd w:val="clear" w:color="auto" w:fill="auto"/>
            <w:vAlign w:val="center"/>
          </w:tcPr>
          <w:p w14:paraId="7D035696" w14:textId="77777777" w:rsidR="00150A68" w:rsidRDefault="00150A68" w:rsidP="00150A68">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41DB7E0" w14:textId="65C3D9BF"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 xml:space="preserve">NW can explicitly indicate </w:t>
            </w:r>
            <w:r w:rsidRPr="00A46557">
              <w:rPr>
                <w:rFonts w:ascii="Times New Roman" w:hAnsi="Times New Roman"/>
                <w:sz w:val="18"/>
                <w:szCs w:val="18"/>
                <w:lang w:val="en-GB" w:eastAsia="ko-KR"/>
              </w:rPr>
              <w:t xml:space="preserve">the broadcast CFR </w:t>
            </w:r>
            <w:r>
              <w:rPr>
                <w:rFonts w:ascii="Times New Roman" w:hAnsi="Times New Roman"/>
                <w:sz w:val="18"/>
                <w:szCs w:val="18"/>
                <w:lang w:val="en-GB" w:eastAsia="ko-KR"/>
              </w:rPr>
              <w:t xml:space="preserve">and </w:t>
            </w:r>
            <w:r w:rsidRPr="00A46557">
              <w:rPr>
                <w:rFonts w:ascii="Times New Roman" w:hAnsi="Times New Roman"/>
                <w:sz w:val="18"/>
                <w:szCs w:val="18"/>
                <w:lang w:val="en-GB" w:eastAsia="ko-KR"/>
              </w:rPr>
              <w:t>PDSCH configuration of MCCH of S</w:t>
            </w:r>
            <w:r>
              <w:rPr>
                <w:rFonts w:ascii="Times New Roman" w:hAnsi="Times New Roman"/>
                <w:sz w:val="18"/>
                <w:szCs w:val="18"/>
                <w:lang w:val="en-GB" w:eastAsia="ko-KR"/>
              </w:rPr>
              <w:t>C</w:t>
            </w:r>
            <w:r w:rsidRPr="00A46557">
              <w:rPr>
                <w:rFonts w:ascii="Times New Roman" w:hAnsi="Times New Roman"/>
                <w:sz w:val="18"/>
                <w:szCs w:val="18"/>
                <w:lang w:val="en-GB" w:eastAsia="ko-KR"/>
              </w:rPr>
              <w:t>ell</w:t>
            </w:r>
            <w:r>
              <w:rPr>
                <w:rFonts w:ascii="Times New Roman" w:hAnsi="Times New Roman"/>
                <w:sz w:val="18"/>
                <w:szCs w:val="18"/>
                <w:lang w:val="en-GB" w:eastAsia="ko-KR"/>
              </w:rPr>
              <w:t xml:space="preserve"> via </w:t>
            </w:r>
            <w:r w:rsidRPr="00A46557">
              <w:rPr>
                <w:rFonts w:ascii="Times New Roman" w:hAnsi="Times New Roman"/>
                <w:i/>
                <w:sz w:val="18"/>
                <w:szCs w:val="18"/>
                <w:lang w:val="en-GB" w:eastAsia="ko-KR"/>
              </w:rPr>
              <w:t>sCellSIB20</w:t>
            </w:r>
            <w:r>
              <w:rPr>
                <w:rFonts w:ascii="Times New Roman" w:hAnsi="Times New Roman"/>
                <w:sz w:val="18"/>
                <w:szCs w:val="18"/>
                <w:lang w:val="en-GB" w:eastAsia="ko-KR"/>
              </w:rPr>
              <w:t>.</w:t>
            </w:r>
          </w:p>
        </w:tc>
      </w:tr>
      <w:bookmarkEnd w:id="224"/>
    </w:tbl>
    <w:p w14:paraId="7322EDDB" w14:textId="77777777" w:rsidR="00E0409C" w:rsidRDefault="00E0409C">
      <w:pPr>
        <w:rPr>
          <w:lang w:val="en-GB" w:eastAsia="zh-CN"/>
        </w:rPr>
      </w:pPr>
    </w:p>
    <w:p w14:paraId="1E0BEE49"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Proposal 6: RAN2 to delete the unnecessary start condition of drx-HARQ-RTT-TimerDL (i.e., if the first HARQ-ACK reporting mode (i.e. ack-nack) is configured).</w:t>
      </w:r>
    </w:p>
    <w:p w14:paraId="4AC131F9"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rPr>
          <w:rFonts w:ascii="Times New Roman" w:hAnsi="Times New Roman"/>
          <w:iCs/>
          <w:szCs w:val="20"/>
          <w:lang w:val="de-DE"/>
        </w:rPr>
        <w:t xml:space="preserve">NOTE: Proposal 6 is treated in offline #602:  </w:t>
      </w:r>
    </w:p>
    <w:p w14:paraId="70A6F3EC" w14:textId="77777777" w:rsidR="00E0409C" w:rsidRDefault="00567AE0">
      <w:pPr>
        <w:pStyle w:val="EmailDiscussion"/>
        <w:rPr>
          <w:rFonts w:ascii="Times New Roman" w:hAnsi="Times New Roman"/>
          <w:szCs w:val="20"/>
          <w:lang w:val="en-US"/>
        </w:rPr>
      </w:pPr>
      <w:r>
        <w:rPr>
          <w:rFonts w:ascii="Times New Roman" w:hAnsi="Times New Roman"/>
          <w:lang w:val="en-US"/>
        </w:rPr>
        <w:t>[AT121bis-e][602][MBS-R17] Stage-2 and UP issues (Nokia)</w:t>
      </w:r>
    </w:p>
    <w:p w14:paraId="4FE8961A" w14:textId="77777777" w:rsidR="00E0409C" w:rsidRDefault="00567AE0">
      <w:pPr>
        <w:pStyle w:val="1"/>
        <w:jc w:val="both"/>
      </w:pPr>
      <w:r>
        <w:lastRenderedPageBreak/>
        <w:t>Phase 1 summary and proposals</w:t>
      </w:r>
    </w:p>
    <w:p w14:paraId="28D3368B" w14:textId="77777777" w:rsidR="00E0409C" w:rsidRDefault="00567AE0">
      <w:bookmarkStart w:id="225" w:name="_Toc242573361"/>
      <w:r>
        <w:t>TBD</w:t>
      </w:r>
    </w:p>
    <w:p w14:paraId="49E036D5" w14:textId="77777777" w:rsidR="00E0409C" w:rsidRDefault="00567AE0">
      <w:pPr>
        <w:pStyle w:val="1"/>
      </w:pPr>
      <w:r>
        <w:t>References</w:t>
      </w:r>
      <w:bookmarkEnd w:id="225"/>
    </w:p>
    <w:p w14:paraId="39A45608" w14:textId="77777777" w:rsidR="00E0409C" w:rsidRDefault="00667219">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2" w:history="1">
        <w:r w:rsidR="00567AE0">
          <w:rPr>
            <w:rStyle w:val="af"/>
            <w:rFonts w:ascii="Times New Roman" w:hAnsi="Times New Roman"/>
            <w:iCs/>
            <w:szCs w:val="20"/>
            <w:lang w:val="de-DE"/>
          </w:rPr>
          <w:t>R2-2303919</w:t>
        </w:r>
      </w:hyperlink>
      <w:r w:rsidR="00567AE0">
        <w:rPr>
          <w:rFonts w:ascii="Times New Roman" w:hAnsi="Times New Roman"/>
          <w:iCs/>
          <w:szCs w:val="20"/>
          <w:lang w:val="de-DE"/>
        </w:rPr>
        <w:tab/>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08543C6" w14:textId="77777777" w:rsidR="00E0409C" w:rsidRDefault="00667219">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3" w:history="1">
        <w:r w:rsidR="00567AE0">
          <w:rPr>
            <w:rStyle w:val="af"/>
            <w:rFonts w:ascii="Times New Roman" w:hAnsi="Times New Roman"/>
            <w:iCs/>
            <w:szCs w:val="20"/>
            <w:lang w:val="de-DE"/>
          </w:rPr>
          <w:t>R2-2303966</w:t>
        </w:r>
      </w:hyperlink>
      <w:r w:rsidR="00567AE0">
        <w:rPr>
          <w:rFonts w:ascii="Times New Roman" w:hAnsi="Times New Roman"/>
          <w:iCs/>
          <w:szCs w:val="20"/>
          <w:lang w:val="de-DE"/>
        </w:rPr>
        <w:tab/>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4385FF16" w14:textId="77777777" w:rsidR="00E0409C" w:rsidRDefault="00667219">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4" w:history="1">
        <w:r w:rsidR="00567AE0">
          <w:rPr>
            <w:rStyle w:val="af"/>
            <w:rFonts w:ascii="Times New Roman" w:hAnsi="Times New Roman"/>
            <w:iCs/>
            <w:szCs w:val="20"/>
            <w:lang w:val="de-DE"/>
          </w:rPr>
          <w:t>R2-2302590</w:t>
        </w:r>
      </w:hyperlink>
      <w:r w:rsidR="00567AE0">
        <w:rPr>
          <w:rFonts w:ascii="Times New Roman" w:hAnsi="Times New Roman"/>
          <w:iCs/>
          <w:szCs w:val="20"/>
          <w:lang w:val="de-DE"/>
        </w:rPr>
        <w:tab/>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697C816" w14:textId="77777777" w:rsidR="00E0409C" w:rsidRDefault="00667219">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5" w:history="1">
        <w:r w:rsidR="00567AE0">
          <w:rPr>
            <w:rStyle w:val="af"/>
            <w:rFonts w:ascii="Times New Roman" w:hAnsi="Times New Roman"/>
            <w:iCs/>
            <w:szCs w:val="20"/>
            <w:lang w:val="de-DE"/>
          </w:rPr>
          <w:t>R2-2302522</w:t>
        </w:r>
      </w:hyperlink>
      <w:r w:rsidR="00567AE0">
        <w:rPr>
          <w:rFonts w:ascii="Times New Roman" w:hAnsi="Times New Roman"/>
          <w:iCs/>
          <w:szCs w:val="20"/>
          <w:lang w:val="de-DE"/>
        </w:rPr>
        <w:tab/>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07E3A659" w14:textId="77777777" w:rsidR="00E0409C" w:rsidRDefault="00667219">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6" w:history="1">
        <w:r w:rsidR="00567AE0">
          <w:rPr>
            <w:rStyle w:val="af"/>
            <w:rFonts w:ascii="Times New Roman" w:hAnsi="Times New Roman"/>
            <w:iCs/>
            <w:szCs w:val="20"/>
            <w:lang w:val="de-DE"/>
          </w:rPr>
          <w:t>R2-2303552</w:t>
        </w:r>
      </w:hyperlink>
      <w:r w:rsidR="00567AE0">
        <w:rPr>
          <w:rFonts w:ascii="Times New Roman" w:hAnsi="Times New Roman"/>
          <w:iCs/>
          <w:szCs w:val="20"/>
          <w:lang w:val="de-DE"/>
        </w:rPr>
        <w:tab/>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43715A35" w14:textId="77777777" w:rsidR="00E0409C" w:rsidRDefault="00667219">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7" w:history="1">
        <w:r w:rsidR="00567AE0">
          <w:rPr>
            <w:rStyle w:val="af"/>
            <w:rFonts w:ascii="Times New Roman" w:hAnsi="Times New Roman"/>
            <w:iCs/>
            <w:szCs w:val="20"/>
            <w:lang w:val="de-DE"/>
          </w:rPr>
          <w:t>R2-2302523</w:t>
        </w:r>
      </w:hyperlink>
      <w:r w:rsidR="00567AE0">
        <w:rPr>
          <w:rFonts w:ascii="Times New Roman" w:hAnsi="Times New Roman"/>
          <w:iCs/>
          <w:szCs w:val="20"/>
          <w:lang w:val="de-DE"/>
        </w:rPr>
        <w:tab/>
        <w:t>Corrections to TS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6E9E6DBB" w14:textId="77777777" w:rsidR="00E0409C" w:rsidRDefault="00667219">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8" w:history="1">
        <w:r w:rsidR="00567AE0">
          <w:rPr>
            <w:rStyle w:val="af"/>
            <w:rFonts w:ascii="Times New Roman" w:hAnsi="Times New Roman"/>
            <w:iCs/>
            <w:szCs w:val="20"/>
            <w:lang w:val="de-DE"/>
          </w:rPr>
          <w:t>R2-2302823</w:t>
        </w:r>
      </w:hyperlink>
      <w:r w:rsidR="00567AE0">
        <w:rPr>
          <w:rFonts w:ascii="Times New Roman" w:hAnsi="Times New Roman"/>
          <w:iCs/>
          <w:szCs w:val="20"/>
          <w:lang w:val="de-DE"/>
        </w:rPr>
        <w:tab/>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EE48DE7" w14:textId="77777777" w:rsidR="00E0409C" w:rsidRDefault="00667219">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9" w:history="1">
        <w:r w:rsidR="00567AE0">
          <w:rPr>
            <w:rStyle w:val="af"/>
            <w:rFonts w:ascii="Times New Roman" w:hAnsi="Times New Roman"/>
            <w:iCs/>
            <w:szCs w:val="20"/>
            <w:lang w:val="de-DE"/>
          </w:rPr>
          <w:t>R2-2303031</w:t>
        </w:r>
      </w:hyperlink>
      <w:r w:rsidR="00567AE0">
        <w:rPr>
          <w:rFonts w:ascii="Times New Roman" w:hAnsi="Times New Roman"/>
          <w:iCs/>
          <w:szCs w:val="20"/>
          <w:lang w:val="de-DE"/>
        </w:rPr>
        <w:tab/>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124B135" w14:textId="77777777" w:rsidR="00E0409C" w:rsidRDefault="00667219">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0" w:history="1">
        <w:r w:rsidR="00567AE0">
          <w:rPr>
            <w:rStyle w:val="af"/>
            <w:rFonts w:ascii="Times New Roman" w:hAnsi="Times New Roman"/>
            <w:iCs/>
            <w:szCs w:val="20"/>
            <w:lang w:val="de-DE"/>
          </w:rPr>
          <w:t>R2-2303619</w:t>
        </w:r>
      </w:hyperlink>
      <w:r w:rsidR="00567AE0">
        <w:rPr>
          <w:rFonts w:ascii="Times New Roman" w:hAnsi="Times New Roman"/>
          <w:iCs/>
          <w:szCs w:val="20"/>
          <w:lang w:val="de-DE"/>
        </w:rPr>
        <w:tab/>
        <w:t>Corrections for MBS with eDRX and MICO mode</w:t>
      </w:r>
      <w:r w:rsidR="00567AE0">
        <w:rPr>
          <w:rFonts w:ascii="Times New Roman" w:hAnsi="Times New Roman"/>
          <w:iCs/>
          <w:szCs w:val="20"/>
          <w:lang w:val="de-DE"/>
        </w:rPr>
        <w:tab/>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67AF135F" w14:textId="77777777" w:rsidR="00E0409C" w:rsidRDefault="00667219">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1" w:history="1">
        <w:r w:rsidR="00567AE0">
          <w:rPr>
            <w:rStyle w:val="af"/>
            <w:rFonts w:ascii="Times New Roman" w:hAnsi="Times New Roman"/>
            <w:iCs/>
            <w:szCs w:val="20"/>
            <w:lang w:val="de-DE"/>
          </w:rPr>
          <w:t>R2-2303127</w:t>
        </w:r>
      </w:hyperlink>
      <w:r w:rsidR="00567AE0">
        <w:rPr>
          <w:rFonts w:ascii="Times New Roman" w:hAnsi="Times New Roman"/>
          <w:iCs/>
          <w:szCs w:val="20"/>
          <w:lang w:val="de-DE"/>
        </w:rPr>
        <w:tab/>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2870A8A" w14:textId="77777777" w:rsidR="00E0409C" w:rsidRDefault="00667219">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2" w:history="1">
        <w:r w:rsidR="00567AE0">
          <w:rPr>
            <w:rStyle w:val="af"/>
            <w:rFonts w:ascii="Times New Roman" w:hAnsi="Times New Roman"/>
            <w:iCs/>
            <w:szCs w:val="20"/>
            <w:lang w:val="de-DE"/>
          </w:rPr>
          <w:t>R2-2304170</w:t>
        </w:r>
      </w:hyperlink>
      <w:r w:rsidR="00567AE0">
        <w:rPr>
          <w:rFonts w:ascii="Times New Roman" w:hAnsi="Times New Roman"/>
          <w:iCs/>
          <w:szCs w:val="20"/>
          <w:lang w:val="de-DE"/>
        </w:rPr>
        <w:tab/>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51AC209B" w14:textId="77777777" w:rsidR="00E0409C" w:rsidRDefault="00667219">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3" w:history="1">
        <w:r w:rsidR="00567AE0">
          <w:rPr>
            <w:rStyle w:val="af"/>
            <w:rFonts w:ascii="Times New Roman" w:hAnsi="Times New Roman"/>
            <w:iCs/>
            <w:szCs w:val="20"/>
            <w:lang w:val="de-DE"/>
          </w:rPr>
          <w:t>R2-2303967</w:t>
        </w:r>
      </w:hyperlink>
      <w:r w:rsidR="00567AE0">
        <w:rPr>
          <w:rFonts w:ascii="Times New Roman" w:hAnsi="Times New Roman"/>
          <w:iCs/>
          <w:szCs w:val="20"/>
          <w:lang w:val="de-DE"/>
        </w:rPr>
        <w:tab/>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536BB74B" w14:textId="06B77111" w:rsidR="00E0409C" w:rsidRDefault="00E0409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p>
    <w:sectPr w:rsidR="00E0409C">
      <w:footerReference w:type="default" r:id="rId54"/>
      <w:pgSz w:w="12240" w:h="15840"/>
      <w:pgMar w:top="1440" w:right="616"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QC (Umesh)" w:date="2023-04-17T12:38:00Z" w:initials="">
    <w:p w14:paraId="3AC36DFE" w14:textId="77777777" w:rsidR="00667219" w:rsidRDefault="00667219">
      <w:pPr>
        <w:pStyle w:val="a4"/>
      </w:pPr>
      <w:r>
        <w:t>Removed duplicate</w:t>
      </w:r>
    </w:p>
  </w:comment>
  <w:comment w:id="80" w:author="QC (Umesh)" w:date="2023-04-17T11:35:00Z" w:initials="">
    <w:p w14:paraId="6BED0C3A" w14:textId="77777777" w:rsidR="00667219" w:rsidRDefault="00667219">
      <w:pPr>
        <w:pStyle w:val="a4"/>
      </w:pPr>
      <w:r>
        <w:t>Avoiding a possible confusion due to "A and B or C". Generally this could mean '(A x B) + C', but in this case the intent is 'A x (B+C)'.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C36DFE" w15:done="0"/>
  <w15:commentEx w15:paraId="6BED0C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C36DFE" w16cid:durableId="27E95C0D"/>
  <w16cid:commentId w16cid:paraId="6BED0C3A" w16cid:durableId="27E95C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0948F" w14:textId="77777777" w:rsidR="00875D12" w:rsidRDefault="00875D12">
      <w:pPr>
        <w:spacing w:after="0"/>
      </w:pPr>
      <w:r>
        <w:separator/>
      </w:r>
    </w:p>
  </w:endnote>
  <w:endnote w:type="continuationSeparator" w:id="0">
    <w:p w14:paraId="17DB96A2" w14:textId="77777777" w:rsidR="00875D12" w:rsidRDefault="00875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Times New Roman"/>
    <w:panose1 w:val="00000000000000000000"/>
    <w:charset w:val="00"/>
    <w:family w:val="roman"/>
    <w:notTrueType/>
    <w:pitch w:val="default"/>
  </w:font>
  <w:font w:name="Yu Mincho">
    <w:altName w:val="MS Gothic"/>
    <w:panose1 w:val="00000000000000000000"/>
    <w:charset w:val="8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5D19B" w14:textId="45B91CA7" w:rsidR="00667219" w:rsidRDefault="00667219">
    <w:pPr>
      <w:pStyle w:val="a6"/>
      <w:jc w:val="center"/>
    </w:pPr>
    <w:r>
      <w:rPr>
        <w:rStyle w:val="ad"/>
      </w:rPr>
      <w:fldChar w:fldCharType="begin"/>
    </w:r>
    <w:r>
      <w:rPr>
        <w:rStyle w:val="ad"/>
      </w:rPr>
      <w:instrText xml:space="preserve"> PAGE </w:instrText>
    </w:r>
    <w:r>
      <w:rPr>
        <w:rStyle w:val="ad"/>
      </w:rPr>
      <w:fldChar w:fldCharType="separate"/>
    </w:r>
    <w:r w:rsidR="00150A68">
      <w:rPr>
        <w:rStyle w:val="ad"/>
        <w:noProof/>
      </w:rPr>
      <w:t>20</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0C0FB" w14:textId="77777777" w:rsidR="00875D12" w:rsidRDefault="00875D12">
      <w:pPr>
        <w:spacing w:after="0"/>
      </w:pPr>
      <w:r>
        <w:separator/>
      </w:r>
    </w:p>
  </w:footnote>
  <w:footnote w:type="continuationSeparator" w:id="0">
    <w:p w14:paraId="5BB0E388" w14:textId="77777777" w:rsidR="00875D12" w:rsidRDefault="00875D1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0" type="#_x0000_t75" style="width:11.5pt;height:11.5pt" o:bullet="t">
        <v:imagedata r:id="rId1" o:title=""/>
      </v:shape>
    </w:pict>
  </w:numPicBullet>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3BFA"/>
    <w:multiLevelType w:val="hybridMultilevel"/>
    <w:tmpl w:val="FAF05E74"/>
    <w:lvl w:ilvl="0" w:tplc="7556E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6F0083"/>
    <w:multiLevelType w:val="multilevel"/>
    <w:tmpl w:val="246F0083"/>
    <w:lvl w:ilvl="0">
      <w:numFmt w:val="bullet"/>
      <w:lvlText w:val="-"/>
      <w:lvlJc w:val="left"/>
      <w:pPr>
        <w:ind w:left="927" w:hanging="360"/>
      </w:pPr>
      <w:rPr>
        <w:rFonts w:ascii="Times New Roman" w:eastAsia="굴림"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35D563B4"/>
    <w:multiLevelType w:val="multilevel"/>
    <w:tmpl w:val="35D563B4"/>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B2D6CB9"/>
    <w:multiLevelType w:val="multilevel"/>
    <w:tmpl w:val="3B2D6C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5E1DC0"/>
    <w:multiLevelType w:val="multilevel"/>
    <w:tmpl w:val="3C5E1D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5B90138"/>
    <w:multiLevelType w:val="multilevel"/>
    <w:tmpl w:val="45B90138"/>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10" w15:restartNumberingAfterBreak="0">
    <w:nsid w:val="52A72244"/>
    <w:multiLevelType w:val="multilevel"/>
    <w:tmpl w:val="52A72244"/>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BE76D91"/>
    <w:multiLevelType w:val="multilevel"/>
    <w:tmpl w:val="5BE76D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D3167B"/>
    <w:multiLevelType w:val="multilevel"/>
    <w:tmpl w:val="61D3167B"/>
    <w:lvl w:ilvl="0">
      <w:start w:val="1"/>
      <w:numFmt w:val="bullet"/>
      <w:pStyle w:val="Agreement"/>
      <w:lvlText w:val=""/>
      <w:lvlJc w:val="left"/>
      <w:pPr>
        <w:ind w:left="720" w:hanging="360"/>
      </w:pPr>
      <w:rPr>
        <w:rFonts w:ascii="Symbol" w:hAnsi="Symbol" w:hint="default"/>
        <w:b/>
        <w:i w:val="0"/>
        <w:color w:val="2F5496" w:themeColor="accent1" w:themeShade="BF"/>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7"/>
  </w:num>
  <w:num w:numId="6">
    <w:abstractNumId w:val="3"/>
  </w:num>
  <w:num w:numId="7">
    <w:abstractNumId w:val="6"/>
  </w:num>
  <w:num w:numId="8">
    <w:abstractNumId w:val="5"/>
  </w:num>
  <w:num w:numId="9">
    <w:abstractNumId w:val="2"/>
  </w:num>
  <w:num w:numId="10">
    <w:abstractNumId w:val="11"/>
  </w:num>
  <w:num w:numId="11">
    <w:abstractNumId w:val="13"/>
  </w:num>
  <w:num w:numId="12">
    <w:abstractNumId w:val="10"/>
  </w:num>
  <w:num w:numId="13">
    <w:abstractNumId w:val="4"/>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Martin">
    <w15:presenceInfo w15:providerId="None" w15:userId="Ericsson Martin"/>
  </w15:person>
  <w15:person w15:author="Richie Zen(曾立至)">
    <w15:presenceInfo w15:providerId="None" w15:userId="Richie Zen(曾立至)"/>
  </w15:person>
  <w15:person w15:author="Moderator (Huawei)">
    <w15:presenceInfo w15:providerId="None" w15:userId="Moderator (Huawei)"/>
  </w15:person>
  <w15:person w15:author="Huawei">
    <w15:presenceInfo w15:providerId="None" w15:userId="Huawei"/>
  </w15:person>
  <w15:person w15:author="vivo (Stephen)">
    <w15:presenceInfo w15:providerId="None" w15:userId="vivo (Stephen)"/>
  </w15:person>
  <w15:person w15:author="QC (Umesh)">
    <w15:presenceInfo w15:providerId="None" w15:userId="QC (Umesh)"/>
  </w15:person>
  <w15:person w15:author="ZTE 20230214">
    <w15:presenceInfo w15:providerId="None" w15:userId="ZTE 20230214"/>
  </w15:person>
  <w15:person w15:author="ZTE, Tao">
    <w15:presenceInfo w15:providerId="None" w15:userId="ZTE, tao"/>
  </w15:person>
  <w15:person w15:author="Anil Agiwal">
    <w15:presenceInfo w15:providerId="AD" w15:userId="S-1-5-21-1569490900-2152479555-3239727262-54995"/>
  </w15:person>
  <w15:person w15:author="MediaTek-Xiaonan">
    <w15:presenceInfo w15:providerId="None" w15:userId="MediaTek-Xiaon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yMDM2NTcxMbSwNDRU0lEKTi0uzszPAykwqgUAWHTyhywAAAA="/>
  </w:docVars>
  <w:rsids>
    <w:rsidRoot w:val="00104C28"/>
    <w:rsid w:val="000027DD"/>
    <w:rsid w:val="000028DD"/>
    <w:rsid w:val="0000311A"/>
    <w:rsid w:val="0000455C"/>
    <w:rsid w:val="0000570B"/>
    <w:rsid w:val="000059B7"/>
    <w:rsid w:val="00006CE2"/>
    <w:rsid w:val="0001045F"/>
    <w:rsid w:val="00011902"/>
    <w:rsid w:val="00012285"/>
    <w:rsid w:val="00013C93"/>
    <w:rsid w:val="00020287"/>
    <w:rsid w:val="00020FFE"/>
    <w:rsid w:val="0002181B"/>
    <w:rsid w:val="0002273B"/>
    <w:rsid w:val="00023F1F"/>
    <w:rsid w:val="00027BEA"/>
    <w:rsid w:val="000343D3"/>
    <w:rsid w:val="000362CF"/>
    <w:rsid w:val="0004162A"/>
    <w:rsid w:val="0004329A"/>
    <w:rsid w:val="00043A29"/>
    <w:rsid w:val="000464BA"/>
    <w:rsid w:val="00047466"/>
    <w:rsid w:val="0004760F"/>
    <w:rsid w:val="000476C2"/>
    <w:rsid w:val="00047AEE"/>
    <w:rsid w:val="00053003"/>
    <w:rsid w:val="00054991"/>
    <w:rsid w:val="00055791"/>
    <w:rsid w:val="000559F7"/>
    <w:rsid w:val="0005707A"/>
    <w:rsid w:val="00061674"/>
    <w:rsid w:val="00063AD4"/>
    <w:rsid w:val="0006544F"/>
    <w:rsid w:val="000676D4"/>
    <w:rsid w:val="000677EA"/>
    <w:rsid w:val="00070C3F"/>
    <w:rsid w:val="0007655C"/>
    <w:rsid w:val="000771F5"/>
    <w:rsid w:val="00080B58"/>
    <w:rsid w:val="00080D29"/>
    <w:rsid w:val="00081027"/>
    <w:rsid w:val="0008686B"/>
    <w:rsid w:val="000873A5"/>
    <w:rsid w:val="00087C54"/>
    <w:rsid w:val="0009603A"/>
    <w:rsid w:val="000974EF"/>
    <w:rsid w:val="000A20E0"/>
    <w:rsid w:val="000A360E"/>
    <w:rsid w:val="000A3CFB"/>
    <w:rsid w:val="000A7088"/>
    <w:rsid w:val="000A7328"/>
    <w:rsid w:val="000A787E"/>
    <w:rsid w:val="000B47D4"/>
    <w:rsid w:val="000B4B59"/>
    <w:rsid w:val="000C0661"/>
    <w:rsid w:val="000C183F"/>
    <w:rsid w:val="000C326A"/>
    <w:rsid w:val="000C3430"/>
    <w:rsid w:val="000C4330"/>
    <w:rsid w:val="000C6C63"/>
    <w:rsid w:val="000C7A2B"/>
    <w:rsid w:val="000D1253"/>
    <w:rsid w:val="000D39D7"/>
    <w:rsid w:val="000E2DC8"/>
    <w:rsid w:val="000E47A9"/>
    <w:rsid w:val="000F2D1B"/>
    <w:rsid w:val="000F76D8"/>
    <w:rsid w:val="0010133C"/>
    <w:rsid w:val="00101796"/>
    <w:rsid w:val="00104ACF"/>
    <w:rsid w:val="00104B6A"/>
    <w:rsid w:val="00104C28"/>
    <w:rsid w:val="001065E3"/>
    <w:rsid w:val="001069AD"/>
    <w:rsid w:val="00106A7F"/>
    <w:rsid w:val="00106C7C"/>
    <w:rsid w:val="00111524"/>
    <w:rsid w:val="001119D7"/>
    <w:rsid w:val="00111AA3"/>
    <w:rsid w:val="00113632"/>
    <w:rsid w:val="00116F90"/>
    <w:rsid w:val="00120D47"/>
    <w:rsid w:val="00122AD2"/>
    <w:rsid w:val="00127D2C"/>
    <w:rsid w:val="00127FE3"/>
    <w:rsid w:val="001308CD"/>
    <w:rsid w:val="00131FBE"/>
    <w:rsid w:val="001328E1"/>
    <w:rsid w:val="00135810"/>
    <w:rsid w:val="00135EC3"/>
    <w:rsid w:val="00136C0C"/>
    <w:rsid w:val="001405E9"/>
    <w:rsid w:val="00140FAB"/>
    <w:rsid w:val="00141033"/>
    <w:rsid w:val="001412DA"/>
    <w:rsid w:val="00141635"/>
    <w:rsid w:val="001418FF"/>
    <w:rsid w:val="00144B75"/>
    <w:rsid w:val="001460AC"/>
    <w:rsid w:val="00147469"/>
    <w:rsid w:val="00147E07"/>
    <w:rsid w:val="001500E1"/>
    <w:rsid w:val="00150515"/>
    <w:rsid w:val="00150A68"/>
    <w:rsid w:val="00150EAC"/>
    <w:rsid w:val="0015199E"/>
    <w:rsid w:val="00164767"/>
    <w:rsid w:val="001648FB"/>
    <w:rsid w:val="00164EF3"/>
    <w:rsid w:val="001659F2"/>
    <w:rsid w:val="00166A4E"/>
    <w:rsid w:val="001678A6"/>
    <w:rsid w:val="00172C20"/>
    <w:rsid w:val="00173E9E"/>
    <w:rsid w:val="00176C82"/>
    <w:rsid w:val="00182EDA"/>
    <w:rsid w:val="0018431E"/>
    <w:rsid w:val="0018457F"/>
    <w:rsid w:val="00184A47"/>
    <w:rsid w:val="00191C5C"/>
    <w:rsid w:val="001924EE"/>
    <w:rsid w:val="0019258F"/>
    <w:rsid w:val="00192610"/>
    <w:rsid w:val="00192AC1"/>
    <w:rsid w:val="001938D2"/>
    <w:rsid w:val="001949A2"/>
    <w:rsid w:val="00194E7F"/>
    <w:rsid w:val="0019518F"/>
    <w:rsid w:val="001957E0"/>
    <w:rsid w:val="00195F66"/>
    <w:rsid w:val="001A241E"/>
    <w:rsid w:val="001A3300"/>
    <w:rsid w:val="001A59D4"/>
    <w:rsid w:val="001A7BB7"/>
    <w:rsid w:val="001B20DA"/>
    <w:rsid w:val="001B241A"/>
    <w:rsid w:val="001B479C"/>
    <w:rsid w:val="001B6DCD"/>
    <w:rsid w:val="001B78F8"/>
    <w:rsid w:val="001C0135"/>
    <w:rsid w:val="001C0137"/>
    <w:rsid w:val="001C2888"/>
    <w:rsid w:val="001C6BCF"/>
    <w:rsid w:val="001D0020"/>
    <w:rsid w:val="001D01C0"/>
    <w:rsid w:val="001D0993"/>
    <w:rsid w:val="001D4C05"/>
    <w:rsid w:val="001D5744"/>
    <w:rsid w:val="001D5EC7"/>
    <w:rsid w:val="001E07C6"/>
    <w:rsid w:val="001E165F"/>
    <w:rsid w:val="001E2557"/>
    <w:rsid w:val="001E5BB0"/>
    <w:rsid w:val="001E6A9C"/>
    <w:rsid w:val="001F13E9"/>
    <w:rsid w:val="001F3519"/>
    <w:rsid w:val="001F3752"/>
    <w:rsid w:val="001F5CA1"/>
    <w:rsid w:val="002013B3"/>
    <w:rsid w:val="002025B0"/>
    <w:rsid w:val="002114D0"/>
    <w:rsid w:val="00211629"/>
    <w:rsid w:val="00212767"/>
    <w:rsid w:val="002129BC"/>
    <w:rsid w:val="00212CFA"/>
    <w:rsid w:val="002145A5"/>
    <w:rsid w:val="00217ECC"/>
    <w:rsid w:val="00225E2B"/>
    <w:rsid w:val="00226C55"/>
    <w:rsid w:val="002274ED"/>
    <w:rsid w:val="0023109E"/>
    <w:rsid w:val="0023429F"/>
    <w:rsid w:val="0023597D"/>
    <w:rsid w:val="00236C80"/>
    <w:rsid w:val="00241971"/>
    <w:rsid w:val="00244267"/>
    <w:rsid w:val="00250587"/>
    <w:rsid w:val="002559BE"/>
    <w:rsid w:val="002562C9"/>
    <w:rsid w:val="00257B6F"/>
    <w:rsid w:val="00260EC7"/>
    <w:rsid w:val="00262EC8"/>
    <w:rsid w:val="002658BC"/>
    <w:rsid w:val="00265A18"/>
    <w:rsid w:val="00267A1C"/>
    <w:rsid w:val="0027055D"/>
    <w:rsid w:val="002733D0"/>
    <w:rsid w:val="00273C32"/>
    <w:rsid w:val="00274E81"/>
    <w:rsid w:val="00281BCA"/>
    <w:rsid w:val="00283532"/>
    <w:rsid w:val="00283E2E"/>
    <w:rsid w:val="0028711E"/>
    <w:rsid w:val="002902F8"/>
    <w:rsid w:val="00290477"/>
    <w:rsid w:val="00294702"/>
    <w:rsid w:val="00295270"/>
    <w:rsid w:val="00297106"/>
    <w:rsid w:val="002971AA"/>
    <w:rsid w:val="002A16F8"/>
    <w:rsid w:val="002A2E7B"/>
    <w:rsid w:val="002A5C9E"/>
    <w:rsid w:val="002A70F0"/>
    <w:rsid w:val="002A7951"/>
    <w:rsid w:val="002A7B10"/>
    <w:rsid w:val="002B1EE7"/>
    <w:rsid w:val="002B4E7F"/>
    <w:rsid w:val="002B5EF6"/>
    <w:rsid w:val="002C1EF6"/>
    <w:rsid w:val="002C4082"/>
    <w:rsid w:val="002C4B52"/>
    <w:rsid w:val="002C64D1"/>
    <w:rsid w:val="002C6AEE"/>
    <w:rsid w:val="002D05DE"/>
    <w:rsid w:val="002D6B5B"/>
    <w:rsid w:val="002D780F"/>
    <w:rsid w:val="002E0414"/>
    <w:rsid w:val="002E0961"/>
    <w:rsid w:val="002E1A79"/>
    <w:rsid w:val="002E2E50"/>
    <w:rsid w:val="002E319E"/>
    <w:rsid w:val="002E4760"/>
    <w:rsid w:val="002E773B"/>
    <w:rsid w:val="002F3825"/>
    <w:rsid w:val="002F4578"/>
    <w:rsid w:val="002F703D"/>
    <w:rsid w:val="00302825"/>
    <w:rsid w:val="0030538B"/>
    <w:rsid w:val="003066B4"/>
    <w:rsid w:val="00306D5D"/>
    <w:rsid w:val="00310765"/>
    <w:rsid w:val="003110FE"/>
    <w:rsid w:val="00312CE3"/>
    <w:rsid w:val="00313DEB"/>
    <w:rsid w:val="00314A99"/>
    <w:rsid w:val="00314E99"/>
    <w:rsid w:val="00321A47"/>
    <w:rsid w:val="0032211F"/>
    <w:rsid w:val="00322341"/>
    <w:rsid w:val="00324C91"/>
    <w:rsid w:val="00326AED"/>
    <w:rsid w:val="0032761C"/>
    <w:rsid w:val="0033189C"/>
    <w:rsid w:val="00331E8D"/>
    <w:rsid w:val="003341A6"/>
    <w:rsid w:val="00336C95"/>
    <w:rsid w:val="0034012F"/>
    <w:rsid w:val="00342758"/>
    <w:rsid w:val="0034374B"/>
    <w:rsid w:val="00343C45"/>
    <w:rsid w:val="00345A25"/>
    <w:rsid w:val="00352982"/>
    <w:rsid w:val="00352BFE"/>
    <w:rsid w:val="00353A26"/>
    <w:rsid w:val="0035547C"/>
    <w:rsid w:val="00364902"/>
    <w:rsid w:val="003725CB"/>
    <w:rsid w:val="003730EF"/>
    <w:rsid w:val="0037552C"/>
    <w:rsid w:val="0037629E"/>
    <w:rsid w:val="0037719E"/>
    <w:rsid w:val="00380057"/>
    <w:rsid w:val="00381B82"/>
    <w:rsid w:val="003905DF"/>
    <w:rsid w:val="00393247"/>
    <w:rsid w:val="00395015"/>
    <w:rsid w:val="003972FA"/>
    <w:rsid w:val="003A5895"/>
    <w:rsid w:val="003A5C51"/>
    <w:rsid w:val="003B42F7"/>
    <w:rsid w:val="003C1556"/>
    <w:rsid w:val="003C1C5D"/>
    <w:rsid w:val="003C3914"/>
    <w:rsid w:val="003C4872"/>
    <w:rsid w:val="003D09AA"/>
    <w:rsid w:val="003D49F3"/>
    <w:rsid w:val="003D5F92"/>
    <w:rsid w:val="003D63E9"/>
    <w:rsid w:val="003D6C6F"/>
    <w:rsid w:val="003D7733"/>
    <w:rsid w:val="003E3C66"/>
    <w:rsid w:val="003E4216"/>
    <w:rsid w:val="003E78CA"/>
    <w:rsid w:val="003F1487"/>
    <w:rsid w:val="003F1522"/>
    <w:rsid w:val="003F191A"/>
    <w:rsid w:val="003F2284"/>
    <w:rsid w:val="003F2CEE"/>
    <w:rsid w:val="003F30D6"/>
    <w:rsid w:val="003F697E"/>
    <w:rsid w:val="003F7F9E"/>
    <w:rsid w:val="00400713"/>
    <w:rsid w:val="00403191"/>
    <w:rsid w:val="00403769"/>
    <w:rsid w:val="00406447"/>
    <w:rsid w:val="004074EE"/>
    <w:rsid w:val="004077CE"/>
    <w:rsid w:val="004079C4"/>
    <w:rsid w:val="00411088"/>
    <w:rsid w:val="00411F7D"/>
    <w:rsid w:val="004132AD"/>
    <w:rsid w:val="00413B0F"/>
    <w:rsid w:val="00415B10"/>
    <w:rsid w:val="004163CF"/>
    <w:rsid w:val="0041785F"/>
    <w:rsid w:val="00422076"/>
    <w:rsid w:val="004226DB"/>
    <w:rsid w:val="004320FB"/>
    <w:rsid w:val="00432A98"/>
    <w:rsid w:val="00432CCD"/>
    <w:rsid w:val="00432CE1"/>
    <w:rsid w:val="004344AC"/>
    <w:rsid w:val="00434E88"/>
    <w:rsid w:val="0043515D"/>
    <w:rsid w:val="0043788C"/>
    <w:rsid w:val="00441F37"/>
    <w:rsid w:val="00445733"/>
    <w:rsid w:val="00445A1F"/>
    <w:rsid w:val="00445F25"/>
    <w:rsid w:val="00445FD8"/>
    <w:rsid w:val="00446BDF"/>
    <w:rsid w:val="00447C05"/>
    <w:rsid w:val="00450FA7"/>
    <w:rsid w:val="00451134"/>
    <w:rsid w:val="0045157B"/>
    <w:rsid w:val="00451A3A"/>
    <w:rsid w:val="00455C91"/>
    <w:rsid w:val="00455F83"/>
    <w:rsid w:val="00462E26"/>
    <w:rsid w:val="00462EFC"/>
    <w:rsid w:val="004661AB"/>
    <w:rsid w:val="0047097D"/>
    <w:rsid w:val="00471D94"/>
    <w:rsid w:val="00477CA1"/>
    <w:rsid w:val="00477EC2"/>
    <w:rsid w:val="004802A9"/>
    <w:rsid w:val="00482878"/>
    <w:rsid w:val="0048287D"/>
    <w:rsid w:val="0048475F"/>
    <w:rsid w:val="00491971"/>
    <w:rsid w:val="004976F2"/>
    <w:rsid w:val="004A3284"/>
    <w:rsid w:val="004A5FD9"/>
    <w:rsid w:val="004A7071"/>
    <w:rsid w:val="004B0216"/>
    <w:rsid w:val="004B10DE"/>
    <w:rsid w:val="004B1399"/>
    <w:rsid w:val="004B2A55"/>
    <w:rsid w:val="004B4D17"/>
    <w:rsid w:val="004B6469"/>
    <w:rsid w:val="004B6AA1"/>
    <w:rsid w:val="004C38C3"/>
    <w:rsid w:val="004C563D"/>
    <w:rsid w:val="004C7383"/>
    <w:rsid w:val="004C74AF"/>
    <w:rsid w:val="004D0B42"/>
    <w:rsid w:val="004D1CEB"/>
    <w:rsid w:val="004D28AD"/>
    <w:rsid w:val="004D6646"/>
    <w:rsid w:val="004E002D"/>
    <w:rsid w:val="004E135B"/>
    <w:rsid w:val="004E26A8"/>
    <w:rsid w:val="004E28EA"/>
    <w:rsid w:val="004E2910"/>
    <w:rsid w:val="004E4674"/>
    <w:rsid w:val="004E4A62"/>
    <w:rsid w:val="004E548A"/>
    <w:rsid w:val="004E7374"/>
    <w:rsid w:val="004F2983"/>
    <w:rsid w:val="004F4854"/>
    <w:rsid w:val="004F6067"/>
    <w:rsid w:val="004F62E1"/>
    <w:rsid w:val="004F6650"/>
    <w:rsid w:val="0050109B"/>
    <w:rsid w:val="0050273A"/>
    <w:rsid w:val="00505AC7"/>
    <w:rsid w:val="005073E2"/>
    <w:rsid w:val="00510DAC"/>
    <w:rsid w:val="00513A0A"/>
    <w:rsid w:val="00514C2F"/>
    <w:rsid w:val="00517B15"/>
    <w:rsid w:val="00521890"/>
    <w:rsid w:val="00521EA4"/>
    <w:rsid w:val="0052219A"/>
    <w:rsid w:val="00522CAB"/>
    <w:rsid w:val="00523C5D"/>
    <w:rsid w:val="00523DF1"/>
    <w:rsid w:val="005241C8"/>
    <w:rsid w:val="0052581A"/>
    <w:rsid w:val="00535D04"/>
    <w:rsid w:val="00542513"/>
    <w:rsid w:val="005433FA"/>
    <w:rsid w:val="00543ADD"/>
    <w:rsid w:val="00545B4A"/>
    <w:rsid w:val="00545B6C"/>
    <w:rsid w:val="00546FA3"/>
    <w:rsid w:val="00552732"/>
    <w:rsid w:val="00555E44"/>
    <w:rsid w:val="0055603D"/>
    <w:rsid w:val="00560550"/>
    <w:rsid w:val="005628F6"/>
    <w:rsid w:val="005658CE"/>
    <w:rsid w:val="00566CF0"/>
    <w:rsid w:val="00567AE0"/>
    <w:rsid w:val="0057505D"/>
    <w:rsid w:val="00575BD7"/>
    <w:rsid w:val="00575E8D"/>
    <w:rsid w:val="00581904"/>
    <w:rsid w:val="00583C42"/>
    <w:rsid w:val="00583FD7"/>
    <w:rsid w:val="005849C3"/>
    <w:rsid w:val="00585607"/>
    <w:rsid w:val="0058797D"/>
    <w:rsid w:val="00590CC8"/>
    <w:rsid w:val="005928EC"/>
    <w:rsid w:val="00593BA2"/>
    <w:rsid w:val="00594CE5"/>
    <w:rsid w:val="005950C4"/>
    <w:rsid w:val="005A10D4"/>
    <w:rsid w:val="005A4641"/>
    <w:rsid w:val="005B0E5B"/>
    <w:rsid w:val="005B4B64"/>
    <w:rsid w:val="005B7E9E"/>
    <w:rsid w:val="005C0052"/>
    <w:rsid w:val="005C068D"/>
    <w:rsid w:val="005C1432"/>
    <w:rsid w:val="005C16E7"/>
    <w:rsid w:val="005C4644"/>
    <w:rsid w:val="005C601D"/>
    <w:rsid w:val="005C65A3"/>
    <w:rsid w:val="005D1894"/>
    <w:rsid w:val="005D2FD4"/>
    <w:rsid w:val="005D400C"/>
    <w:rsid w:val="005D4EEC"/>
    <w:rsid w:val="005D6EA6"/>
    <w:rsid w:val="005E0137"/>
    <w:rsid w:val="005E02ED"/>
    <w:rsid w:val="005E2691"/>
    <w:rsid w:val="005E2992"/>
    <w:rsid w:val="005E42AD"/>
    <w:rsid w:val="005E6CA0"/>
    <w:rsid w:val="005E6F22"/>
    <w:rsid w:val="005F1395"/>
    <w:rsid w:val="005F2971"/>
    <w:rsid w:val="005F7274"/>
    <w:rsid w:val="005F7968"/>
    <w:rsid w:val="0060026E"/>
    <w:rsid w:val="00602B94"/>
    <w:rsid w:val="00602F9F"/>
    <w:rsid w:val="00603CCA"/>
    <w:rsid w:val="0060773D"/>
    <w:rsid w:val="00610534"/>
    <w:rsid w:val="0061332D"/>
    <w:rsid w:val="006138AD"/>
    <w:rsid w:val="00614D9D"/>
    <w:rsid w:val="00617FD8"/>
    <w:rsid w:val="00620158"/>
    <w:rsid w:val="00622C5C"/>
    <w:rsid w:val="00625E30"/>
    <w:rsid w:val="00627709"/>
    <w:rsid w:val="00630BF2"/>
    <w:rsid w:val="006326B2"/>
    <w:rsid w:val="006339DA"/>
    <w:rsid w:val="00634077"/>
    <w:rsid w:val="00634B5D"/>
    <w:rsid w:val="00643F10"/>
    <w:rsid w:val="006449C9"/>
    <w:rsid w:val="00647526"/>
    <w:rsid w:val="0065698D"/>
    <w:rsid w:val="00656E7F"/>
    <w:rsid w:val="00657256"/>
    <w:rsid w:val="00657C7A"/>
    <w:rsid w:val="00660754"/>
    <w:rsid w:val="0066119A"/>
    <w:rsid w:val="00664529"/>
    <w:rsid w:val="00666EB6"/>
    <w:rsid w:val="00667219"/>
    <w:rsid w:val="006677BB"/>
    <w:rsid w:val="006731F3"/>
    <w:rsid w:val="00675AD8"/>
    <w:rsid w:val="006763E9"/>
    <w:rsid w:val="00681B51"/>
    <w:rsid w:val="00682662"/>
    <w:rsid w:val="0068468E"/>
    <w:rsid w:val="00685EC0"/>
    <w:rsid w:val="006862D7"/>
    <w:rsid w:val="006874D2"/>
    <w:rsid w:val="006877E1"/>
    <w:rsid w:val="00690466"/>
    <w:rsid w:val="00690C30"/>
    <w:rsid w:val="00691624"/>
    <w:rsid w:val="00691AA7"/>
    <w:rsid w:val="00693D29"/>
    <w:rsid w:val="006A3181"/>
    <w:rsid w:val="006A38EC"/>
    <w:rsid w:val="006A6639"/>
    <w:rsid w:val="006B1FA1"/>
    <w:rsid w:val="006B5B69"/>
    <w:rsid w:val="006B5BD4"/>
    <w:rsid w:val="006B6B15"/>
    <w:rsid w:val="006C2B1D"/>
    <w:rsid w:val="006C7C34"/>
    <w:rsid w:val="006D2290"/>
    <w:rsid w:val="006D2CDD"/>
    <w:rsid w:val="006D4E7E"/>
    <w:rsid w:val="006D5962"/>
    <w:rsid w:val="006E27D1"/>
    <w:rsid w:val="006E7D43"/>
    <w:rsid w:val="006F30A0"/>
    <w:rsid w:val="006F334A"/>
    <w:rsid w:val="006F6EFC"/>
    <w:rsid w:val="00701F6F"/>
    <w:rsid w:val="0070323D"/>
    <w:rsid w:val="0070422F"/>
    <w:rsid w:val="00704408"/>
    <w:rsid w:val="007045BE"/>
    <w:rsid w:val="00704C89"/>
    <w:rsid w:val="00704D9E"/>
    <w:rsid w:val="00706C48"/>
    <w:rsid w:val="00711DCA"/>
    <w:rsid w:val="00711E38"/>
    <w:rsid w:val="00712CDD"/>
    <w:rsid w:val="00712DC4"/>
    <w:rsid w:val="0071555E"/>
    <w:rsid w:val="00717D75"/>
    <w:rsid w:val="00720346"/>
    <w:rsid w:val="007213EA"/>
    <w:rsid w:val="007215C8"/>
    <w:rsid w:val="00725A44"/>
    <w:rsid w:val="007269ED"/>
    <w:rsid w:val="00727D83"/>
    <w:rsid w:val="00730790"/>
    <w:rsid w:val="0073304A"/>
    <w:rsid w:val="00740114"/>
    <w:rsid w:val="007408D3"/>
    <w:rsid w:val="00745917"/>
    <w:rsid w:val="00750569"/>
    <w:rsid w:val="00750D3B"/>
    <w:rsid w:val="00755199"/>
    <w:rsid w:val="0076113E"/>
    <w:rsid w:val="0076321D"/>
    <w:rsid w:val="00764CCE"/>
    <w:rsid w:val="00767213"/>
    <w:rsid w:val="00773664"/>
    <w:rsid w:val="00773DC4"/>
    <w:rsid w:val="00776F25"/>
    <w:rsid w:val="00782D8E"/>
    <w:rsid w:val="007837C7"/>
    <w:rsid w:val="007862E2"/>
    <w:rsid w:val="00787E14"/>
    <w:rsid w:val="00792770"/>
    <w:rsid w:val="00797CEE"/>
    <w:rsid w:val="00797E14"/>
    <w:rsid w:val="007A1242"/>
    <w:rsid w:val="007A183B"/>
    <w:rsid w:val="007A2BA3"/>
    <w:rsid w:val="007A51D9"/>
    <w:rsid w:val="007A6620"/>
    <w:rsid w:val="007B149C"/>
    <w:rsid w:val="007B35B3"/>
    <w:rsid w:val="007B5525"/>
    <w:rsid w:val="007C0B18"/>
    <w:rsid w:val="007C2EF2"/>
    <w:rsid w:val="007C3BC8"/>
    <w:rsid w:val="007C4779"/>
    <w:rsid w:val="007C51DD"/>
    <w:rsid w:val="007C52AF"/>
    <w:rsid w:val="007D6EE0"/>
    <w:rsid w:val="007E0620"/>
    <w:rsid w:val="007E0821"/>
    <w:rsid w:val="007E2611"/>
    <w:rsid w:val="007E264A"/>
    <w:rsid w:val="007E2E1A"/>
    <w:rsid w:val="007E4883"/>
    <w:rsid w:val="007E6943"/>
    <w:rsid w:val="007F0AA5"/>
    <w:rsid w:val="007F20CE"/>
    <w:rsid w:val="007F4DC3"/>
    <w:rsid w:val="007F59AC"/>
    <w:rsid w:val="007F72E1"/>
    <w:rsid w:val="008016A0"/>
    <w:rsid w:val="00801F96"/>
    <w:rsid w:val="008039F8"/>
    <w:rsid w:val="0080459F"/>
    <w:rsid w:val="00805A8C"/>
    <w:rsid w:val="00807F78"/>
    <w:rsid w:val="0081079F"/>
    <w:rsid w:val="00811F16"/>
    <w:rsid w:val="00814208"/>
    <w:rsid w:val="00814B23"/>
    <w:rsid w:val="008158B9"/>
    <w:rsid w:val="008165F9"/>
    <w:rsid w:val="00817FB2"/>
    <w:rsid w:val="00825438"/>
    <w:rsid w:val="00825DCB"/>
    <w:rsid w:val="00830043"/>
    <w:rsid w:val="00832F54"/>
    <w:rsid w:val="00834DE3"/>
    <w:rsid w:val="00842FC0"/>
    <w:rsid w:val="00844051"/>
    <w:rsid w:val="008440E1"/>
    <w:rsid w:val="00845866"/>
    <w:rsid w:val="00845A19"/>
    <w:rsid w:val="00856442"/>
    <w:rsid w:val="008576A8"/>
    <w:rsid w:val="008609A4"/>
    <w:rsid w:val="00864238"/>
    <w:rsid w:val="00864D08"/>
    <w:rsid w:val="008703ED"/>
    <w:rsid w:val="008706DC"/>
    <w:rsid w:val="008751B4"/>
    <w:rsid w:val="00875D12"/>
    <w:rsid w:val="00876ABB"/>
    <w:rsid w:val="008806A6"/>
    <w:rsid w:val="00887CFE"/>
    <w:rsid w:val="0089177D"/>
    <w:rsid w:val="00891F21"/>
    <w:rsid w:val="00892BE1"/>
    <w:rsid w:val="00892FED"/>
    <w:rsid w:val="0089369E"/>
    <w:rsid w:val="0089383E"/>
    <w:rsid w:val="00895B54"/>
    <w:rsid w:val="0089695F"/>
    <w:rsid w:val="00897253"/>
    <w:rsid w:val="008A25D4"/>
    <w:rsid w:val="008A2838"/>
    <w:rsid w:val="008B316C"/>
    <w:rsid w:val="008B36BD"/>
    <w:rsid w:val="008B4600"/>
    <w:rsid w:val="008B4E85"/>
    <w:rsid w:val="008B7A19"/>
    <w:rsid w:val="008C1C17"/>
    <w:rsid w:val="008C226A"/>
    <w:rsid w:val="008C3CEF"/>
    <w:rsid w:val="008C3DE9"/>
    <w:rsid w:val="008C48B7"/>
    <w:rsid w:val="008C5D0F"/>
    <w:rsid w:val="008C68D2"/>
    <w:rsid w:val="008D29D3"/>
    <w:rsid w:val="008D3369"/>
    <w:rsid w:val="008D511C"/>
    <w:rsid w:val="008D6B87"/>
    <w:rsid w:val="008D716D"/>
    <w:rsid w:val="008E0B00"/>
    <w:rsid w:val="008E1744"/>
    <w:rsid w:val="008E203F"/>
    <w:rsid w:val="008E4C11"/>
    <w:rsid w:val="008E6EDD"/>
    <w:rsid w:val="008E7898"/>
    <w:rsid w:val="008E78DC"/>
    <w:rsid w:val="008F307F"/>
    <w:rsid w:val="008F4A4C"/>
    <w:rsid w:val="008F7D64"/>
    <w:rsid w:val="0090043B"/>
    <w:rsid w:val="00913C74"/>
    <w:rsid w:val="00914326"/>
    <w:rsid w:val="00920727"/>
    <w:rsid w:val="009216EB"/>
    <w:rsid w:val="00923214"/>
    <w:rsid w:val="00926CC2"/>
    <w:rsid w:val="009300B3"/>
    <w:rsid w:val="00930436"/>
    <w:rsid w:val="0093141D"/>
    <w:rsid w:val="00931710"/>
    <w:rsid w:val="00933EDB"/>
    <w:rsid w:val="009350CE"/>
    <w:rsid w:val="009436E5"/>
    <w:rsid w:val="00943939"/>
    <w:rsid w:val="00946BC1"/>
    <w:rsid w:val="00950C93"/>
    <w:rsid w:val="009518A0"/>
    <w:rsid w:val="00952F13"/>
    <w:rsid w:val="0095458B"/>
    <w:rsid w:val="0095492D"/>
    <w:rsid w:val="00954AEC"/>
    <w:rsid w:val="00955B10"/>
    <w:rsid w:val="00961801"/>
    <w:rsid w:val="00964709"/>
    <w:rsid w:val="00965FE1"/>
    <w:rsid w:val="009661B0"/>
    <w:rsid w:val="00966569"/>
    <w:rsid w:val="009669EC"/>
    <w:rsid w:val="00967CC9"/>
    <w:rsid w:val="00972AAC"/>
    <w:rsid w:val="00975516"/>
    <w:rsid w:val="00977BBB"/>
    <w:rsid w:val="0098133F"/>
    <w:rsid w:val="00983343"/>
    <w:rsid w:val="009844E7"/>
    <w:rsid w:val="00985517"/>
    <w:rsid w:val="00985612"/>
    <w:rsid w:val="009A0FD5"/>
    <w:rsid w:val="009A60CC"/>
    <w:rsid w:val="009B43C2"/>
    <w:rsid w:val="009B4D86"/>
    <w:rsid w:val="009B7330"/>
    <w:rsid w:val="009C0ACC"/>
    <w:rsid w:val="009C119A"/>
    <w:rsid w:val="009C38E7"/>
    <w:rsid w:val="009C563B"/>
    <w:rsid w:val="009C6E39"/>
    <w:rsid w:val="009D11CF"/>
    <w:rsid w:val="009D5316"/>
    <w:rsid w:val="009D6008"/>
    <w:rsid w:val="009D725A"/>
    <w:rsid w:val="009E5F43"/>
    <w:rsid w:val="009E6EE4"/>
    <w:rsid w:val="009E76FD"/>
    <w:rsid w:val="009E7C72"/>
    <w:rsid w:val="009E7DAD"/>
    <w:rsid w:val="009F139E"/>
    <w:rsid w:val="009F49B4"/>
    <w:rsid w:val="009F567F"/>
    <w:rsid w:val="009F751D"/>
    <w:rsid w:val="00A04AFF"/>
    <w:rsid w:val="00A10B08"/>
    <w:rsid w:val="00A11091"/>
    <w:rsid w:val="00A128F5"/>
    <w:rsid w:val="00A172D8"/>
    <w:rsid w:val="00A176CB"/>
    <w:rsid w:val="00A22EF1"/>
    <w:rsid w:val="00A2313F"/>
    <w:rsid w:val="00A24190"/>
    <w:rsid w:val="00A27224"/>
    <w:rsid w:val="00A32754"/>
    <w:rsid w:val="00A3289E"/>
    <w:rsid w:val="00A352A5"/>
    <w:rsid w:val="00A35E24"/>
    <w:rsid w:val="00A40BD9"/>
    <w:rsid w:val="00A415F5"/>
    <w:rsid w:val="00A41FCB"/>
    <w:rsid w:val="00A42B69"/>
    <w:rsid w:val="00A45455"/>
    <w:rsid w:val="00A50249"/>
    <w:rsid w:val="00A51688"/>
    <w:rsid w:val="00A51B8D"/>
    <w:rsid w:val="00A54A0E"/>
    <w:rsid w:val="00A557CB"/>
    <w:rsid w:val="00A55CF6"/>
    <w:rsid w:val="00A56A43"/>
    <w:rsid w:val="00A57FD4"/>
    <w:rsid w:val="00A60281"/>
    <w:rsid w:val="00A60877"/>
    <w:rsid w:val="00A611FD"/>
    <w:rsid w:val="00A612B3"/>
    <w:rsid w:val="00A61A6E"/>
    <w:rsid w:val="00A62738"/>
    <w:rsid w:val="00A64957"/>
    <w:rsid w:val="00A67B53"/>
    <w:rsid w:val="00A70266"/>
    <w:rsid w:val="00A72BD6"/>
    <w:rsid w:val="00A73D23"/>
    <w:rsid w:val="00A76580"/>
    <w:rsid w:val="00A7695D"/>
    <w:rsid w:val="00A769F6"/>
    <w:rsid w:val="00A8485B"/>
    <w:rsid w:val="00A87D00"/>
    <w:rsid w:val="00A903D5"/>
    <w:rsid w:val="00A904E8"/>
    <w:rsid w:val="00A91674"/>
    <w:rsid w:val="00A92227"/>
    <w:rsid w:val="00A95990"/>
    <w:rsid w:val="00A962C3"/>
    <w:rsid w:val="00A965A7"/>
    <w:rsid w:val="00AA2C25"/>
    <w:rsid w:val="00AA2FD7"/>
    <w:rsid w:val="00AA36EE"/>
    <w:rsid w:val="00AA61B3"/>
    <w:rsid w:val="00AA7495"/>
    <w:rsid w:val="00AB198D"/>
    <w:rsid w:val="00AB2702"/>
    <w:rsid w:val="00AB5F1A"/>
    <w:rsid w:val="00AB6F51"/>
    <w:rsid w:val="00AB701F"/>
    <w:rsid w:val="00AC0E1E"/>
    <w:rsid w:val="00AC2538"/>
    <w:rsid w:val="00AC622B"/>
    <w:rsid w:val="00AC644A"/>
    <w:rsid w:val="00AE052B"/>
    <w:rsid w:val="00AE0AE8"/>
    <w:rsid w:val="00AE26F4"/>
    <w:rsid w:val="00AE4484"/>
    <w:rsid w:val="00AE4A63"/>
    <w:rsid w:val="00AE55BF"/>
    <w:rsid w:val="00AE57F7"/>
    <w:rsid w:val="00AF188F"/>
    <w:rsid w:val="00AF1E1C"/>
    <w:rsid w:val="00AF5EB7"/>
    <w:rsid w:val="00AF6208"/>
    <w:rsid w:val="00AF70FE"/>
    <w:rsid w:val="00B007E9"/>
    <w:rsid w:val="00B04F39"/>
    <w:rsid w:val="00B0749F"/>
    <w:rsid w:val="00B0780A"/>
    <w:rsid w:val="00B11E15"/>
    <w:rsid w:val="00B13B51"/>
    <w:rsid w:val="00B2198C"/>
    <w:rsid w:val="00B21AA6"/>
    <w:rsid w:val="00B250D5"/>
    <w:rsid w:val="00B257E0"/>
    <w:rsid w:val="00B26547"/>
    <w:rsid w:val="00B26CFB"/>
    <w:rsid w:val="00B30493"/>
    <w:rsid w:val="00B32D49"/>
    <w:rsid w:val="00B35060"/>
    <w:rsid w:val="00B36685"/>
    <w:rsid w:val="00B37416"/>
    <w:rsid w:val="00B4464E"/>
    <w:rsid w:val="00B44CFE"/>
    <w:rsid w:val="00B46189"/>
    <w:rsid w:val="00B51F52"/>
    <w:rsid w:val="00B52D51"/>
    <w:rsid w:val="00B52E2A"/>
    <w:rsid w:val="00B53F51"/>
    <w:rsid w:val="00B54454"/>
    <w:rsid w:val="00B5774B"/>
    <w:rsid w:val="00B57B3A"/>
    <w:rsid w:val="00B6277B"/>
    <w:rsid w:val="00B6314F"/>
    <w:rsid w:val="00B6392E"/>
    <w:rsid w:val="00B63FCB"/>
    <w:rsid w:val="00B6495E"/>
    <w:rsid w:val="00B64AC6"/>
    <w:rsid w:val="00B653C0"/>
    <w:rsid w:val="00B700F6"/>
    <w:rsid w:val="00B701C2"/>
    <w:rsid w:val="00B7101E"/>
    <w:rsid w:val="00B71D9F"/>
    <w:rsid w:val="00B73D08"/>
    <w:rsid w:val="00B74682"/>
    <w:rsid w:val="00B77417"/>
    <w:rsid w:val="00B7795F"/>
    <w:rsid w:val="00B843DF"/>
    <w:rsid w:val="00B875EA"/>
    <w:rsid w:val="00B87EBB"/>
    <w:rsid w:val="00B903AC"/>
    <w:rsid w:val="00B91C47"/>
    <w:rsid w:val="00B92FD5"/>
    <w:rsid w:val="00B9390D"/>
    <w:rsid w:val="00B94AB5"/>
    <w:rsid w:val="00B95CD3"/>
    <w:rsid w:val="00BA1E62"/>
    <w:rsid w:val="00BA2CBE"/>
    <w:rsid w:val="00BA5AE4"/>
    <w:rsid w:val="00BA633E"/>
    <w:rsid w:val="00BB39E9"/>
    <w:rsid w:val="00BC02B0"/>
    <w:rsid w:val="00BC0F51"/>
    <w:rsid w:val="00BC740F"/>
    <w:rsid w:val="00BD0A69"/>
    <w:rsid w:val="00BD0CC3"/>
    <w:rsid w:val="00BD12AC"/>
    <w:rsid w:val="00BD34F9"/>
    <w:rsid w:val="00BD57B1"/>
    <w:rsid w:val="00BD5A0F"/>
    <w:rsid w:val="00BD64D2"/>
    <w:rsid w:val="00BE03A1"/>
    <w:rsid w:val="00BE3914"/>
    <w:rsid w:val="00BE4B38"/>
    <w:rsid w:val="00BE4D1B"/>
    <w:rsid w:val="00BF7D26"/>
    <w:rsid w:val="00C02D53"/>
    <w:rsid w:val="00C04BF5"/>
    <w:rsid w:val="00C04DC6"/>
    <w:rsid w:val="00C126DD"/>
    <w:rsid w:val="00C12728"/>
    <w:rsid w:val="00C145B6"/>
    <w:rsid w:val="00C15DCB"/>
    <w:rsid w:val="00C20CA4"/>
    <w:rsid w:val="00C25472"/>
    <w:rsid w:val="00C26256"/>
    <w:rsid w:val="00C27712"/>
    <w:rsid w:val="00C27811"/>
    <w:rsid w:val="00C27CC5"/>
    <w:rsid w:val="00C35252"/>
    <w:rsid w:val="00C36420"/>
    <w:rsid w:val="00C36C06"/>
    <w:rsid w:val="00C41466"/>
    <w:rsid w:val="00C437F8"/>
    <w:rsid w:val="00C4384B"/>
    <w:rsid w:val="00C45330"/>
    <w:rsid w:val="00C45FEF"/>
    <w:rsid w:val="00C479AB"/>
    <w:rsid w:val="00C47FC7"/>
    <w:rsid w:val="00C51B6E"/>
    <w:rsid w:val="00C5240D"/>
    <w:rsid w:val="00C533D1"/>
    <w:rsid w:val="00C54942"/>
    <w:rsid w:val="00C54A41"/>
    <w:rsid w:val="00C55325"/>
    <w:rsid w:val="00C5569B"/>
    <w:rsid w:val="00C57488"/>
    <w:rsid w:val="00C5788F"/>
    <w:rsid w:val="00C603C4"/>
    <w:rsid w:val="00C631E3"/>
    <w:rsid w:val="00C64B7B"/>
    <w:rsid w:val="00C658A7"/>
    <w:rsid w:val="00C669E7"/>
    <w:rsid w:val="00C67066"/>
    <w:rsid w:val="00C73834"/>
    <w:rsid w:val="00C7413F"/>
    <w:rsid w:val="00C74C29"/>
    <w:rsid w:val="00C7694B"/>
    <w:rsid w:val="00C800BD"/>
    <w:rsid w:val="00C81E71"/>
    <w:rsid w:val="00C827E0"/>
    <w:rsid w:val="00C85EB8"/>
    <w:rsid w:val="00C8643C"/>
    <w:rsid w:val="00C86FC3"/>
    <w:rsid w:val="00C953B2"/>
    <w:rsid w:val="00C96A72"/>
    <w:rsid w:val="00C9729B"/>
    <w:rsid w:val="00CA1C76"/>
    <w:rsid w:val="00CA280A"/>
    <w:rsid w:val="00CA2D5F"/>
    <w:rsid w:val="00CA315B"/>
    <w:rsid w:val="00CA790F"/>
    <w:rsid w:val="00CA7C41"/>
    <w:rsid w:val="00CA7D00"/>
    <w:rsid w:val="00CB1753"/>
    <w:rsid w:val="00CB2B87"/>
    <w:rsid w:val="00CC00D8"/>
    <w:rsid w:val="00CC1F1A"/>
    <w:rsid w:val="00CC20FC"/>
    <w:rsid w:val="00CC2C63"/>
    <w:rsid w:val="00CC308A"/>
    <w:rsid w:val="00CC51F7"/>
    <w:rsid w:val="00CC5C27"/>
    <w:rsid w:val="00CD2D9D"/>
    <w:rsid w:val="00CD2EDF"/>
    <w:rsid w:val="00CD51AF"/>
    <w:rsid w:val="00CD63F4"/>
    <w:rsid w:val="00CD67B3"/>
    <w:rsid w:val="00CD6F32"/>
    <w:rsid w:val="00CD6FED"/>
    <w:rsid w:val="00CE0BC6"/>
    <w:rsid w:val="00CE3462"/>
    <w:rsid w:val="00CE373D"/>
    <w:rsid w:val="00CF0562"/>
    <w:rsid w:val="00CF1B9A"/>
    <w:rsid w:val="00CF2221"/>
    <w:rsid w:val="00D043A7"/>
    <w:rsid w:val="00D121A1"/>
    <w:rsid w:val="00D15489"/>
    <w:rsid w:val="00D1592F"/>
    <w:rsid w:val="00D15C2B"/>
    <w:rsid w:val="00D15D57"/>
    <w:rsid w:val="00D15E46"/>
    <w:rsid w:val="00D17AE2"/>
    <w:rsid w:val="00D17F2C"/>
    <w:rsid w:val="00D205FF"/>
    <w:rsid w:val="00D22BA9"/>
    <w:rsid w:val="00D23618"/>
    <w:rsid w:val="00D26468"/>
    <w:rsid w:val="00D32097"/>
    <w:rsid w:val="00D32CB4"/>
    <w:rsid w:val="00D35E98"/>
    <w:rsid w:val="00D3620C"/>
    <w:rsid w:val="00D37978"/>
    <w:rsid w:val="00D40B0B"/>
    <w:rsid w:val="00D40FCB"/>
    <w:rsid w:val="00D441A9"/>
    <w:rsid w:val="00D4768F"/>
    <w:rsid w:val="00D47D23"/>
    <w:rsid w:val="00D50863"/>
    <w:rsid w:val="00D518CA"/>
    <w:rsid w:val="00D537A2"/>
    <w:rsid w:val="00D53C43"/>
    <w:rsid w:val="00D55275"/>
    <w:rsid w:val="00D56465"/>
    <w:rsid w:val="00D56A5F"/>
    <w:rsid w:val="00D60256"/>
    <w:rsid w:val="00D60A8B"/>
    <w:rsid w:val="00D63F57"/>
    <w:rsid w:val="00D64441"/>
    <w:rsid w:val="00D67ADA"/>
    <w:rsid w:val="00D71DAC"/>
    <w:rsid w:val="00D74928"/>
    <w:rsid w:val="00D74E12"/>
    <w:rsid w:val="00D77DA9"/>
    <w:rsid w:val="00D87F0D"/>
    <w:rsid w:val="00D9033D"/>
    <w:rsid w:val="00D90372"/>
    <w:rsid w:val="00D92185"/>
    <w:rsid w:val="00D936ED"/>
    <w:rsid w:val="00D95392"/>
    <w:rsid w:val="00D95D58"/>
    <w:rsid w:val="00D976A5"/>
    <w:rsid w:val="00D97D81"/>
    <w:rsid w:val="00DA176C"/>
    <w:rsid w:val="00DA42FF"/>
    <w:rsid w:val="00DA4AC1"/>
    <w:rsid w:val="00DB4026"/>
    <w:rsid w:val="00DB4F7D"/>
    <w:rsid w:val="00DB5BC6"/>
    <w:rsid w:val="00DB66D3"/>
    <w:rsid w:val="00DC1553"/>
    <w:rsid w:val="00DD43B0"/>
    <w:rsid w:val="00DD5520"/>
    <w:rsid w:val="00DD7378"/>
    <w:rsid w:val="00DE06BA"/>
    <w:rsid w:val="00DE27BC"/>
    <w:rsid w:val="00DE4137"/>
    <w:rsid w:val="00DE5650"/>
    <w:rsid w:val="00DE5F83"/>
    <w:rsid w:val="00DE6127"/>
    <w:rsid w:val="00DF0630"/>
    <w:rsid w:val="00DF2ACA"/>
    <w:rsid w:val="00DF735E"/>
    <w:rsid w:val="00E005F2"/>
    <w:rsid w:val="00E014CF"/>
    <w:rsid w:val="00E0409C"/>
    <w:rsid w:val="00E043CB"/>
    <w:rsid w:val="00E045D3"/>
    <w:rsid w:val="00E1349E"/>
    <w:rsid w:val="00E1451D"/>
    <w:rsid w:val="00E16784"/>
    <w:rsid w:val="00E20796"/>
    <w:rsid w:val="00E21216"/>
    <w:rsid w:val="00E212BF"/>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1556"/>
    <w:rsid w:val="00E735C3"/>
    <w:rsid w:val="00E735F4"/>
    <w:rsid w:val="00E73E22"/>
    <w:rsid w:val="00E76059"/>
    <w:rsid w:val="00E84D8A"/>
    <w:rsid w:val="00E852A2"/>
    <w:rsid w:val="00E861C7"/>
    <w:rsid w:val="00E87830"/>
    <w:rsid w:val="00E93554"/>
    <w:rsid w:val="00E955F2"/>
    <w:rsid w:val="00E95697"/>
    <w:rsid w:val="00E95D22"/>
    <w:rsid w:val="00EA0F24"/>
    <w:rsid w:val="00EA242B"/>
    <w:rsid w:val="00EA2B3C"/>
    <w:rsid w:val="00EB0DA4"/>
    <w:rsid w:val="00EB3575"/>
    <w:rsid w:val="00EB4152"/>
    <w:rsid w:val="00EB63D8"/>
    <w:rsid w:val="00EB6504"/>
    <w:rsid w:val="00EB78EC"/>
    <w:rsid w:val="00EC002E"/>
    <w:rsid w:val="00EC53A6"/>
    <w:rsid w:val="00EC5518"/>
    <w:rsid w:val="00EC76DA"/>
    <w:rsid w:val="00ED1C02"/>
    <w:rsid w:val="00ED6687"/>
    <w:rsid w:val="00ED679C"/>
    <w:rsid w:val="00ED715D"/>
    <w:rsid w:val="00ED774A"/>
    <w:rsid w:val="00EE126B"/>
    <w:rsid w:val="00EE3936"/>
    <w:rsid w:val="00EE6517"/>
    <w:rsid w:val="00EE779E"/>
    <w:rsid w:val="00EE7973"/>
    <w:rsid w:val="00EF0AF6"/>
    <w:rsid w:val="00EF2136"/>
    <w:rsid w:val="00EF3564"/>
    <w:rsid w:val="00EF3F7D"/>
    <w:rsid w:val="00EF5088"/>
    <w:rsid w:val="00F00772"/>
    <w:rsid w:val="00F0507B"/>
    <w:rsid w:val="00F06A51"/>
    <w:rsid w:val="00F070E0"/>
    <w:rsid w:val="00F117AC"/>
    <w:rsid w:val="00F120D3"/>
    <w:rsid w:val="00F124D1"/>
    <w:rsid w:val="00F136F4"/>
    <w:rsid w:val="00F13A97"/>
    <w:rsid w:val="00F151A0"/>
    <w:rsid w:val="00F205D1"/>
    <w:rsid w:val="00F20D41"/>
    <w:rsid w:val="00F22F38"/>
    <w:rsid w:val="00F2498D"/>
    <w:rsid w:val="00F2538D"/>
    <w:rsid w:val="00F259D8"/>
    <w:rsid w:val="00F26244"/>
    <w:rsid w:val="00F31368"/>
    <w:rsid w:val="00F32EF1"/>
    <w:rsid w:val="00F33BD6"/>
    <w:rsid w:val="00F342CC"/>
    <w:rsid w:val="00F40933"/>
    <w:rsid w:val="00F41EAD"/>
    <w:rsid w:val="00F42E1E"/>
    <w:rsid w:val="00F45566"/>
    <w:rsid w:val="00F55371"/>
    <w:rsid w:val="00F558B4"/>
    <w:rsid w:val="00F55A37"/>
    <w:rsid w:val="00F57840"/>
    <w:rsid w:val="00F611EB"/>
    <w:rsid w:val="00F61446"/>
    <w:rsid w:val="00F632FB"/>
    <w:rsid w:val="00F64394"/>
    <w:rsid w:val="00F726B8"/>
    <w:rsid w:val="00F75DC5"/>
    <w:rsid w:val="00F87918"/>
    <w:rsid w:val="00F9288C"/>
    <w:rsid w:val="00F96788"/>
    <w:rsid w:val="00FA03F2"/>
    <w:rsid w:val="00FA1742"/>
    <w:rsid w:val="00FA239A"/>
    <w:rsid w:val="00FA27C0"/>
    <w:rsid w:val="00FA4143"/>
    <w:rsid w:val="00FA532B"/>
    <w:rsid w:val="00FA62B9"/>
    <w:rsid w:val="00FA69D3"/>
    <w:rsid w:val="00FA7C74"/>
    <w:rsid w:val="00FB022C"/>
    <w:rsid w:val="00FB3892"/>
    <w:rsid w:val="00FB4C7C"/>
    <w:rsid w:val="00FB4F6B"/>
    <w:rsid w:val="00FB4FFF"/>
    <w:rsid w:val="00FB537F"/>
    <w:rsid w:val="00FC0C3D"/>
    <w:rsid w:val="00FC118E"/>
    <w:rsid w:val="00FC1207"/>
    <w:rsid w:val="00FC2706"/>
    <w:rsid w:val="00FC4BB5"/>
    <w:rsid w:val="00FD173C"/>
    <w:rsid w:val="00FD21BC"/>
    <w:rsid w:val="00FD304B"/>
    <w:rsid w:val="00FE3CA1"/>
    <w:rsid w:val="00FF1B95"/>
    <w:rsid w:val="00FF7E44"/>
    <w:rsid w:val="02914348"/>
    <w:rsid w:val="02FE2B34"/>
    <w:rsid w:val="0CDD540D"/>
    <w:rsid w:val="14615833"/>
    <w:rsid w:val="15C13F7F"/>
    <w:rsid w:val="1D1F664B"/>
    <w:rsid w:val="2FA73C67"/>
    <w:rsid w:val="330E6745"/>
    <w:rsid w:val="33E931B9"/>
    <w:rsid w:val="3A7554CF"/>
    <w:rsid w:val="3DB058FA"/>
    <w:rsid w:val="3EB54457"/>
    <w:rsid w:val="45FF3504"/>
    <w:rsid w:val="4E92357F"/>
    <w:rsid w:val="53A821B7"/>
    <w:rsid w:val="55D95F3C"/>
    <w:rsid w:val="582702FF"/>
    <w:rsid w:val="5BFE1093"/>
    <w:rsid w:val="5FB90F8B"/>
    <w:rsid w:val="673A4707"/>
    <w:rsid w:val="6A185412"/>
    <w:rsid w:val="6B1F40FB"/>
    <w:rsid w:val="6DB860E8"/>
    <w:rsid w:val="78D636B4"/>
    <w:rsid w:val="7C8674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727A1"/>
  <w15:docId w15:val="{1BD2177D-6F23-42C7-AC6B-A97628DF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pPr>
    <w:rPr>
      <w:rFonts w:ascii="Arial" w:hAnsi="Arial"/>
      <w:szCs w:val="22"/>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2">
    <w:name w:val="heading 2"/>
    <w:basedOn w:val="1"/>
    <w:next w:val="a"/>
    <w:link w:val="2Char"/>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Document Map"/>
    <w:basedOn w:val="a"/>
    <w:link w:val="Char"/>
    <w:uiPriority w:val="99"/>
    <w:semiHidden/>
    <w:unhideWhenUsed/>
    <w:qFormat/>
    <w:pPr>
      <w:spacing w:after="0"/>
    </w:pPr>
    <w:rPr>
      <w:rFonts w:ascii="Tahoma" w:hAnsi="Tahoma" w:cs="Tahoma"/>
      <w:sz w:val="16"/>
      <w:szCs w:val="16"/>
    </w:rPr>
  </w:style>
  <w:style w:type="paragraph" w:styleId="a4">
    <w:name w:val="annotation text"/>
    <w:basedOn w:val="a"/>
    <w:link w:val="Char0"/>
    <w:unhideWhenUsed/>
    <w:qFormat/>
    <w:rPr>
      <w:szCs w:val="20"/>
    </w:rPr>
  </w:style>
  <w:style w:type="paragraph" w:styleId="20">
    <w:name w:val="List 2"/>
    <w:basedOn w:val="a"/>
    <w:uiPriority w:val="99"/>
    <w:semiHidden/>
    <w:unhideWhenUsed/>
    <w:pPr>
      <w:ind w:left="566" w:hanging="283"/>
      <w:contextualSpacing/>
    </w:pPr>
  </w:style>
  <w:style w:type="paragraph" w:styleId="a5">
    <w:name w:val="Balloon Text"/>
    <w:basedOn w:val="a"/>
    <w:link w:val="Char1"/>
    <w:uiPriority w:val="99"/>
    <w:semiHidden/>
    <w:unhideWhenUsed/>
    <w:qFormat/>
    <w:pPr>
      <w:spacing w:after="0"/>
    </w:pPr>
    <w:rPr>
      <w:rFonts w:ascii="Tahoma" w:hAnsi="Tahoma" w:cs="Tahoma"/>
      <w:sz w:val="16"/>
      <w:szCs w:val="16"/>
    </w:rPr>
  </w:style>
  <w:style w:type="paragraph" w:styleId="a6">
    <w:name w:val="footer"/>
    <w:basedOn w:val="a"/>
    <w:pPr>
      <w:tabs>
        <w:tab w:val="center" w:pos="4703"/>
        <w:tab w:val="right" w:pos="9406"/>
      </w:tabs>
    </w:pPr>
  </w:style>
  <w:style w:type="paragraph" w:styleId="a7">
    <w:name w:val="header"/>
    <w:basedOn w:val="a"/>
    <w:pPr>
      <w:tabs>
        <w:tab w:val="center" w:pos="4703"/>
        <w:tab w:val="right" w:pos="9406"/>
      </w:tabs>
    </w:pPr>
  </w:style>
  <w:style w:type="paragraph" w:styleId="10">
    <w:name w:val="toc 1"/>
    <w:basedOn w:val="a"/>
    <w:next w:val="a"/>
    <w:semiHidden/>
  </w:style>
  <w:style w:type="paragraph" w:styleId="a8">
    <w:name w:val="List"/>
    <w:basedOn w:val="a"/>
    <w:qFormat/>
    <w:pPr>
      <w:ind w:left="283" w:hanging="283"/>
    </w:pPr>
  </w:style>
  <w:style w:type="paragraph" w:styleId="a9">
    <w:name w:val="footnote text"/>
    <w:basedOn w:val="a"/>
    <w:semiHidden/>
    <w:qFormat/>
    <w:rPr>
      <w:szCs w:val="20"/>
    </w:rPr>
  </w:style>
  <w:style w:type="paragraph" w:styleId="50">
    <w:name w:val="List 5"/>
    <w:basedOn w:val="a"/>
    <w:uiPriority w:val="99"/>
    <w:semiHidden/>
    <w:unhideWhenUsed/>
    <w:qFormat/>
    <w:pPr>
      <w:ind w:left="1415" w:hanging="283"/>
      <w:contextualSpacing/>
    </w:pPr>
  </w:style>
  <w:style w:type="paragraph" w:styleId="21">
    <w:name w:val="toc 2"/>
    <w:basedOn w:val="a"/>
    <w:next w:val="a"/>
    <w:semiHidden/>
    <w:pPr>
      <w:ind w:left="200"/>
    </w:pPr>
  </w:style>
  <w:style w:type="paragraph" w:styleId="40">
    <w:name w:val="List 4"/>
    <w:basedOn w:val="a"/>
    <w:uiPriority w:val="99"/>
    <w:semiHidden/>
    <w:unhideWhenUsed/>
    <w:qFormat/>
    <w:pPr>
      <w:ind w:left="1132" w:hanging="283"/>
      <w:contextualSpacing/>
    </w:pPr>
  </w:style>
  <w:style w:type="paragraph" w:styleId="aa">
    <w:name w:val="Normal (Web)"/>
    <w:basedOn w:val="a"/>
    <w:unhideWhenUsed/>
    <w:qFormat/>
    <w:pPr>
      <w:spacing w:before="100" w:beforeAutospacing="1" w:after="100" w:afterAutospacing="1"/>
    </w:pPr>
    <w:rPr>
      <w:rFonts w:ascii="Times New Roman" w:eastAsiaTheme="minorEastAsia" w:hAnsi="Times New Roman"/>
      <w:sz w:val="24"/>
      <w:szCs w:val="24"/>
      <w:lang w:eastAsia="zh-TW"/>
    </w:rPr>
  </w:style>
  <w:style w:type="paragraph" w:styleId="ab">
    <w:name w:val="annotation subject"/>
    <w:basedOn w:val="a4"/>
    <w:next w:val="a4"/>
    <w:link w:val="Char2"/>
    <w:uiPriority w:val="99"/>
    <w:semiHidden/>
    <w:unhideWhenUsed/>
    <w:qFormat/>
    <w:rPr>
      <w:b/>
      <w:bCs/>
    </w:rPr>
  </w:style>
  <w:style w:type="table" w:styleId="ac">
    <w:name w:val="Table Grid"/>
    <w:basedOn w:val="a1"/>
    <w:uiPriority w:val="59"/>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tyle>
  <w:style w:type="character" w:styleId="ae">
    <w:name w:val="FollowedHyperlink"/>
    <w:uiPriority w:val="99"/>
    <w:semiHidden/>
    <w:unhideWhenUsed/>
    <w:qFormat/>
    <w:rPr>
      <w:color w:val="800080"/>
      <w:u w:val="single"/>
    </w:rPr>
  </w:style>
  <w:style w:type="character" w:styleId="af">
    <w:name w:val="Hyperlink"/>
    <w:qFormat/>
    <w:rPr>
      <w:color w:val="0000FF"/>
      <w:u w:val="single"/>
    </w:rPr>
  </w:style>
  <w:style w:type="character" w:styleId="af0">
    <w:name w:val="annotation reference"/>
    <w:unhideWhenUsed/>
    <w:qFormat/>
    <w:rPr>
      <w:sz w:val="16"/>
      <w:szCs w:val="16"/>
    </w:rPr>
  </w:style>
  <w:style w:type="character" w:styleId="af1">
    <w:name w:val="footnote reference"/>
    <w:semiHidden/>
    <w:rPr>
      <w:vertAlign w:val="superscript"/>
    </w:rPr>
  </w:style>
  <w:style w:type="paragraph" w:customStyle="1" w:styleId="Doc-title">
    <w:name w:val="Doc-title"/>
    <w:basedOn w:val="a"/>
    <w:next w:val="a"/>
    <w:link w:val="Doc-titleChar"/>
    <w:pPr>
      <w:spacing w:after="0"/>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customStyle="1" w:styleId="Char1">
    <w:name w:val="풍선 도움말 텍스트 Char"/>
    <w:link w:val="a5"/>
    <w:uiPriority w:val="99"/>
    <w:semiHidden/>
    <w:qFormat/>
    <w:rPr>
      <w:rFonts w:ascii="Tahoma" w:hAnsi="Tahoma" w:cs="Tahoma"/>
      <w:sz w:val="16"/>
      <w:szCs w:val="16"/>
    </w:rPr>
  </w:style>
  <w:style w:type="paragraph" w:styleId="af2">
    <w:name w:val="List Paragraph"/>
    <w:basedOn w:val="a"/>
    <w:link w:val="Char3"/>
    <w:uiPriority w:val="34"/>
    <w:qFormat/>
    <w:pPr>
      <w:ind w:left="720"/>
      <w:contextualSpacing/>
    </w:pPr>
  </w:style>
  <w:style w:type="character" w:customStyle="1" w:styleId="Char">
    <w:name w:val="문서 구조 Char"/>
    <w:link w:val="a3"/>
    <w:uiPriority w:val="99"/>
    <w:semiHidden/>
    <w:qFormat/>
    <w:rPr>
      <w:rFonts w:ascii="Tahoma" w:hAnsi="Tahoma" w:cs="Tahoma"/>
      <w:sz w:val="16"/>
      <w:szCs w:val="16"/>
    </w:rPr>
  </w:style>
  <w:style w:type="character" w:customStyle="1" w:styleId="1Char">
    <w:name w:val="제목 1 Char"/>
    <w:link w:val="1"/>
    <w:qFormat/>
    <w:rPr>
      <w:rFonts w:ascii="Arial" w:eastAsia="Times New Roman" w:hAnsi="Arial" w:cs="Arial"/>
      <w:sz w:val="28"/>
      <w:szCs w:val="36"/>
      <w:lang w:eastAsia="zh-CN"/>
    </w:rPr>
  </w:style>
  <w:style w:type="character" w:customStyle="1" w:styleId="2Char">
    <w:name w:val="제목 2 Char"/>
    <w:link w:val="2"/>
    <w:qFormat/>
    <w:rPr>
      <w:rFonts w:ascii="Arial" w:eastAsia="Times New Roman" w:hAnsi="Arial" w:cs="Arial"/>
      <w:sz w:val="24"/>
      <w:szCs w:val="32"/>
      <w:lang w:eastAsia="zh-CN"/>
    </w:rPr>
  </w:style>
  <w:style w:type="character" w:customStyle="1" w:styleId="3Char">
    <w:name w:val="제목 3 Char"/>
    <w:link w:val="3"/>
    <w:qFormat/>
    <w:rPr>
      <w:rFonts w:ascii="Arial" w:eastAsia="Times New Roman" w:hAnsi="Arial" w:cs="Arial"/>
      <w:sz w:val="22"/>
      <w:szCs w:val="28"/>
      <w:u w:val="single"/>
      <w:lang w:eastAsia="zh-CN"/>
    </w:rPr>
  </w:style>
  <w:style w:type="character" w:customStyle="1" w:styleId="4Char">
    <w:name w:val="제목 4 Char"/>
    <w:link w:val="4"/>
    <w:qFormat/>
    <w:rPr>
      <w:rFonts w:ascii="Arial" w:eastAsia="Times New Roman" w:hAnsi="Arial" w:cs="Arial"/>
      <w:sz w:val="24"/>
      <w:szCs w:val="24"/>
      <w:u w:val="single"/>
      <w:lang w:eastAsia="zh-CN"/>
    </w:rPr>
  </w:style>
  <w:style w:type="character" w:customStyle="1" w:styleId="5Char">
    <w:name w:val="제목 5 Char"/>
    <w:link w:val="5"/>
    <w:qFormat/>
    <w:rPr>
      <w:rFonts w:ascii="Arial" w:eastAsia="Times New Roman" w:hAnsi="Arial" w:cs="Arial"/>
      <w:sz w:val="22"/>
      <w:szCs w:val="22"/>
      <w:u w:val="single"/>
      <w:lang w:eastAsia="zh-CN"/>
    </w:rPr>
  </w:style>
  <w:style w:type="character" w:customStyle="1" w:styleId="6Char">
    <w:name w:val="제목 6 Char"/>
    <w:link w:val="6"/>
    <w:qFormat/>
    <w:rPr>
      <w:rFonts w:ascii="Arial" w:eastAsia="Times New Roman" w:hAnsi="Arial" w:cs="Arial"/>
      <w:lang w:eastAsia="zh-CN"/>
    </w:rPr>
  </w:style>
  <w:style w:type="character" w:customStyle="1" w:styleId="7Char">
    <w:name w:val="제목 7 Char"/>
    <w:link w:val="7"/>
    <w:qFormat/>
    <w:rPr>
      <w:rFonts w:ascii="Arial" w:eastAsia="Times New Roman" w:hAnsi="Arial" w:cs="Arial"/>
      <w:lang w:eastAsia="zh-CN"/>
    </w:rPr>
  </w:style>
  <w:style w:type="character" w:customStyle="1" w:styleId="8Char">
    <w:name w:val="제목 8 Char"/>
    <w:link w:val="8"/>
    <w:qFormat/>
    <w:rPr>
      <w:rFonts w:ascii="Arial" w:eastAsia="Times New Roman" w:hAnsi="Arial" w:cs="Arial"/>
      <w:lang w:eastAsia="zh-CN"/>
    </w:rPr>
  </w:style>
  <w:style w:type="character" w:customStyle="1" w:styleId="9Char">
    <w:name w:val="제목 9 Char"/>
    <w:link w:val="9"/>
    <w:qFormat/>
    <w:rPr>
      <w:rFonts w:ascii="Arial" w:eastAsia="Times New Roman" w:hAnsi="Arial" w:cs="Arial"/>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har0">
    <w:name w:val="메모 텍스트 Char"/>
    <w:basedOn w:val="a0"/>
    <w:link w:val="a4"/>
    <w:qFormat/>
  </w:style>
  <w:style w:type="character" w:customStyle="1" w:styleId="Char2">
    <w:name w:val="메모 주제 Char"/>
    <w:link w:val="ab"/>
    <w:uiPriority w:val="99"/>
    <w:semiHidden/>
    <w:qFormat/>
    <w:rPr>
      <w:b/>
      <w:bCs/>
    </w:rPr>
  </w:style>
  <w:style w:type="paragraph" w:customStyle="1" w:styleId="11">
    <w:name w:val="修订1"/>
    <w:hidden/>
    <w:uiPriority w:val="99"/>
    <w:semiHidden/>
    <w:qFormat/>
    <w:rPr>
      <w:sz w:val="22"/>
      <w:szCs w:val="22"/>
      <w:lang w:eastAsia="en-US"/>
    </w:rPr>
  </w:style>
  <w:style w:type="paragraph" w:customStyle="1" w:styleId="Doc-text2">
    <w:name w:val="Doc-text2"/>
    <w:basedOn w:val="a"/>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link w:val="NOChar1"/>
    <w:qFormat/>
    <w:pPr>
      <w:keepLines/>
      <w:spacing w:after="180"/>
      <w:ind w:left="1135" w:hanging="851"/>
    </w:pPr>
    <w:rPr>
      <w:rFonts w:ascii="Times New Roman" w:eastAsia="Times New Roman" w:hAnsi="Times New Roman"/>
      <w:szCs w:val="20"/>
      <w:lang w:val="en-GB"/>
    </w:rPr>
  </w:style>
  <w:style w:type="paragraph" w:customStyle="1" w:styleId="B1">
    <w:name w:val="B1"/>
    <w:basedOn w:val="a8"/>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pPr>
      <w:keepNext/>
      <w:keepLines/>
      <w:spacing w:before="60" w:after="180"/>
      <w:jc w:val="center"/>
    </w:pPr>
    <w:rPr>
      <w:rFonts w:eastAsia="Times New Roman"/>
      <w:b/>
      <w:szCs w:val="20"/>
      <w:lang w:val="en-GB"/>
    </w:rPr>
  </w:style>
  <w:style w:type="paragraph" w:customStyle="1" w:styleId="TF">
    <w:name w:val="TF"/>
    <w:basedOn w:val="a"/>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tabs>
        <w:tab w:val="clear" w:pos="3779"/>
        <w:tab w:val="left" w:pos="1619"/>
      </w:tabs>
      <w:spacing w:before="40" w:after="0"/>
      <w:ind w:left="1619"/>
    </w:pPr>
    <w:rPr>
      <w:rFonts w:eastAsia="MS Mincho"/>
      <w:b/>
      <w:szCs w:val="24"/>
      <w:lang w:val="en-GB" w:eastAsia="en-GB"/>
    </w:rPr>
  </w:style>
  <w:style w:type="paragraph" w:customStyle="1" w:styleId="EmailDiscussion2">
    <w:name w:val="EmailDiscussion2"/>
    <w:basedOn w:val="a"/>
    <w:uiPriority w:val="99"/>
    <w:qFormat/>
    <w:pPr>
      <w:tabs>
        <w:tab w:val="left" w:pos="1622"/>
      </w:tabs>
      <w:spacing w:after="0"/>
      <w:ind w:left="1622" w:hanging="363"/>
    </w:pPr>
    <w:rPr>
      <w:rFonts w:eastAsia="MS Mincho"/>
      <w:szCs w:val="24"/>
      <w:lang w:val="en-GB" w:eastAsia="en-GB"/>
    </w:rPr>
  </w:style>
  <w:style w:type="character" w:customStyle="1" w:styleId="EmailDiscussionChar">
    <w:name w:val="EmailDiscussion Char"/>
    <w:link w:val="EmailDiscussion"/>
    <w:rPr>
      <w:rFonts w:ascii="Arial" w:eastAsia="MS Mincho" w:hAnsi="Arial"/>
      <w:b/>
      <w:szCs w:val="24"/>
    </w:rPr>
  </w:style>
  <w:style w:type="character" w:customStyle="1" w:styleId="12">
    <w:name w:val="未处理的提及1"/>
    <w:basedOn w:val="a0"/>
    <w:uiPriority w:val="99"/>
    <w:semiHidden/>
    <w:unhideWhenUsed/>
    <w:rPr>
      <w:color w:val="605E5C"/>
      <w:shd w:val="clear" w:color="auto" w:fill="E1DFDD"/>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eastAsia="Times New Roman"/>
      <w:sz w:val="22"/>
      <w:szCs w:val="20"/>
      <w:lang w:val="en-GB" w:eastAsia="zh-CN"/>
    </w:rPr>
  </w:style>
  <w:style w:type="character" w:customStyle="1" w:styleId="TdocHeaderChar">
    <w:name w:val="TdocHeader Char"/>
    <w:basedOn w:val="a0"/>
    <w:link w:val="TdocHeader"/>
    <w:rPr>
      <w:rFonts w:ascii="Arial" w:eastAsia="Times New Roman" w:hAnsi="Arial"/>
      <w:sz w:val="22"/>
      <w:shd w:val="clear" w:color="auto" w:fill="FBE4D5" w:themeFill="accent2" w:themeFillTint="33"/>
      <w:lang w:eastAsia="zh-CN"/>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eastAsia="Times New Roman"/>
      <w:szCs w:val="20"/>
      <w:lang w:val="en-GB" w:eastAsia="zh-CN"/>
    </w:rPr>
  </w:style>
  <w:style w:type="character" w:customStyle="1" w:styleId="ReviewTextChar">
    <w:name w:val="ReviewText Char"/>
    <w:basedOn w:val="a0"/>
    <w:link w:val="ReviewText"/>
    <w:rPr>
      <w:rFonts w:ascii="Arial" w:eastAsia="Times New Roman" w:hAnsi="Arial"/>
      <w:lang w:eastAsia="zh-CN"/>
    </w:rPr>
  </w:style>
  <w:style w:type="paragraph" w:customStyle="1" w:styleId="CRCoverPage">
    <w:name w:val="CR Cover Page"/>
    <w:link w:val="CRCoverPageZchn"/>
    <w:qFormat/>
    <w:pPr>
      <w:spacing w:after="120"/>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eastAsia="en-US"/>
    </w:rPr>
  </w:style>
  <w:style w:type="character" w:customStyle="1" w:styleId="CRCoverPageChar">
    <w:name w:val="CR Cover Page Char"/>
    <w:qFormat/>
    <w:locked/>
    <w:rPr>
      <w:rFonts w:ascii="Arial" w:eastAsia="Times New Roman" w:hAnsi="Arial"/>
      <w:lang w:val="en-GB" w:eastAsia="en-US"/>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eastAsia="Times New Roman"/>
      <w:sz w:val="18"/>
      <w:szCs w:val="20"/>
      <w:lang w:val="en-GB"/>
    </w:rPr>
  </w:style>
  <w:style w:type="character" w:customStyle="1" w:styleId="TALCar">
    <w:name w:val="TAL Car"/>
    <w:link w:val="TAL"/>
    <w:qFormat/>
    <w:rPr>
      <w:rFonts w:ascii="Arial" w:eastAsia="Times New Roman" w:hAnsi="Arial"/>
      <w:sz w:val="18"/>
      <w:lang w:eastAsia="en-US"/>
    </w:r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eastAsia="Times New Roman"/>
      <w:b/>
      <w:sz w:val="18"/>
      <w:szCs w:val="20"/>
      <w:lang w:val="en-GB" w:eastAsia="ja-JP"/>
    </w:rPr>
  </w:style>
  <w:style w:type="character" w:customStyle="1" w:styleId="TAHCar">
    <w:name w:val="TAH Car"/>
    <w:link w:val="TAH"/>
    <w:qFormat/>
    <w:locked/>
    <w:rPr>
      <w:rFonts w:ascii="Arial" w:eastAsia="Times New Roman" w:hAnsi="Arial"/>
      <w:b/>
      <w:sz w:val="18"/>
      <w:lang w:eastAsia="ja-JP"/>
    </w:rPr>
  </w:style>
  <w:style w:type="paragraph" w:customStyle="1" w:styleId="Agreement">
    <w:name w:val="Agreement"/>
    <w:basedOn w:val="a"/>
    <w:next w:val="Doc-text2"/>
    <w:qFormat/>
    <w:pPr>
      <w:numPr>
        <w:numId w:val="3"/>
      </w:numPr>
      <w:spacing w:before="60" w:after="0"/>
    </w:pPr>
    <w:rPr>
      <w:rFonts w:eastAsia="MS Mincho"/>
      <w:b/>
      <w:szCs w:val="24"/>
      <w:lang w:val="en-GB" w:eastAsia="en-GB"/>
    </w:rPr>
  </w:style>
  <w:style w:type="character" w:customStyle="1" w:styleId="B1Char1">
    <w:name w:val="B1 Char1"/>
    <w:qFormat/>
    <w:rPr>
      <w:rFonts w:eastAsia="Times New Roman"/>
      <w:lang w:val="en-GB" w:eastAsia="ja-JP"/>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BL">
    <w:name w:val="BL"/>
    <w:basedOn w:val="a"/>
    <w:qFormat/>
    <w:pPr>
      <w:numPr>
        <w:numId w:val="4"/>
      </w:numPr>
      <w:tabs>
        <w:tab w:val="left" w:pos="851"/>
      </w:tabs>
      <w:overflowPunct w:val="0"/>
      <w:autoSpaceDE w:val="0"/>
      <w:autoSpaceDN w:val="0"/>
      <w:adjustRightInd w:val="0"/>
      <w:spacing w:after="180"/>
      <w:textAlignment w:val="baseline"/>
    </w:pPr>
    <w:rPr>
      <w:rFonts w:ascii="Times New Roman" w:eastAsia="PMingLiU" w:hAnsi="Times New Roman"/>
      <w:szCs w:val="20"/>
      <w:lang w:val="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Cs w:val="20"/>
      <w:lang w:val="en-GB"/>
    </w:rPr>
  </w:style>
  <w:style w:type="paragraph" w:customStyle="1" w:styleId="B4">
    <w:name w:val="B4"/>
    <w:basedOn w:val="40"/>
    <w:link w:val="B4Char"/>
    <w:qFormat/>
    <w:pPr>
      <w:overflowPunct w:val="0"/>
      <w:autoSpaceDE w:val="0"/>
      <w:autoSpaceDN w:val="0"/>
      <w:adjustRightInd w:val="0"/>
      <w:spacing w:after="180"/>
      <w:ind w:left="1418" w:hanging="284"/>
      <w:contextualSpacing w:val="0"/>
      <w:textAlignment w:val="baseline"/>
    </w:pPr>
    <w:rPr>
      <w:rFonts w:eastAsia="Times New Roman"/>
      <w:szCs w:val="20"/>
      <w:lang w:val="en-GB"/>
    </w:rPr>
  </w:style>
  <w:style w:type="paragraph" w:customStyle="1" w:styleId="B5">
    <w:name w:val="B5"/>
    <w:basedOn w:val="50"/>
    <w:link w:val="B5Char"/>
    <w:qFormat/>
    <w:pPr>
      <w:overflowPunct w:val="0"/>
      <w:autoSpaceDE w:val="0"/>
      <w:autoSpaceDN w:val="0"/>
      <w:adjustRightInd w:val="0"/>
      <w:spacing w:after="180"/>
      <w:ind w:left="1702" w:hanging="284"/>
      <w:contextualSpacing w:val="0"/>
      <w:textAlignment w:val="baseline"/>
    </w:pPr>
    <w:rPr>
      <w:rFonts w:eastAsia="Times New Roman"/>
      <w:szCs w:val="20"/>
      <w:lang w:val="en-GB"/>
    </w:rPr>
  </w:style>
  <w:style w:type="character" w:customStyle="1" w:styleId="B3Char2">
    <w:name w:val="B3 Char2"/>
    <w:link w:val="B3"/>
    <w:qFormat/>
    <w:rPr>
      <w:rFonts w:ascii="Arial" w:eastAsia="Times New Roman" w:hAnsi="Arial"/>
      <w:lang w:eastAsia="en-US"/>
    </w:rPr>
  </w:style>
  <w:style w:type="character" w:customStyle="1" w:styleId="B4Char">
    <w:name w:val="B4 Char"/>
    <w:link w:val="B4"/>
    <w:qFormat/>
    <w:rPr>
      <w:rFonts w:ascii="Arial" w:eastAsia="Times New Roman" w:hAnsi="Arial"/>
      <w:lang w:eastAsia="en-US"/>
    </w:rPr>
  </w:style>
  <w:style w:type="character" w:customStyle="1" w:styleId="B5Char">
    <w:name w:val="B5 Char"/>
    <w:link w:val="B5"/>
    <w:qFormat/>
    <w:rPr>
      <w:rFonts w:ascii="Arial" w:eastAsia="Times New Roman" w:hAnsi="Arial"/>
      <w:lang w:eastAsia="en-US"/>
    </w:rPr>
  </w:style>
  <w:style w:type="character" w:customStyle="1" w:styleId="NOChar1">
    <w:name w:val="NO Char1"/>
    <w:link w:val="NO"/>
    <w:qFormat/>
    <w:rPr>
      <w:rFonts w:ascii="Times New Roman" w:eastAsia="Times New Roman" w:hAnsi="Times New Roman"/>
      <w:lang w:eastAsia="en-US"/>
    </w:rPr>
  </w:style>
  <w:style w:type="character" w:customStyle="1" w:styleId="Char3">
    <w:name w:val="목록 단락 Char"/>
    <w:link w:val="af2"/>
    <w:uiPriority w:val="34"/>
    <w:qFormat/>
    <w:locked/>
    <w:rPr>
      <w:rFonts w:ascii="Arial" w:hAnsi="Arial"/>
      <w:szCs w:val="22"/>
      <w:lang w:val="en-US" w:eastAsia="en-US"/>
    </w:rPr>
  </w:style>
  <w:style w:type="table" w:customStyle="1" w:styleId="13">
    <w:name w:val="网格型1"/>
    <w:basedOn w:val="a1"/>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0">
    <w:name w:val="tal"/>
    <w:basedOn w:val="a"/>
    <w:qFormat/>
    <w:pPr>
      <w:spacing w:before="100" w:beforeAutospacing="1" w:after="100" w:afterAutospacing="1"/>
    </w:pPr>
    <w:rPr>
      <w:rFonts w:ascii="Times New Roman" w:eastAsia="Times New Roman" w:hAnsi="Times New Roman"/>
      <w:sz w:val="24"/>
      <w:szCs w:val="24"/>
    </w:rPr>
  </w:style>
  <w:style w:type="character" w:customStyle="1" w:styleId="ui-provider">
    <w:name w:val="ui-provider"/>
    <w:basedOn w:val="a0"/>
    <w:qFormat/>
  </w:style>
  <w:style w:type="character" w:customStyle="1" w:styleId="14">
    <w:name w:val="@他1"/>
    <w:basedOn w:val="a0"/>
    <w:uiPriority w:val="99"/>
    <w:unhideWhenUsed/>
    <w:rsid w:val="003725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3919.zip" TargetMode="External"/><Relationship Id="rId18" Type="http://schemas.openxmlformats.org/officeDocument/2006/relationships/hyperlink" Target="https://www.3gpp.org/ftp/tsg_ran/WG2_RL2/TSGR2_121bis-e/Docs/R2-2302590.zip" TargetMode="External"/><Relationship Id="rId26" Type="http://schemas.openxmlformats.org/officeDocument/2006/relationships/hyperlink" Target="https://www.3gpp.org/ftp/tsg_ran/WG2_RL2/TSGR2_121bis-e/Docs/R2-2303552.zip" TargetMode="External"/><Relationship Id="rId39" Type="http://schemas.openxmlformats.org/officeDocument/2006/relationships/hyperlink" Target="https://www.3gpp.org/ftp/tsg_ran/WG2_RL2/TSGR2_121bis-e/Docs/R2-2304170.zip" TargetMode="External"/><Relationship Id="rId21" Type="http://schemas.openxmlformats.org/officeDocument/2006/relationships/hyperlink" Target="https://www.3gpp.org/ftp/tsg_ran/WG2_RL2/TSGR2_121bis-e/Docs/R2-2302522.zip" TargetMode="External"/><Relationship Id="rId34" Type="http://schemas.openxmlformats.org/officeDocument/2006/relationships/hyperlink" Target="https://www.3gpp.org/ftp/tsg_ran/WG2_RL2/TSGR2_121bis-e/Docs/R2-2303031.zip" TargetMode="External"/><Relationship Id="rId42" Type="http://schemas.openxmlformats.org/officeDocument/2006/relationships/hyperlink" Target="https://www.3gpp.org/ftp/tsg_ran/WG2_RL2/TSGR2_121bis-e/Docs/R2-2303919.zip" TargetMode="External"/><Relationship Id="rId47" Type="http://schemas.openxmlformats.org/officeDocument/2006/relationships/hyperlink" Target="https://www.3gpp.org/ftp/tsg_ran/WG2_RL2/TSGR2_121bis-e/Docs/R2-2302523.zip" TargetMode="External"/><Relationship Id="rId50" Type="http://schemas.openxmlformats.org/officeDocument/2006/relationships/hyperlink" Target="https://www.3gpp.org/ftp/tsg_ran/WG2_RL2/TSGR2_121bis-e/Docs/R2-2303619.zip"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21bis-e/Docs/R2-2303966.zip" TargetMode="External"/><Relationship Id="rId29" Type="http://schemas.openxmlformats.org/officeDocument/2006/relationships/hyperlink" Target="https://www.3gpp.org/ftp/tsg_ran/WG2_RL2/TSGR2_121bis-e/Docs/R2-2302523.zip" TargetMode="External"/><Relationship Id="rId11" Type="http://schemas.openxmlformats.org/officeDocument/2006/relationships/hyperlink" Target="https://www.3gpp.org/ftp/tsg_ran/WG2_RL2/TSGR2_121bis-e/Docs/R2-2303966.zip" TargetMode="External"/><Relationship Id="rId24" Type="http://schemas.openxmlformats.org/officeDocument/2006/relationships/hyperlink" Target="https://www.3gpp.org/ftp/tsg_ran/WG2_RL2/TSGR2_121bis-e/Docs/R2-2302522.zip" TargetMode="External"/><Relationship Id="rId32" Type="http://schemas.openxmlformats.org/officeDocument/2006/relationships/hyperlink" Target="https://www.3gpp.org/ftp/tsg_ran/WG2_RL2/TSGR2_121bis-e/Docs/R2-2302823.zip" TargetMode="External"/><Relationship Id="rId37" Type="http://schemas.openxmlformats.org/officeDocument/2006/relationships/hyperlink" Target="https://www.3gpp.org/ftp/tsg_ran/WG2_RL2/TSGR2_121bis-e/Docs/R2-2303127.zip" TargetMode="External"/><Relationship Id="rId40" Type="http://schemas.openxmlformats.org/officeDocument/2006/relationships/hyperlink" Target="https://www.3gpp.org/ftp/tsg_ran/WG2_RL2/TSGR2_121bis-e/Docs/R2-2304170.zip" TargetMode="External"/><Relationship Id="rId45" Type="http://schemas.openxmlformats.org/officeDocument/2006/relationships/hyperlink" Target="https://www.3gpp.org/ftp/tsg_ran/WG2_RL2/TSGR2_121bis-e/Docs/R2-2302522.zip" TargetMode="External"/><Relationship Id="rId53" Type="http://schemas.openxmlformats.org/officeDocument/2006/relationships/hyperlink" Target="https://www.3gpp.org/ftp/tsg_ran/WG2_RL2/TSGR2_121bis-e/Docs/R2-2303967.zip" TargetMode="External"/><Relationship Id="rId58" Type="http://schemas.microsoft.com/office/2016/09/relationships/commentsIds" Target="commentsIds.xml"/><Relationship Id="rId5" Type="http://schemas.openxmlformats.org/officeDocument/2006/relationships/settings" Target="settings.xml"/><Relationship Id="rId19" Type="http://schemas.openxmlformats.org/officeDocument/2006/relationships/hyperlink" Target="https://www.3gpp.org/ftp/tsg_ran/WG2_RL2/TSGR2_121bis-e/Docs/R2-2302590.zip" TargetMode="External"/><Relationship Id="rId4" Type="http://schemas.openxmlformats.org/officeDocument/2006/relationships/styles" Target="styles.xml"/><Relationship Id="rId9" Type="http://schemas.openxmlformats.org/officeDocument/2006/relationships/hyperlink" Target="https://www.3gpp.org/ftp/tsg_ran/WG2_RL2/TSGR2_121bis-e/Docs/R2-2303919.zip" TargetMode="External"/><Relationship Id="rId14" Type="http://schemas.openxmlformats.org/officeDocument/2006/relationships/hyperlink" Target="https://www.3gpp.org/ftp/tsg_ran/WG2_RL2/TSGR2_121bis-e/Docs/R2-2303966.zip" TargetMode="External"/><Relationship Id="rId22" Type="http://schemas.openxmlformats.org/officeDocument/2006/relationships/comments" Target="comments.xml"/><Relationship Id="rId27" Type="http://schemas.openxmlformats.org/officeDocument/2006/relationships/hyperlink" Target="https://www.3gpp.org/ftp/tsg_ran/WG2_RL2/TSGR2_121bis-e/Docs/R2-2303552.zip" TargetMode="External"/><Relationship Id="rId30" Type="http://schemas.openxmlformats.org/officeDocument/2006/relationships/hyperlink" Target="https://www.3gpp.org/ftp/tsg_ran/WG2_RL2/TSGR2_121bis-e/Docs/R2-2302523.zip" TargetMode="External"/><Relationship Id="rId35" Type="http://schemas.openxmlformats.org/officeDocument/2006/relationships/hyperlink" Target="https://www.3gpp.org/ftp/tsg_ran/WG2_RL2/TSGR2_121bis-e/Docs/R2-2303619.zip" TargetMode="External"/><Relationship Id="rId43" Type="http://schemas.openxmlformats.org/officeDocument/2006/relationships/hyperlink" Target="https://www.3gpp.org/ftp/tsg_ran/WG2_RL2/TSGR2_121bis-e/Docs/R2-2303966.zip" TargetMode="External"/><Relationship Id="rId48" Type="http://schemas.openxmlformats.org/officeDocument/2006/relationships/hyperlink" Target="https://www.3gpp.org/ftp/tsg_ran/WG2_RL2/TSGR2_121bis-e/Docs/R2-2302823.zip" TargetMode="Externa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www.3gpp.org/ftp/tsg_ran/WG2_RL2/TSGR2_121bis-e/Docs/R2-2303127.zip" TargetMode="External"/><Relationship Id="rId3" Type="http://schemas.openxmlformats.org/officeDocument/2006/relationships/numbering" Target="numbering.xml"/><Relationship Id="rId12" Type="http://schemas.openxmlformats.org/officeDocument/2006/relationships/hyperlink" Target="https://www.3gpp.org/ftp/tsg_ran/WG2_RL2/TSGR2_121bis-e/Docs/R2-2303919.zip" TargetMode="External"/><Relationship Id="rId17" Type="http://schemas.openxmlformats.org/officeDocument/2006/relationships/hyperlink" Target="https://www.3gpp.org/ftp/tsg_ran/WG2_RL2/TSGR2_121bis-e/Docs/R2-2303966.zip" TargetMode="External"/><Relationship Id="rId25" Type="http://schemas.openxmlformats.org/officeDocument/2006/relationships/hyperlink" Target="https://www.3gpp.org/ftp/tsg_ran/WG2_RL2/TSGR2_121bis-e/Docs/R2-2303552.zip" TargetMode="External"/><Relationship Id="rId33" Type="http://schemas.openxmlformats.org/officeDocument/2006/relationships/hyperlink" Target="https://www.3gpp.org/ftp/tsg_ran/WG2_RL2/TSGR2_121bis-e/Docs/R2-2303031.zip" TargetMode="External"/><Relationship Id="rId38" Type="http://schemas.openxmlformats.org/officeDocument/2006/relationships/hyperlink" Target="http://www.3gpp.org/ftp//tsg_ran/WG2_RL2/TSGR2_121/Docs//R2-2303127.zip" TargetMode="External"/><Relationship Id="rId46" Type="http://schemas.openxmlformats.org/officeDocument/2006/relationships/hyperlink" Target="https://www.3gpp.org/ftp/tsg_ran/WG2_RL2/TSGR2_121bis-e/Docs/R2-2303552.zip" TargetMode="External"/><Relationship Id="rId20" Type="http://schemas.openxmlformats.org/officeDocument/2006/relationships/hyperlink" Target="https://www.3gpp.org/ftp/tsg_ran/WG2_RL2/TSGR2_121bis-e/Docs/R2-2302522.zip" TargetMode="External"/><Relationship Id="rId41" Type="http://schemas.openxmlformats.org/officeDocument/2006/relationships/hyperlink" Target="https://www.3gpp.org/ftp/tsg_ran/WG2_RL2/TSGR2_121bis-e/Docs/R2-2303967.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3gpp.org/ftp//tsg_ran/WG1_RL1/TSGR1_111/Docs//R1-2212972.zip" TargetMode="External"/><Relationship Id="rId23" Type="http://schemas.microsoft.com/office/2011/relationships/commentsExtended" Target="commentsExtended.xml"/><Relationship Id="rId28" Type="http://schemas.openxmlformats.org/officeDocument/2006/relationships/hyperlink" Target="http://www.3gpp.org/ftp//tsg_ran/WG2_RL2/TSGR2_121/Docs//R2-2302522.zip" TargetMode="External"/><Relationship Id="rId36" Type="http://schemas.openxmlformats.org/officeDocument/2006/relationships/hyperlink" Target="https://www.3gpp.org/ftp/tsg_ran/WG2_RL2/TSGR2_121bis-e/Docs/R2-2303619.zip" TargetMode="External"/><Relationship Id="rId49" Type="http://schemas.openxmlformats.org/officeDocument/2006/relationships/hyperlink" Target="https://www.3gpp.org/ftp/tsg_ran/WG2_RL2/TSGR2_121bis-e/Docs/R2-2303031.zip" TargetMode="External"/><Relationship Id="rId57" Type="http://schemas.openxmlformats.org/officeDocument/2006/relationships/theme" Target="theme/theme1.xml"/><Relationship Id="rId10" Type="http://schemas.openxmlformats.org/officeDocument/2006/relationships/hyperlink" Target="https://www.3gpp.org/ftp/tsg_ran/WG2_RL2/TSGR2_121bis-e/Docs/R2-2302406.zip" TargetMode="External"/><Relationship Id="rId31" Type="http://schemas.openxmlformats.org/officeDocument/2006/relationships/hyperlink" Target="https://www.3gpp.org/ftp/tsg_ran/WG2_RL2/TSGR2_121bis-e/Docs/R2-2302823.zip" TargetMode="External"/><Relationship Id="rId44" Type="http://schemas.openxmlformats.org/officeDocument/2006/relationships/hyperlink" Target="https://www.3gpp.org/ftp/tsg_ran/WG2_RL2/TSGR2_121bis-e/Docs/R2-2302590.zip" TargetMode="External"/><Relationship Id="rId52" Type="http://schemas.openxmlformats.org/officeDocument/2006/relationships/hyperlink" Target="https://www.3gpp.org/ftp/tsg_ran/WG2_RL2/TSGR2_121bis-e/Docs/R2-230417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422501-CC73-4001-84DA-382473A7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10456</Words>
  <Characters>59602</Characters>
  <Application>Microsoft Office Word</Application>
  <DocSecurity>0</DocSecurity>
  <Lines>496</Lines>
  <Paragraphs>139</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69919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SangWon Kim (LG)</cp:lastModifiedBy>
  <cp:revision>4</cp:revision>
  <cp:lastPrinted>2009-10-21T14:47:00Z</cp:lastPrinted>
  <dcterms:created xsi:type="dcterms:W3CDTF">2023-04-19T04:57:00Z</dcterms:created>
  <dcterms:modified xsi:type="dcterms:W3CDTF">2023-04-19T05:20:00Z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2052-11.8.2.9022</vt:lpwstr>
  </property>
  <property fmtid="{D5CDD505-2E9C-101B-9397-08002B2CF9AE}" pid="4" name="MSIP_Label_83bcef13-7cac-433f-ba1d-47a323951816_Enabled">
    <vt:lpwstr>true</vt:lpwstr>
  </property>
  <property fmtid="{D5CDD505-2E9C-101B-9397-08002B2CF9AE}" pid="5" name="MSIP_Label_83bcef13-7cac-433f-ba1d-47a323951816_SetDate">
    <vt:lpwstr>2023-04-19T02:10:30Z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7b4998f1-6054-4eec-863a-c8c5e8222af8</vt:lpwstr>
  </property>
  <property fmtid="{D5CDD505-2E9C-101B-9397-08002B2CF9AE}" pid="10" name="MSIP_Label_83bcef13-7cac-433f-ba1d-47a323951816_ContentBits">
    <vt:lpwstr>0</vt:lpwstr>
  </property>
</Properties>
</file>