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95F" w14:textId="77777777" w:rsidR="003A2D8D" w:rsidRDefault="00A51D53">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0368B961" w14:textId="77777777" w:rsidR="003A2D8D" w:rsidRDefault="003A2D8D">
      <w:pPr>
        <w:pStyle w:val="Header"/>
        <w:rPr>
          <w:bCs/>
          <w:sz w:val="24"/>
        </w:rPr>
      </w:pPr>
    </w:p>
    <w:p w14:paraId="0368B962" w14:textId="77777777" w:rsidR="003A2D8D" w:rsidRDefault="003A2D8D">
      <w:pPr>
        <w:pStyle w:val="Header"/>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sz w:val="24"/>
        </w:rPr>
        <w:t>NR_pos_enh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Heading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 xml:space="preserve">[AT121bis-e][423][POS] Sidelink positioning parameters in discovery </w:t>
      </w:r>
      <w:proofErr w:type="spellStart"/>
      <w:r>
        <w:rPr>
          <w:lang w:val="en-US"/>
        </w:rPr>
        <w:t>signalling</w:t>
      </w:r>
      <w:proofErr w:type="spellEnd"/>
      <w:r>
        <w:rPr>
          <w:lang w:val="en-US"/>
        </w:rPr>
        <w:t xml:space="preserve"> (Nokia)</w:t>
      </w:r>
      <w:bookmarkEnd w:id="0"/>
    </w:p>
    <w:p w14:paraId="0368B96B" w14:textId="77777777" w:rsidR="003A2D8D" w:rsidRDefault="00A51D53">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w:t>
      </w:r>
      <w:proofErr w:type="spellStart"/>
      <w:r>
        <w:rPr>
          <w:lang w:val="en-US"/>
        </w:rPr>
        <w:t>sidelink</w:t>
      </w:r>
      <w:proofErr w:type="spellEnd"/>
      <w:r>
        <w:rPr>
          <w:lang w:val="en-US"/>
        </w:rPr>
        <w:t xml:space="preserve"> positioning operation and establishing a session.</w:t>
      </w:r>
    </w:p>
    <w:p w14:paraId="0368B96C" w14:textId="77777777" w:rsidR="003A2D8D" w:rsidRDefault="00A51D53">
      <w:pPr>
        <w:pStyle w:val="EmailDiscussion2"/>
        <w:rPr>
          <w:lang w:val="en-US"/>
        </w:rPr>
      </w:pPr>
      <w:r>
        <w:rPr>
          <w:lang w:val="en-US"/>
        </w:rPr>
        <w:tab/>
        <w:t>Intended outcome: Report to Monday week 2 session</w:t>
      </w:r>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Heading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Hyperlink"/>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000000">
            <w:pPr>
              <w:pStyle w:val="TAC"/>
              <w:spacing w:before="20" w:after="20"/>
              <w:ind w:left="57" w:right="57"/>
              <w:jc w:val="left"/>
              <w:rPr>
                <w:lang w:eastAsia="zh-CN"/>
              </w:rPr>
            </w:pPr>
            <w:hyperlink r:id="rId14" w:history="1">
              <w:r w:rsidR="00A51D53">
                <w:rPr>
                  <w:rStyle w:val="Hyperlink"/>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proofErr w:type="spellStart"/>
            <w:r>
              <w:rPr>
                <w:rFonts w:hint="eastAsia"/>
                <w:lang w:eastAsia="zh-CN"/>
              </w:rPr>
              <w:t>Jie</w:t>
            </w:r>
            <w:proofErr w:type="spellEnd"/>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4D572280" w:rsidR="003A2D8D" w:rsidRDefault="00B05D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68B9AA" w14:textId="7E46DAC3" w:rsidR="003A2D8D" w:rsidRDefault="00B05D40">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0368B9AB" w14:textId="040DA399" w:rsidR="003A2D8D" w:rsidRDefault="00B05D40">
            <w:pPr>
              <w:pStyle w:val="TAC"/>
              <w:spacing w:before="20" w:after="20"/>
              <w:ind w:left="57" w:right="57"/>
              <w:jc w:val="left"/>
              <w:rPr>
                <w:lang w:eastAsia="zh-CN"/>
              </w:rPr>
            </w:pPr>
            <w:r>
              <w:rPr>
                <w:lang w:eastAsia="zh-CN"/>
              </w:rPr>
              <w:t>Ritesh.shreevastav@ericsson.com</w:t>
            </w:r>
          </w:p>
        </w:tc>
      </w:tr>
    </w:tbl>
    <w:p w14:paraId="0368B9AD" w14:textId="77777777" w:rsidR="003A2D8D" w:rsidRDefault="003A2D8D"/>
    <w:p w14:paraId="0368B9AE" w14:textId="77777777" w:rsidR="003A2D8D" w:rsidRDefault="00A51D53">
      <w:pPr>
        <w:pStyle w:val="Heading1"/>
      </w:pPr>
      <w:r>
        <w:t>Discussion</w:t>
      </w:r>
    </w:p>
    <w:p w14:paraId="0368B9AF" w14:textId="77777777" w:rsidR="003A2D8D" w:rsidRDefault="00A51D53">
      <w:r>
        <w:t xml:space="preserve">In the context of UE discovery for </w:t>
      </w:r>
      <w:proofErr w:type="spellStart"/>
      <w:r>
        <w:t>sidelink</w:t>
      </w:r>
      <w:proofErr w:type="spellEnd"/>
      <w:r>
        <w:t xml:space="preserve"> positioning purposes, SA2 already made several agreements. </w:t>
      </w:r>
    </w:p>
    <w:p w14:paraId="0368B9B0" w14:textId="77777777" w:rsidR="003A2D8D" w:rsidRDefault="00A51D53">
      <w:r>
        <w:t xml:space="preserve">In the conclusion of KI#3 in 23.700-86, it is specified that </w:t>
      </w:r>
    </w:p>
    <w:p w14:paraId="0368B9B1" w14:textId="77777777" w:rsidR="003A2D8D" w:rsidRDefault="00A51D53">
      <w:pPr>
        <w:pBdr>
          <w:top w:val="single" w:sz="4" w:space="1" w:color="auto"/>
          <w:left w:val="single" w:sz="4" w:space="0" w:color="auto"/>
          <w:bottom w:val="single" w:sz="4" w:space="1" w:color="auto"/>
          <w:right w:val="single" w:sz="4" w:space="4" w:color="auto"/>
        </w:pBdr>
      </w:pPr>
      <w:r>
        <w:t xml:space="preserve">For Ranging/Sidelink Positioning device discovery, Model A and Model B Direct Discovery as defined in TS 23.304 [4] are reused for the 5G </w:t>
      </w:r>
      <w:proofErr w:type="spellStart"/>
      <w:r>
        <w:t>ProSe</w:t>
      </w:r>
      <w:proofErr w:type="spellEnd"/>
      <w:r>
        <w:t xml:space="preserve"> capable UE (including commercial and public safety use cases); and </w:t>
      </w:r>
      <w:r>
        <w:lastRenderedPageBreak/>
        <w:t>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roofErr w:type="gramStart"/>
      <w:r>
        <w:t>";</w:t>
      </w:r>
      <w:proofErr w:type="gramEnd"/>
    </w:p>
    <w:p w14:paraId="0368B9B3" w14:textId="77777777" w:rsidR="003A2D8D" w:rsidRDefault="00A51D53">
      <w:pPr>
        <w:pBdr>
          <w:top w:val="single" w:sz="4" w:space="1" w:color="auto"/>
          <w:left w:val="single" w:sz="4" w:space="0" w:color="auto"/>
          <w:bottom w:val="single" w:sz="4" w:space="1" w:color="auto"/>
          <w:right w:val="single" w:sz="4" w:space="4" w:color="auto"/>
        </w:pBdr>
      </w:pPr>
      <w:r>
        <w:t xml:space="preserve">-     When Group Member Discovery procedures as defined in 6.3.2.2 of TS 23.304 [4] are used, the Application Layer Group ID indicates a Ranging/Sidelink Positioning group that the UE belongs </w:t>
      </w:r>
      <w:proofErr w:type="gramStart"/>
      <w:r>
        <w:t>to;</w:t>
      </w:r>
      <w:proofErr w:type="gramEnd"/>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roofErr w:type="gramStart"/>
      <w:r>
        <w:t>";</w:t>
      </w:r>
      <w:proofErr w:type="gramEnd"/>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roofErr w:type="gramStart"/>
      <w:r>
        <w:t>";</w:t>
      </w:r>
      <w:proofErr w:type="gramEnd"/>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w:t>
      </w:r>
      <w:proofErr w:type="gramStart"/>
      <w:r>
        <w:rPr>
          <w:highlight w:val="yellow"/>
        </w:rPr>
        <w:t>e.g.</w:t>
      </w:r>
      <w:proofErr w:type="gramEnd"/>
      <w:r>
        <w:rPr>
          <w:highlight w:val="yellow"/>
        </w:rPr>
        <w:t xml:space="preserve">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that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w:t>
      </w:r>
      <w:proofErr w:type="gramStart"/>
      <w:r>
        <w:rPr>
          <w:highlight w:val="yellow"/>
          <w:lang w:eastAsia="zh-CN"/>
        </w:rPr>
        <w:t>e.g.</w:t>
      </w:r>
      <w:proofErr w:type="gramEnd"/>
      <w:r>
        <w:rPr>
          <w:highlight w:val="yellow"/>
          <w:lang w:eastAsia="zh-CN"/>
        </w:rPr>
        <w:t xml:space="preserve">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3. The Target UE and the Reference UE perform the Ranging/Sidelink Positioning control interaction procedure to exchange the coordination &amp; configuration information, </w:t>
      </w:r>
      <w:proofErr w:type="gramStart"/>
      <w:r>
        <w:rPr>
          <w:lang w:eastAsia="zh-CN"/>
        </w:rPr>
        <w:t>e.g.</w:t>
      </w:r>
      <w:proofErr w:type="gramEnd"/>
      <w:r>
        <w:rPr>
          <w:lang w:eastAsia="zh-CN"/>
        </w:rPr>
        <w:t xml:space="preserve">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0368B9C9" w14:textId="77777777" w:rsidR="003A2D8D" w:rsidRDefault="00A51D53">
      <w:pPr>
        <w:pStyle w:val="ListParagraph"/>
        <w:numPr>
          <w:ilvl w:val="0"/>
          <w:numId w:val="3"/>
        </w:numPr>
        <w:jc w:val="both"/>
      </w:pPr>
      <w:r>
        <w:t>support of a specific SL positioning role (</w:t>
      </w:r>
      <w:proofErr w:type="spellStart"/>
      <w:proofErr w:type="gramStart"/>
      <w:r>
        <w:rPr>
          <w:i/>
          <w:iCs/>
        </w:rPr>
        <w:t>eg</w:t>
      </w:r>
      <w:proofErr w:type="spellEnd"/>
      <w:proofErr w:type="gramEnd"/>
      <w:r>
        <w:rPr>
          <w:i/>
          <w:iCs/>
        </w:rPr>
        <w:t xml:space="preserve"> as anchor / target / server UE</w:t>
      </w:r>
      <w:r>
        <w:t>) on both capability and procedural level</w:t>
      </w:r>
    </w:p>
    <w:p w14:paraId="0368B9CA" w14:textId="77777777" w:rsidR="003A2D8D" w:rsidRDefault="003A2D8D">
      <w:pPr>
        <w:pStyle w:val="ListParagraph"/>
        <w:ind w:left="410"/>
        <w:jc w:val="both"/>
      </w:pPr>
    </w:p>
    <w:p w14:paraId="0368B9CB" w14:textId="77777777" w:rsidR="003A2D8D" w:rsidRDefault="00A51D53">
      <w:pPr>
        <w:pStyle w:val="ListParagraph"/>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0368B9CC" w14:textId="77777777" w:rsidR="003A2D8D" w:rsidRDefault="003A2D8D">
      <w:pPr>
        <w:pStyle w:val="ListParagraph"/>
        <w:ind w:left="410"/>
        <w:jc w:val="both"/>
      </w:pPr>
    </w:p>
    <w:p w14:paraId="0368B9CD" w14:textId="77777777" w:rsidR="003A2D8D" w:rsidRDefault="00A51D53">
      <w:pPr>
        <w:pStyle w:val="ListParagraph"/>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0368B9CE" w14:textId="77777777" w:rsidR="003A2D8D" w:rsidRDefault="003A2D8D">
      <w:pPr>
        <w:pStyle w:val="ListParagraph"/>
        <w:ind w:left="410"/>
        <w:jc w:val="both"/>
      </w:pPr>
    </w:p>
    <w:p w14:paraId="0368B9CF" w14:textId="77777777" w:rsidR="003A2D8D" w:rsidRDefault="00A51D53">
      <w:pPr>
        <w:pStyle w:val="ListParagraph"/>
        <w:numPr>
          <w:ilvl w:val="0"/>
          <w:numId w:val="3"/>
        </w:numPr>
        <w:jc w:val="both"/>
      </w:pPr>
      <w:r>
        <w:t>resource and latency efficiency (</w:t>
      </w:r>
      <w:proofErr w:type="spellStart"/>
      <w:r>
        <w:rPr>
          <w:i/>
          <w:iCs/>
        </w:rPr>
        <w:t>eg</w:t>
      </w:r>
      <w:proofErr w:type="spellEnd"/>
      <w:r>
        <w:rPr>
          <w:i/>
          <w:iCs/>
        </w:rPr>
        <w:t>, reusability of already active anchor / server UE).</w:t>
      </w:r>
    </w:p>
    <w:p w14:paraId="0368B9D0" w14:textId="77777777" w:rsidR="003A2D8D" w:rsidRDefault="003A2D8D"/>
    <w:p w14:paraId="0368B9D1" w14:textId="77777777" w:rsidR="003A2D8D" w:rsidRDefault="00A51D53">
      <w:r>
        <w:t>An open question is then how to balance the complexity-performance trade-off between using</w:t>
      </w:r>
    </w:p>
    <w:p w14:paraId="0368B9D2" w14:textId="77777777" w:rsidR="003A2D8D" w:rsidRDefault="00A51D53">
      <w:pPr>
        <w:pStyle w:val="ListParagraph"/>
        <w:numPr>
          <w:ilvl w:val="0"/>
          <w:numId w:val="3"/>
        </w:numPr>
      </w:pPr>
      <w:proofErr w:type="spellStart"/>
      <w:r>
        <w:t>ProSe</w:t>
      </w:r>
      <w:proofErr w:type="spellEnd"/>
      <w:r>
        <w:t xml:space="preserve"> for initial signalling of UE attributes for their efficient pre-filtration and/or pre-configuration, and</w:t>
      </w:r>
    </w:p>
    <w:p w14:paraId="0368B9D3" w14:textId="77777777" w:rsidR="003A2D8D" w:rsidRDefault="003A2D8D">
      <w:pPr>
        <w:pStyle w:val="ListParagraph"/>
        <w:ind w:left="410"/>
      </w:pPr>
    </w:p>
    <w:p w14:paraId="0368B9D4" w14:textId="77777777" w:rsidR="003A2D8D" w:rsidRDefault="00A51D53">
      <w:pPr>
        <w:pStyle w:val="ListParagraph"/>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r>
              <w:rPr>
                <w:lang w:val="sv-SE"/>
              </w:rPr>
              <w:t>Technical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77777777" w:rsidR="003A2D8D" w:rsidRDefault="00A51D53">
            <w:pPr>
              <w:pStyle w:val="TAC"/>
              <w:spacing w:before="20" w:after="20"/>
              <w:ind w:right="57"/>
              <w:jc w:val="left"/>
            </w:pPr>
            <w:r>
              <w:t xml:space="preserve"> </w:t>
            </w:r>
            <w:proofErr w:type="gramStart"/>
            <w:r>
              <w:t>Yes</w:t>
            </w:r>
            <w:proofErr w:type="gramEnd"/>
            <w: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77777777"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 xml:space="preserve">For the in-coverage scenario, the discovery messages could be used to obtain relevant information from </w:t>
            </w:r>
            <w:proofErr w:type="spellStart"/>
            <w:r>
              <w:rPr>
                <w:lang w:val="en-US"/>
              </w:rPr>
              <w:t>sidelink</w:t>
            </w:r>
            <w:proofErr w:type="spellEnd"/>
            <w:r>
              <w:rPr>
                <w:lang w:val="en-US"/>
              </w:rPr>
              <w:t>-anchors with the above procedure. Mode-A seems suitable for MO-</w:t>
            </w:r>
            <w:proofErr w:type="gramStart"/>
            <w:r>
              <w:rPr>
                <w:lang w:val="en-US"/>
              </w:rPr>
              <w:t>LR</w:t>
            </w:r>
            <w:proofErr w:type="gramEnd"/>
            <w:r>
              <w:rPr>
                <w:lang w:val="en-US"/>
              </w:rPr>
              <w:t xml:space="preserve">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 xml:space="preserve">However, for out-of-coverage scenario, it would be systematic to discover a server UE </w:t>
            </w:r>
            <w:proofErr w:type="gramStart"/>
            <w:r>
              <w:rPr>
                <w:lang w:val="en-US"/>
              </w:rPr>
              <w:t>first, and</w:t>
            </w:r>
            <w:proofErr w:type="gramEnd"/>
            <w:r>
              <w:rPr>
                <w:lang w:val="en-US"/>
              </w:rPr>
              <w:t xml:space="preserve"> enable the server UE to identify suitable anchor UEs for the target UEs. This process is then </w:t>
            </w:r>
            <w:proofErr w:type="gramStart"/>
            <w:r>
              <w:rPr>
                <w:lang w:val="en-US"/>
              </w:rPr>
              <w:t>similar to</w:t>
            </w:r>
            <w:proofErr w:type="gramEnd"/>
            <w:r>
              <w:rPr>
                <w:lang w:val="en-US"/>
              </w:rPr>
              <w:t xml:space="preserve">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w:t>
            </w:r>
            <w:proofErr w:type="gramStart"/>
            <w:r>
              <w:rPr>
                <w:lang w:val="en-US"/>
              </w:rPr>
              <w:t>similar to</w:t>
            </w:r>
            <w:proofErr w:type="gramEnd"/>
            <w:r>
              <w:rPr>
                <w:lang w:val="en-US"/>
              </w:rPr>
              <w:t xml:space="preserve">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A session-less operation (</w:t>
            </w:r>
            <w:proofErr w:type="gramStart"/>
            <w:r>
              <w:rPr>
                <w:lang w:val="en-US"/>
              </w:rPr>
              <w:t>similar to</w:t>
            </w:r>
            <w:proofErr w:type="gramEnd"/>
            <w:r>
              <w:rPr>
                <w:lang w:val="en-US"/>
              </w:rPr>
              <w:t xml:space="preserve">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w:t>
            </w:r>
            <w:proofErr w:type="gramStart"/>
            <w:r>
              <w:rPr>
                <w:lang w:val="en-US"/>
              </w:rPr>
              <w:t>all of</w:t>
            </w:r>
            <w:proofErr w:type="gramEnd"/>
            <w:r>
              <w:rPr>
                <w:lang w:val="en-US"/>
              </w:rPr>
              <w:t xml:space="preserve"> the UEs support SLPP. The "application layer" then requests </w:t>
            </w:r>
            <w:proofErr w:type="spellStart"/>
            <w:r>
              <w:rPr>
                <w:lang w:val="en-US"/>
              </w:rPr>
              <w:t>sidelink</w:t>
            </w:r>
            <w:proofErr w:type="spellEnd"/>
            <w:r>
              <w:rPr>
                <w:lang w:val="en-US"/>
              </w:rPr>
              <w:t xml:space="preserve"> ranging and positioning results from the "SLPP layer". The "SLPP layer" then decides on positioning/ranging method, QoS, SL-PRS, etc. based on UE positioning capabilities. </w:t>
            </w:r>
          </w:p>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 xml:space="preserve">From positioning perspective, we think it is very useful for some positioning specific information to be included in the discovery signaling. This allows the UE to be aware of </w:t>
            </w:r>
            <w:proofErr w:type="gramStart"/>
            <w:r>
              <w:rPr>
                <w:lang w:val="en-US"/>
              </w:rPr>
              <w:t>e.g.</w:t>
            </w:r>
            <w:proofErr w:type="gramEnd"/>
            <w:r>
              <w:rPr>
                <w:lang w:val="en-US"/>
              </w:rPr>
              <w:t xml:space="preserve">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 xml:space="preserve">y </w:t>
            </w:r>
            <w:proofErr w:type="gramStart"/>
            <w:r>
              <w:rPr>
                <w:rFonts w:hint="eastAsia"/>
                <w:lang w:val="en-US" w:eastAsia="zh-CN"/>
              </w:rPr>
              <w:t>e</w:t>
            </w:r>
            <w:r>
              <w:rPr>
                <w:lang w:val="en-US"/>
              </w:rPr>
              <w:t>xchange</w:t>
            </w:r>
            <w:r>
              <w:rPr>
                <w:rFonts w:hint="eastAsia"/>
                <w:lang w:val="en-US" w:eastAsia="zh-CN"/>
              </w:rPr>
              <w:t>;</w:t>
            </w:r>
            <w:proofErr w:type="gramEnd"/>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w:t>
            </w:r>
            <w:proofErr w:type="gramStart"/>
            <w:r>
              <w:rPr>
                <w:rFonts w:hint="eastAsia"/>
                <w:lang w:val="en-US" w:eastAsia="zh-CN"/>
              </w:rPr>
              <w:t>selection, and</w:t>
            </w:r>
            <w:proofErr w:type="gramEnd"/>
            <w:r>
              <w:rPr>
                <w:rFonts w:hint="eastAsia"/>
                <w:lang w:val="en-US" w:eastAsia="zh-CN"/>
              </w:rPr>
              <w:t xml:space="preserve">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0368BA01" w14:textId="77777777" w:rsidR="003A2D8D" w:rsidRDefault="00A51D53">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w:t>
            </w:r>
            <w:proofErr w:type="gramStart"/>
            <w:r>
              <w:rPr>
                <w:lang w:val="en-US"/>
              </w:rPr>
              <w:t>in order to</w:t>
            </w:r>
            <w:proofErr w:type="gramEnd"/>
            <w:r>
              <w:rPr>
                <w:lang w:val="en-US"/>
              </w:rPr>
              <w:t xml:space="preserve"> reduce signaling overhead and latency. Also, it can be useful due to avoid SLPP capability exchange procedure in some cases </w:t>
            </w:r>
            <w:proofErr w:type="gramStart"/>
            <w:r>
              <w:rPr>
                <w:lang w:val="en-US"/>
              </w:rPr>
              <w:t>e.g.</w:t>
            </w:r>
            <w:proofErr w:type="gramEnd"/>
            <w:r>
              <w:rPr>
                <w:lang w:val="en-US"/>
              </w:rPr>
              <w:t xml:space="preserve">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w:t>
            </w:r>
            <w:proofErr w:type="spellStart"/>
            <w:r>
              <w:rPr>
                <w:lang w:val="en-US"/>
              </w:rPr>
              <w:t>sidelink</w:t>
            </w:r>
            <w:proofErr w:type="spellEnd"/>
            <w:r>
              <w:rPr>
                <w:lang w:val="en-US"/>
              </w:rPr>
              <w:t xml:space="preserve"> positioning </w:t>
            </w:r>
            <w:proofErr w:type="gramStart"/>
            <w:r>
              <w:rPr>
                <w:lang w:val="en-US"/>
              </w:rPr>
              <w:t>e.g.</w:t>
            </w:r>
            <w:proofErr w:type="gramEnd"/>
            <w:r>
              <w:rPr>
                <w:lang w:val="en-US"/>
              </w:rPr>
              <w:t xml:space="preserve"> roles of UE to support </w:t>
            </w:r>
            <w:proofErr w:type="spellStart"/>
            <w:r>
              <w:rPr>
                <w:lang w:val="en-US"/>
              </w:rPr>
              <w:t>sidelink</w:t>
            </w:r>
            <w:proofErr w:type="spellEnd"/>
            <w:r>
              <w:rPr>
                <w:lang w:val="en-US"/>
              </w:rPr>
              <w:t xml:space="preserve"> positioning (e.g., ability to support SL-PRS transmission/measurement or positioning calculation). </w:t>
            </w:r>
            <w:proofErr w:type="gramStart"/>
            <w:r>
              <w:rPr>
                <w:lang w:val="en-US"/>
              </w:rPr>
              <w:t>But,</w:t>
            </w:r>
            <w:proofErr w:type="gramEnd"/>
            <w:r>
              <w:rPr>
                <w:lang w:val="en-US"/>
              </w:rPr>
              <w:t xml:space="preserve"> no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 xml:space="preserve">The discovery message should carry the UE roles and high-level capability information </w:t>
            </w:r>
            <w:proofErr w:type="gramStart"/>
            <w:r>
              <w:rPr>
                <w:lang w:val="en-US"/>
              </w:rPr>
              <w:t>e.g.</w:t>
            </w:r>
            <w:proofErr w:type="gramEnd"/>
            <w:r>
              <w:rPr>
                <w:lang w:val="en-US"/>
              </w:rPr>
              <w:t xml:space="preserve"> supported positioning methods but not detailed capabilities as amount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w:t>
            </w:r>
            <w:proofErr w:type="gramStart"/>
            <w:r>
              <w:rPr>
                <w:lang w:val="en-US"/>
              </w:rPr>
              <w:t>e.g.</w:t>
            </w:r>
            <w:proofErr w:type="gramEnd"/>
            <w:r>
              <w:rPr>
                <w:lang w:val="en-US"/>
              </w:rPr>
              <w:t xml:space="preserve"> positioning requirement, such as UE mobility characteristic, such as UE speed, direction and UE types (RSU, PUE </w:t>
            </w:r>
            <w:proofErr w:type="spellStart"/>
            <w:r>
              <w:rPr>
                <w:lang w:val="en-US"/>
              </w:rPr>
              <w:t>etc</w:t>
            </w:r>
            <w:proofErr w:type="spellEnd"/>
            <w:r>
              <w:rPr>
                <w:lang w:val="en-US"/>
              </w:rPr>
              <w:t xml:space="preserve">).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 xml:space="preserve">To avoid too much </w:t>
            </w:r>
            <w:proofErr w:type="gramStart"/>
            <w:r>
              <w:rPr>
                <w:rFonts w:hint="eastAsia"/>
                <w:lang w:val="en-US" w:eastAsia="zh-CN"/>
              </w:rPr>
              <w:t>capability</w:t>
            </w:r>
            <w:proofErr w:type="gramEnd"/>
            <w:r>
              <w:rPr>
                <w:rFonts w:hint="eastAsia"/>
                <w:lang w:val="en-US" w:eastAsia="zh-CN"/>
              </w:rPr>
              <w:t xml:space="preserve">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B05D40"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2E477EDB" w:rsidR="00B05D40" w:rsidRDefault="00B05D40" w:rsidP="00B05D40">
            <w:pPr>
              <w:pStyle w:val="TAC"/>
              <w:spacing w:before="20" w:after="20"/>
              <w:ind w:left="57" w:right="57"/>
              <w:jc w:val="left"/>
              <w:rPr>
                <w:lang w:val="en-US"/>
              </w:rPr>
            </w:pPr>
            <w:r>
              <w:rPr>
                <w:lang w:val="en-US"/>
              </w:rPr>
              <w:lastRenderedPageBreak/>
              <w:t>Ericsson</w:t>
            </w:r>
          </w:p>
        </w:tc>
        <w:tc>
          <w:tcPr>
            <w:tcW w:w="1101" w:type="pct"/>
            <w:tcBorders>
              <w:top w:val="single" w:sz="4" w:space="0" w:color="auto"/>
              <w:left w:val="single" w:sz="4" w:space="0" w:color="auto"/>
              <w:bottom w:val="single" w:sz="4" w:space="0" w:color="auto"/>
              <w:right w:val="single" w:sz="4" w:space="0" w:color="auto"/>
            </w:tcBorders>
          </w:tcPr>
          <w:p w14:paraId="0368BA26" w14:textId="0AA931F7" w:rsidR="00B05D40" w:rsidRDefault="00B05D40" w:rsidP="00B05D40">
            <w:pPr>
              <w:pStyle w:val="TAC"/>
              <w:spacing w:before="20" w:after="20"/>
              <w:ind w:left="57" w:right="57"/>
              <w:jc w:val="left"/>
              <w:rPr>
                <w:lang w:val="en-US"/>
              </w:rPr>
            </w:pPr>
            <w:r>
              <w:rPr>
                <w:lang w:val="en-US"/>
              </w:rPr>
              <w:t xml:space="preserve">Also, up to </w:t>
            </w:r>
            <w:r>
              <w:rPr>
                <w:lang w:val="en-US"/>
              </w:rPr>
              <w:t xml:space="preserve">SA2 and SA3; </w:t>
            </w:r>
            <w:r>
              <w:rPr>
                <w:lang w:val="en-US"/>
              </w:rPr>
              <w:t xml:space="preserve">and </w:t>
            </w:r>
            <w:r>
              <w:rPr>
                <w:lang w:val="en-US"/>
              </w:rPr>
              <w:t>Pls see comments</w:t>
            </w:r>
            <w:r>
              <w:rPr>
                <w:lang w:val="en-US"/>
              </w:rPr>
              <w:t xml:space="preserve">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62F51F73" w14:textId="77777777" w:rsidR="00B05D40" w:rsidRDefault="00B05D40" w:rsidP="00B05D40">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70C45CF6" w14:textId="5BD731D6" w:rsidR="00B05D40" w:rsidRDefault="00B05D40" w:rsidP="00B05D40">
            <w:pPr>
              <w:pStyle w:val="TAC"/>
              <w:spacing w:before="20" w:after="20"/>
              <w:ind w:left="57" w:right="57"/>
              <w:jc w:val="left"/>
              <w:rPr>
                <w:lang w:val="en-US"/>
              </w:rPr>
            </w:pPr>
          </w:p>
          <w:p w14:paraId="699FC1DF" w14:textId="70E181C4" w:rsidR="00B05D40" w:rsidRDefault="00B05D40" w:rsidP="00B05D40">
            <w:pPr>
              <w:pStyle w:val="TAC"/>
              <w:spacing w:before="20" w:after="20"/>
              <w:ind w:left="57" w:right="57"/>
              <w:jc w:val="left"/>
              <w:rPr>
                <w:lang w:val="en-US"/>
              </w:rPr>
            </w:pPr>
            <w:r>
              <w:rPr>
                <w:lang w:val="en-US"/>
              </w:rPr>
              <w:t>So, some consultation with SA2 and SA3 is needed.</w:t>
            </w:r>
          </w:p>
          <w:p w14:paraId="163C1CF0" w14:textId="77777777" w:rsidR="00B05D40" w:rsidRDefault="00B05D40" w:rsidP="00B05D40">
            <w:pPr>
              <w:pStyle w:val="TAC"/>
              <w:spacing w:before="20" w:after="20"/>
              <w:ind w:left="57" w:right="57"/>
              <w:jc w:val="left"/>
              <w:rPr>
                <w:lang w:val="en-US"/>
              </w:rPr>
            </w:pPr>
          </w:p>
          <w:p w14:paraId="382F2F92" w14:textId="77777777" w:rsidR="00B05D40" w:rsidRDefault="00B05D40" w:rsidP="00B05D40">
            <w:pPr>
              <w:pStyle w:val="TAC"/>
              <w:spacing w:before="20" w:after="20"/>
              <w:ind w:left="57" w:right="57"/>
              <w:jc w:val="left"/>
              <w:rPr>
                <w:lang w:val="en-US"/>
              </w:rPr>
            </w:pPr>
            <w:r>
              <w:rPr>
                <w:lang w:val="en-US"/>
              </w:rPr>
              <w:t>For Hybrid Positioning (</w:t>
            </w:r>
            <w:proofErr w:type="spellStart"/>
            <w:r>
              <w:rPr>
                <w:lang w:val="en-US"/>
              </w:rPr>
              <w:t>Uu+SL</w:t>
            </w:r>
            <w:proofErr w:type="spellEnd"/>
            <w:r>
              <w:rPr>
                <w:lang w:val="en-US"/>
              </w:rPr>
              <w:t xml:space="preserve">); we see the need that Anchor/Reference UE broadcast whether it is PRU capable or not </w:t>
            </w:r>
          </w:p>
          <w:p w14:paraId="0540C497" w14:textId="77777777" w:rsidR="00B05D40" w:rsidRDefault="00B05D40" w:rsidP="00B05D40">
            <w:pPr>
              <w:pStyle w:val="TAC"/>
              <w:spacing w:before="20" w:after="20"/>
              <w:ind w:left="57" w:right="57"/>
              <w:jc w:val="left"/>
              <w:rPr>
                <w:lang w:val="en-US"/>
              </w:rPr>
            </w:pPr>
          </w:p>
          <w:p w14:paraId="20C29273" w14:textId="77777777" w:rsidR="00B05D40" w:rsidRDefault="00B05D40" w:rsidP="00B05D40">
            <w:pPr>
              <w:pStyle w:val="TAC"/>
              <w:spacing w:before="20" w:after="20"/>
              <w:ind w:left="57" w:right="57"/>
              <w:jc w:val="left"/>
              <w:rPr>
                <w:lang w:val="en-US"/>
              </w:rPr>
            </w:pPr>
            <w:r>
              <w:rPr>
                <w:lang w:val="en-US"/>
              </w:rPr>
              <w:t>The Target UE should be able to identify a PRU UE during discovery procedure and inform this to LMF to initiate hybrid Positioning (</w:t>
            </w:r>
            <w:proofErr w:type="spellStart"/>
            <w:r>
              <w:rPr>
                <w:lang w:val="en-US"/>
              </w:rPr>
              <w:t>Uu+SL</w:t>
            </w:r>
            <w:proofErr w:type="spellEnd"/>
            <w:r>
              <w:rPr>
                <w:lang w:val="en-US"/>
              </w:rPr>
              <w:t>).</w:t>
            </w:r>
          </w:p>
          <w:p w14:paraId="63790517" w14:textId="77777777" w:rsidR="00B05D40" w:rsidRDefault="00B05D40" w:rsidP="00B05D40">
            <w:pPr>
              <w:pStyle w:val="TAC"/>
              <w:spacing w:before="20" w:after="20"/>
              <w:ind w:left="57" w:right="57"/>
              <w:jc w:val="left"/>
              <w:rPr>
                <w:lang w:val="en-US"/>
              </w:rPr>
            </w:pPr>
          </w:p>
          <w:p w14:paraId="34C52FDA" w14:textId="77777777" w:rsidR="00B05D40" w:rsidRDefault="00B05D40" w:rsidP="00B05D40">
            <w:pPr>
              <w:pStyle w:val="TAC"/>
              <w:spacing w:before="20" w:after="20"/>
              <w:ind w:left="57" w:right="57"/>
              <w:jc w:val="left"/>
              <w:rPr>
                <w:lang w:val="en-US"/>
              </w:rPr>
            </w:pPr>
            <w:r>
              <w:rPr>
                <w:lang w:val="en-US"/>
              </w:rPr>
              <w:t>However, this discovery procedure can be initiated also upon LMF request.</w:t>
            </w:r>
          </w:p>
          <w:p w14:paraId="0BC998A3" w14:textId="77777777" w:rsidR="00B05D40" w:rsidRDefault="00B05D40" w:rsidP="00B05D40">
            <w:pPr>
              <w:pStyle w:val="TAC"/>
              <w:spacing w:before="20" w:after="20"/>
              <w:ind w:left="57" w:right="57"/>
              <w:jc w:val="left"/>
              <w:rPr>
                <w:lang w:val="en-US"/>
              </w:rPr>
            </w:pPr>
          </w:p>
          <w:p w14:paraId="4FF161E8" w14:textId="77777777" w:rsidR="00B05D40" w:rsidRDefault="00B05D40" w:rsidP="00B05D40">
            <w:pPr>
              <w:pStyle w:val="TAC"/>
              <w:spacing w:before="20" w:after="20"/>
              <w:ind w:left="57" w:right="57"/>
              <w:jc w:val="left"/>
              <w:rPr>
                <w:lang w:val="en-US"/>
              </w:rPr>
            </w:pPr>
            <w:r>
              <w:rPr>
                <w:lang w:val="en-US"/>
              </w:rPr>
              <w:t xml:space="preserve">Anyways, if companies insist </w:t>
            </w:r>
            <w:proofErr w:type="gramStart"/>
            <w:r>
              <w:rPr>
                <w:lang w:val="en-US"/>
              </w:rPr>
              <w:t>in</w:t>
            </w:r>
            <w:proofErr w:type="gramEnd"/>
            <w:r>
              <w:rPr>
                <w:lang w:val="en-US"/>
              </w:rPr>
              <w:t xml:space="preserve"> optimizing discovery message then we see that besides the expected roles discussed in SA2, we should also request SA2 to add PRU indication in the Discovery message. </w:t>
            </w:r>
          </w:p>
          <w:p w14:paraId="7A45E010" w14:textId="77777777" w:rsidR="00B05D40" w:rsidRDefault="00B05D40" w:rsidP="00B05D40">
            <w:pPr>
              <w:pStyle w:val="TAC"/>
              <w:spacing w:before="20" w:after="20"/>
              <w:ind w:left="57" w:right="57"/>
              <w:jc w:val="left"/>
              <w:rPr>
                <w:lang w:val="en-US"/>
              </w:rPr>
            </w:pPr>
          </w:p>
          <w:p w14:paraId="0368BA27" w14:textId="65B1BD65" w:rsidR="00B05D40" w:rsidRDefault="00B05D40" w:rsidP="00B05D40">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B05D40"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77777777" w:rsidR="00B05D40" w:rsidRDefault="00B05D40" w:rsidP="00B05D4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77777777" w:rsidR="00B05D40" w:rsidRDefault="00B05D40" w:rsidP="00B05D40">
            <w:pPr>
              <w:pStyle w:val="TAC"/>
              <w:spacing w:before="20" w:after="20"/>
              <w:ind w:left="57" w:right="57"/>
              <w:jc w:val="left"/>
              <w:rPr>
                <w:lang w:val="en-US"/>
              </w:rPr>
            </w:pPr>
          </w:p>
        </w:tc>
      </w:tr>
      <w:tr w:rsidR="00B05D40"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77777777" w:rsidR="00B05D40" w:rsidRDefault="00B05D40" w:rsidP="00B05D40">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2E"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F" w14:textId="77777777" w:rsidR="00B05D40" w:rsidRDefault="00B05D40" w:rsidP="00B05D40">
            <w:pPr>
              <w:pStyle w:val="TAC"/>
              <w:spacing w:before="20" w:after="20"/>
              <w:ind w:left="57" w:right="57"/>
              <w:jc w:val="left"/>
              <w:rPr>
                <w:lang w:val="en-US"/>
              </w:rPr>
            </w:pP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ListParagraph"/>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ListParagraph"/>
        <w:numPr>
          <w:ilvl w:val="3"/>
          <w:numId w:val="6"/>
        </w:numPr>
        <w:jc w:val="both"/>
        <w:rPr>
          <w:b/>
          <w:bCs/>
          <w:lang w:val="en-US"/>
        </w:rPr>
      </w:pPr>
      <w:r>
        <w:rPr>
          <w:b/>
          <w:bCs/>
          <w:lang w:val="en-US"/>
        </w:rPr>
        <w:t xml:space="preserve">capability to serve as anchor UE </w:t>
      </w:r>
    </w:p>
    <w:p w14:paraId="0368BA38" w14:textId="77777777" w:rsidR="003A2D8D" w:rsidRDefault="00A51D53">
      <w:pPr>
        <w:pStyle w:val="ListParagraph"/>
        <w:numPr>
          <w:ilvl w:val="3"/>
          <w:numId w:val="6"/>
        </w:numPr>
        <w:jc w:val="both"/>
        <w:rPr>
          <w:b/>
          <w:bCs/>
          <w:lang w:val="en-US"/>
        </w:rPr>
      </w:pPr>
      <w:r>
        <w:rPr>
          <w:b/>
          <w:bCs/>
          <w:lang w:val="en-US"/>
        </w:rPr>
        <w:t>capability to serve as server UE for self and/or other nodes</w:t>
      </w:r>
    </w:p>
    <w:p w14:paraId="0368BA39" w14:textId="77777777" w:rsidR="003A2D8D" w:rsidRDefault="00A51D53">
      <w:pPr>
        <w:pStyle w:val="ListParagraph"/>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ListParagraph"/>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0368BA3C" w14:textId="77777777" w:rsidR="003A2D8D" w:rsidRDefault="00A51D53">
      <w:pPr>
        <w:pStyle w:val="ListParagraph"/>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0368BA3D" w14:textId="77777777" w:rsidR="003A2D8D" w:rsidRDefault="00A51D53">
      <w:pPr>
        <w:pStyle w:val="ListParagraph"/>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ListParagraph"/>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UE</w:t>
      </w:r>
    </w:p>
    <w:p w14:paraId="0368BA40" w14:textId="77777777" w:rsidR="003A2D8D" w:rsidRDefault="00A51D53">
      <w:pPr>
        <w:pStyle w:val="ListParagraph"/>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0368BA41" w14:textId="77777777" w:rsidR="003A2D8D" w:rsidRDefault="00A51D53">
      <w:pPr>
        <w:pStyle w:val="ListParagraph"/>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0368BA42" w14:textId="77777777" w:rsidR="003A2D8D" w:rsidRDefault="00A51D53">
      <w:pPr>
        <w:pStyle w:val="ListParagraph"/>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ListParagraph"/>
        <w:numPr>
          <w:ilvl w:val="0"/>
          <w:numId w:val="9"/>
        </w:numPr>
        <w:jc w:val="both"/>
        <w:rPr>
          <w:b/>
          <w:bCs/>
          <w:lang w:val="en-US"/>
        </w:rPr>
      </w:pPr>
      <w:r>
        <w:rPr>
          <w:b/>
          <w:bCs/>
          <w:lang w:val="en-US"/>
        </w:rPr>
        <w:t xml:space="preserve">PLMN ID </w:t>
      </w:r>
    </w:p>
    <w:p w14:paraId="0368BA45" w14:textId="77777777" w:rsidR="003A2D8D" w:rsidRDefault="00A51D53">
      <w:pPr>
        <w:pStyle w:val="ListParagraph"/>
        <w:numPr>
          <w:ilvl w:val="0"/>
          <w:numId w:val="9"/>
        </w:numPr>
        <w:jc w:val="both"/>
        <w:rPr>
          <w:b/>
          <w:bCs/>
        </w:rPr>
      </w:pPr>
      <w:r>
        <w:rPr>
          <w:b/>
          <w:bCs/>
          <w:lang w:val="en-US"/>
        </w:rPr>
        <w:t>cell ID</w:t>
      </w:r>
    </w:p>
    <w:p w14:paraId="0368BA46" w14:textId="77777777" w:rsidR="003A2D8D" w:rsidRDefault="00A51D53">
      <w:pPr>
        <w:pStyle w:val="ListParagraph"/>
        <w:numPr>
          <w:ilvl w:val="0"/>
          <w:numId w:val="9"/>
        </w:numPr>
        <w:jc w:val="both"/>
        <w:rPr>
          <w:b/>
          <w:bCs/>
        </w:rPr>
      </w:pPr>
      <w:r>
        <w:rPr>
          <w:b/>
          <w:bCs/>
        </w:rPr>
        <w:t>network coverage status (IC, OOC)</w:t>
      </w:r>
    </w:p>
    <w:p w14:paraId="0368BA47" w14:textId="77777777" w:rsidR="003A2D8D" w:rsidRDefault="00A51D53">
      <w:pPr>
        <w:pStyle w:val="ListParagraph"/>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ListParagraph"/>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r>
              <w:rPr>
                <w:lang w:val="sv-SE"/>
              </w:rPr>
              <w:t>Technical Arguments</w:t>
            </w:r>
          </w:p>
        </w:tc>
      </w:tr>
      <w:tr w:rsidR="003A2D8D" w14:paraId="0368BA5E"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proofErr w:type="gramStart"/>
            <w:r>
              <w:rPr>
                <w:lang w:val="en-US"/>
              </w:rPr>
              <w:t>All of</w:t>
            </w:r>
            <w:proofErr w:type="gramEnd"/>
            <w:r>
              <w:rPr>
                <w:lang w:val="en-US"/>
              </w:rPr>
              <w:t xml:space="preserve">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 xml:space="preserve">Only the essential information </w:t>
            </w:r>
            <w:proofErr w:type="gramStart"/>
            <w:r>
              <w:rPr>
                <w:lang w:val="en-US"/>
              </w:rPr>
              <w:t>in order to</w:t>
            </w:r>
            <w:proofErr w:type="gramEnd"/>
            <w:r>
              <w:rPr>
                <w:lang w:val="en-US"/>
              </w:rPr>
              <w:t xml:space="preserve"> support a positioning procedure should be included to minimize signaling overhead. Therefore, we think only capability related information may be needed (</w:t>
            </w:r>
            <w:proofErr w:type="gramStart"/>
            <w:r>
              <w:rPr>
                <w:lang w:val="en-US"/>
              </w:rPr>
              <w:t>i.e.</w:t>
            </w:r>
            <w:proofErr w:type="gramEnd"/>
            <w:r>
              <w:rPr>
                <w:lang w:val="en-US"/>
              </w:rPr>
              <w:t xml:space="preserve"> c1,c2,c3). We assume the rest of the information can be subsequently exchanged once the positioning session is initialized.</w:t>
            </w:r>
          </w:p>
        </w:tc>
      </w:tr>
      <w:tr w:rsidR="003A2D8D" w14:paraId="0368BA6A"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for fast reuse purposes). In our opinion, if the UE are not active in the SLPP positioning, it should not send the discovery msg including the UE roles. UE roles should imply that the related UE currently is OK to serve in the SLPP tasks.</w:t>
            </w:r>
          </w:p>
        </w:tc>
      </w:tr>
      <w:tr w:rsidR="003A2D8D" w14:paraId="0368BA82"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During SLPP operation (</w:t>
            </w:r>
            <w:proofErr w:type="gramStart"/>
            <w:r>
              <w:rPr>
                <w:lang w:val="en-US"/>
              </w:rPr>
              <w:t>i.e.</w:t>
            </w:r>
            <w:proofErr w:type="gramEnd"/>
            <w:r>
              <w:rPr>
                <w:lang w:val="en-US"/>
              </w:rPr>
              <w:t xml:space="preserve"> in the middle of </w:t>
            </w:r>
            <w:proofErr w:type="spellStart"/>
            <w:r>
              <w:rPr>
                <w:lang w:val="en-US"/>
              </w:rPr>
              <w:t>sidelink</w:t>
            </w:r>
            <w:proofErr w:type="spellEnd"/>
            <w:r>
              <w:rPr>
                <w:lang w:val="en-US"/>
              </w:rPr>
              <w:t xml:space="preserve">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 xml:space="preserve">Therefore, discovery message should include static parameters as </w:t>
            </w:r>
            <w:proofErr w:type="gramStart"/>
            <w:r>
              <w:rPr>
                <w:lang w:val="en-US"/>
              </w:rPr>
              <w:t>below;</w:t>
            </w:r>
            <w:proofErr w:type="gramEnd"/>
          </w:p>
          <w:p w14:paraId="0368BA7C" w14:textId="77777777" w:rsidR="003A2D8D" w:rsidRDefault="00A51D53">
            <w:pPr>
              <w:pStyle w:val="TAC"/>
              <w:numPr>
                <w:ilvl w:val="0"/>
                <w:numId w:val="11"/>
              </w:numPr>
              <w:spacing w:before="20" w:after="20"/>
              <w:ind w:right="57"/>
              <w:jc w:val="left"/>
              <w:rPr>
                <w:lang w:val="en-US"/>
              </w:rPr>
            </w:pPr>
            <w:r>
              <w:rPr>
                <w:lang w:val="en-US"/>
              </w:rPr>
              <w:t>Supported roles of UE (</w:t>
            </w:r>
            <w:proofErr w:type="gramStart"/>
            <w:r>
              <w:rPr>
                <w:lang w:val="en-US"/>
              </w:rPr>
              <w:t>i.e.</w:t>
            </w:r>
            <w:proofErr w:type="gramEnd"/>
            <w:r>
              <w:rPr>
                <w:lang w:val="en-US"/>
              </w:rPr>
              <w:t xml:space="preserve"> c1,c2 in Question)</w:t>
            </w:r>
          </w:p>
          <w:p w14:paraId="0368BA7D" w14:textId="77777777" w:rsidR="003A2D8D" w:rsidRDefault="00A51D53">
            <w:pPr>
              <w:pStyle w:val="TAC"/>
              <w:numPr>
                <w:ilvl w:val="0"/>
                <w:numId w:val="11"/>
              </w:numPr>
              <w:spacing w:before="20" w:after="20"/>
              <w:ind w:right="57"/>
              <w:jc w:val="left"/>
              <w:rPr>
                <w:lang w:val="en-US"/>
              </w:rPr>
            </w:pPr>
            <w:r>
              <w:rPr>
                <w:lang w:val="en-US"/>
              </w:rPr>
              <w:t xml:space="preserve">Supported </w:t>
            </w:r>
            <w:proofErr w:type="spellStart"/>
            <w:r>
              <w:rPr>
                <w:lang w:val="en-US"/>
              </w:rPr>
              <w:t>sidelink</w:t>
            </w:r>
            <w:proofErr w:type="spellEnd"/>
            <w:r>
              <w:rPr>
                <w:lang w:val="en-US"/>
              </w:rPr>
              <w:t xml:space="preserve"> positioning methods (</w:t>
            </w:r>
            <w:proofErr w:type="gramStart"/>
            <w:r>
              <w:rPr>
                <w:lang w:val="en-US"/>
              </w:rPr>
              <w:t>i.e.</w:t>
            </w:r>
            <w:proofErr w:type="gramEnd"/>
            <w:r>
              <w:rPr>
                <w:lang w:val="en-US"/>
              </w:rPr>
              <w:t xml:space="preserve"> c3 in Question)</w:t>
            </w:r>
          </w:p>
          <w:p w14:paraId="0368BA7E" w14:textId="77777777" w:rsidR="003A2D8D" w:rsidRDefault="00A51D53">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High-level capability indications described by c1/c2 is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O2: positioning requirement(</w:t>
            </w:r>
            <w:proofErr w:type="spellStart"/>
            <w:r>
              <w:rPr>
                <w:lang w:val="en-US" w:eastAsia="zh-CN"/>
              </w:rPr>
              <w:t>eg</w:t>
            </w:r>
            <w:proofErr w:type="spellEnd"/>
            <w:r>
              <w:rPr>
                <w:lang w:val="en-US" w:eastAsia="zh-CN"/>
              </w:rPr>
              <w:t>, ranging, relative positioning or absolute positioning)</w:t>
            </w:r>
          </w:p>
        </w:tc>
      </w:tr>
      <w:tr w:rsidR="003A2D8D" w14:paraId="0368BAA4"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QoS</w:t>
            </w:r>
          </w:p>
          <w:p w14:paraId="0368BAA0" w14:textId="77777777" w:rsidR="003A2D8D" w:rsidRDefault="00A51D53">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 xml:space="preserve">D2 is needed to determine the anchor UEs that can be synchronized to do SL positioning, </w:t>
            </w:r>
            <w:proofErr w:type="gramStart"/>
            <w:r>
              <w:rPr>
                <w:rFonts w:hint="eastAsia"/>
                <w:lang w:val="en-US" w:eastAsia="zh-CN"/>
              </w:rPr>
              <w:t>e.g.</w:t>
            </w:r>
            <w:proofErr w:type="gramEnd"/>
            <w:r>
              <w:rPr>
                <w:rFonts w:hint="eastAsia"/>
                <w:lang w:val="en-US" w:eastAsia="zh-CN"/>
              </w:rPr>
              <w:t xml:space="preserve">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to be included</w:t>
            </w:r>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proofErr w:type="spellStart"/>
            <w:r w:rsidRPr="00FF6B29">
              <w:rPr>
                <w:lang w:val="en-US"/>
              </w:rPr>
              <w:t>LoS</w:t>
            </w:r>
            <w:proofErr w:type="spellEnd"/>
            <w:r w:rsidRPr="00FF6B29">
              <w:rPr>
                <w:lang w:val="en-US"/>
              </w:rPr>
              <w:t>/RF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B05D40" w14:paraId="0368BAAC"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3E52BDAF" w:rsidR="00B05D40" w:rsidRDefault="00B05D40" w:rsidP="00B05D40">
            <w:pPr>
              <w:pStyle w:val="TAC"/>
              <w:spacing w:before="20" w:after="20"/>
              <w:ind w:left="57" w:right="57"/>
              <w:jc w:val="left"/>
              <w:rPr>
                <w:lang w:val="en-US"/>
              </w:rPr>
            </w:pPr>
            <w:r>
              <w:rPr>
                <w:lang w:val="en-US"/>
              </w:rPr>
              <w:lastRenderedPageBreak/>
              <w:t>Ericsson</w:t>
            </w:r>
          </w:p>
        </w:tc>
        <w:tc>
          <w:tcPr>
            <w:tcW w:w="1102" w:type="pct"/>
            <w:tcBorders>
              <w:top w:val="single" w:sz="4" w:space="0" w:color="auto"/>
              <w:left w:val="single" w:sz="4" w:space="0" w:color="auto"/>
              <w:bottom w:val="single" w:sz="4" w:space="0" w:color="auto"/>
              <w:right w:val="single" w:sz="4" w:space="0" w:color="auto"/>
            </w:tcBorders>
          </w:tcPr>
          <w:p w14:paraId="0368BAAA" w14:textId="0743BC44" w:rsidR="00B05D40" w:rsidRDefault="00B05D40" w:rsidP="00B05D40">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4C9A4070" w14:textId="77777777" w:rsidR="00B05D40" w:rsidRPr="00782C41" w:rsidRDefault="00B05D40" w:rsidP="00B05D40">
            <w:pPr>
              <w:pStyle w:val="TAC"/>
              <w:spacing w:before="20" w:after="20"/>
              <w:ind w:right="57"/>
              <w:jc w:val="left"/>
              <w:rPr>
                <w:rFonts w:cs="Arial"/>
                <w:szCs w:val="18"/>
                <w:lang w:val="en-US" w:eastAsia="zh-CN"/>
              </w:rPr>
            </w:pPr>
            <w:r w:rsidRPr="00782C41">
              <w:rPr>
                <w:rFonts w:cs="Arial"/>
                <w:szCs w:val="18"/>
                <w:lang w:val="en-US" w:eastAsia="zh-CN"/>
              </w:rPr>
              <w:t>Capability &amp; credentials.</w:t>
            </w:r>
          </w:p>
          <w:p w14:paraId="54A6EA51" w14:textId="77777777" w:rsidR="00B05D40" w:rsidRPr="00782C41" w:rsidRDefault="00B05D40" w:rsidP="00B05D40">
            <w:pPr>
              <w:jc w:val="both"/>
              <w:rPr>
                <w:rFonts w:ascii="Arial" w:hAnsi="Arial" w:cs="Arial"/>
                <w:sz w:val="18"/>
                <w:szCs w:val="18"/>
                <w:lang w:val="en-US"/>
              </w:rPr>
            </w:pPr>
            <w:r w:rsidRPr="00782C41">
              <w:rPr>
                <w:rFonts w:ascii="Arial" w:hAnsi="Arial" w:cs="Arial"/>
                <w:sz w:val="18"/>
                <w:szCs w:val="18"/>
                <w:lang w:val="en-US"/>
              </w:rPr>
              <w:t>capability to serve as PRU UE &amp; ID which can be verified. Example the target UE may have preconfigured L2ID of PRUs. Hence, target UE can check and include such UEs.</w:t>
            </w:r>
          </w:p>
          <w:p w14:paraId="22781944" w14:textId="77777777" w:rsidR="00B05D40" w:rsidRPr="00782C41" w:rsidRDefault="00B05D40" w:rsidP="00B05D40">
            <w:pPr>
              <w:jc w:val="both"/>
              <w:rPr>
                <w:rFonts w:ascii="Arial" w:hAnsi="Arial" w:cs="Arial"/>
                <w:sz w:val="18"/>
                <w:szCs w:val="18"/>
                <w:lang w:val="en-US"/>
              </w:rPr>
            </w:pPr>
            <w:r w:rsidRPr="00782C41">
              <w:rPr>
                <w:rFonts w:ascii="Arial" w:hAnsi="Arial" w:cs="Arial"/>
                <w:sz w:val="18"/>
                <w:szCs w:val="18"/>
                <w:lang w:val="en-US"/>
              </w:rPr>
              <w:t>others:</w:t>
            </w:r>
          </w:p>
          <w:p w14:paraId="746E187F" w14:textId="77777777" w:rsidR="00B05D40" w:rsidRPr="00782C41" w:rsidRDefault="00B05D40" w:rsidP="00B05D40">
            <w:pPr>
              <w:jc w:val="both"/>
              <w:rPr>
                <w:rFonts w:ascii="Arial" w:hAnsi="Arial" w:cs="Arial"/>
                <w:sz w:val="18"/>
                <w:szCs w:val="18"/>
                <w:lang w:val="en-US"/>
              </w:rPr>
            </w:pPr>
            <w:r w:rsidRPr="00782C41">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3EAEB553" w14:textId="77777777" w:rsidR="00B05D40" w:rsidRDefault="00B05D40" w:rsidP="00B05D40">
            <w:pPr>
              <w:jc w:val="both"/>
              <w:rPr>
                <w:rStyle w:val="ui-provider"/>
                <w:rFonts w:ascii="Arial" w:hAnsi="Arial" w:cs="Arial"/>
                <w:sz w:val="18"/>
                <w:szCs w:val="18"/>
              </w:rPr>
            </w:pPr>
            <w:r w:rsidRPr="00782C41">
              <w:rPr>
                <w:rStyle w:val="ui-provider"/>
                <w:rFonts w:ascii="Arial" w:hAnsi="Arial" w:cs="Arial"/>
                <w:sz w:val="18"/>
                <w:szCs w:val="18"/>
              </w:rPr>
              <w:t xml:space="preserve">we can create some mapping between QoS that is needed and that can be potentially fulfilled by anchor UE. Example: </w:t>
            </w:r>
            <w:r w:rsidRPr="00782C41">
              <w:rPr>
                <w:rFonts w:ascii="Arial" w:hAnsi="Arial" w:cs="Arial"/>
                <w:sz w:val="18"/>
                <w:szCs w:val="18"/>
                <w:lang w:val="en-US"/>
              </w:rPr>
              <w:t>The bitmap can be 5 bits; where 1 would imply a must LOS and 5 could imply NLOS could also be ok.</w:t>
            </w:r>
            <w:r w:rsidRPr="00782C41">
              <w:rPr>
                <w:rStyle w:val="H6"/>
                <w:rFonts w:ascii="Arial" w:hAnsi="Arial" w:cs="Arial"/>
                <w:sz w:val="18"/>
                <w:szCs w:val="18"/>
              </w:rPr>
              <w:t xml:space="preserve"> </w:t>
            </w:r>
            <w:r w:rsidRPr="00782C41">
              <w:rPr>
                <w:rStyle w:val="ui-provider"/>
                <w:rFonts w:ascii="Arial" w:hAnsi="Arial" w:cs="Arial"/>
                <w:sz w:val="18"/>
                <w:szCs w:val="18"/>
              </w:rPr>
              <w:t>Example target UE advertises BITMAP 1 and if anchor UE is in LOS; it can also respond with bitmap 1</w:t>
            </w:r>
            <w:r>
              <w:rPr>
                <w:rStyle w:val="ui-provider"/>
                <w:rFonts w:ascii="Arial" w:hAnsi="Arial" w:cs="Arial"/>
                <w:sz w:val="18"/>
                <w:szCs w:val="18"/>
              </w:rPr>
              <w:t>. This can minimize the size of discovery message.</w:t>
            </w:r>
          </w:p>
          <w:p w14:paraId="4F6F0E4A" w14:textId="77777777" w:rsidR="00B05D40" w:rsidRPr="00782C41" w:rsidRDefault="00B05D40" w:rsidP="00B05D40">
            <w:pPr>
              <w:jc w:val="both"/>
              <w:rPr>
                <w:rFonts w:ascii="Arial" w:hAnsi="Arial" w:cs="Arial"/>
                <w:sz w:val="18"/>
                <w:szCs w:val="18"/>
                <w:lang w:val="en-US"/>
              </w:rPr>
            </w:pPr>
          </w:p>
          <w:p w14:paraId="7283FE41" w14:textId="77777777" w:rsidR="00B05D40" w:rsidRPr="00782C41" w:rsidRDefault="00B05D40" w:rsidP="00B05D40">
            <w:pPr>
              <w:jc w:val="both"/>
              <w:rPr>
                <w:rFonts w:ascii="Arial" w:hAnsi="Arial" w:cs="Arial"/>
                <w:sz w:val="18"/>
                <w:szCs w:val="18"/>
                <w:lang w:val="en-US"/>
              </w:rPr>
            </w:pPr>
          </w:p>
          <w:p w14:paraId="0368BAAB" w14:textId="4CBDE77E" w:rsidR="00B05D40" w:rsidRDefault="00B05D40" w:rsidP="00B05D40">
            <w:pPr>
              <w:pStyle w:val="TAC"/>
              <w:spacing w:before="20" w:after="20"/>
              <w:ind w:left="57" w:right="57"/>
              <w:jc w:val="left"/>
              <w:rPr>
                <w:lang w:val="en-US" w:eastAsia="zh-CN"/>
              </w:rPr>
            </w:pPr>
            <w:r w:rsidRPr="00782C41">
              <w:rPr>
                <w:rFonts w:cs="Arial"/>
                <w:szCs w:val="18"/>
                <w:lang w:val="en-US"/>
              </w:rPr>
              <w:t xml:space="preserve"> </w:t>
            </w:r>
          </w:p>
        </w:tc>
      </w:tr>
      <w:tr w:rsidR="00B05D40" w14:paraId="0368BAB0"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77777777" w:rsidR="00B05D40" w:rsidRDefault="00B05D40" w:rsidP="00B05D40">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368BAAE"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AF" w14:textId="77777777" w:rsidR="00B05D40" w:rsidRDefault="00B05D40" w:rsidP="00B05D40">
            <w:pPr>
              <w:pStyle w:val="TAC"/>
              <w:spacing w:before="20" w:after="20"/>
              <w:ind w:left="57" w:right="57"/>
              <w:jc w:val="left"/>
              <w:rPr>
                <w:lang w:val="en-US" w:eastAsia="zh-CN"/>
              </w:rPr>
            </w:pPr>
          </w:p>
        </w:tc>
      </w:tr>
      <w:tr w:rsidR="00B05D40" w14:paraId="0368BAB4"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77777777" w:rsidR="00B05D40" w:rsidRDefault="00B05D40" w:rsidP="00B05D40">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368BAB2"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B3" w14:textId="77777777" w:rsidR="00B05D40" w:rsidRDefault="00B05D40" w:rsidP="00B05D40">
            <w:pPr>
              <w:pStyle w:val="TAC"/>
              <w:spacing w:before="20" w:after="20"/>
              <w:ind w:left="57" w:right="57"/>
              <w:jc w:val="left"/>
              <w:rPr>
                <w:lang w:val="en-US"/>
              </w:rPr>
            </w:pPr>
          </w:p>
        </w:tc>
      </w:tr>
      <w:tr w:rsidR="00B05D40" w14:paraId="0368BAB8"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77777777" w:rsidR="00B05D40" w:rsidRDefault="00B05D40" w:rsidP="00B05D40">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368BAB6"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B7" w14:textId="77777777" w:rsidR="00B05D40" w:rsidRDefault="00B05D40" w:rsidP="00B05D40">
            <w:pPr>
              <w:pStyle w:val="TAC"/>
              <w:spacing w:before="20" w:after="20"/>
              <w:ind w:left="57" w:right="57"/>
              <w:jc w:val="left"/>
              <w:rPr>
                <w:lang w:val="en-US"/>
              </w:rPr>
            </w:pPr>
          </w:p>
        </w:tc>
      </w:tr>
      <w:tr w:rsidR="00B05D40" w14:paraId="0368BABC" w14:textId="77777777" w:rsidTr="00B05D4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77777777" w:rsidR="00B05D40" w:rsidRDefault="00B05D40" w:rsidP="00B05D40">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368BABA" w14:textId="77777777" w:rsidR="00B05D40" w:rsidRDefault="00B05D40" w:rsidP="00B05D40">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BB" w14:textId="77777777" w:rsidR="00B05D40" w:rsidRDefault="00B05D40" w:rsidP="00B05D40">
            <w:pPr>
              <w:pStyle w:val="TAC"/>
              <w:spacing w:before="20" w:after="20"/>
              <w:ind w:left="57" w:right="57"/>
              <w:jc w:val="left"/>
              <w:rPr>
                <w:lang w:val="en-US"/>
              </w:rPr>
            </w:pP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t>Proposal 2</w:t>
      </w:r>
      <w:r>
        <w:t>: TBD.</w:t>
      </w:r>
    </w:p>
    <w:p w14:paraId="0368BAC0" w14:textId="77777777" w:rsidR="003A2D8D" w:rsidRDefault="003A2D8D"/>
    <w:p w14:paraId="0368BAC1" w14:textId="77777777" w:rsidR="003A2D8D" w:rsidRDefault="00A51D53">
      <w:pPr>
        <w:pStyle w:val="Heading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5BEB" w14:textId="77777777" w:rsidR="00F0742F" w:rsidRDefault="00F0742F">
      <w:pPr>
        <w:spacing w:after="0"/>
      </w:pPr>
      <w:r>
        <w:separator/>
      </w:r>
    </w:p>
  </w:endnote>
  <w:endnote w:type="continuationSeparator" w:id="0">
    <w:p w14:paraId="4D953746" w14:textId="77777777" w:rsidR="00F0742F" w:rsidRDefault="00F07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698D" w14:textId="77777777" w:rsidR="00F0742F" w:rsidRDefault="00F0742F">
      <w:pPr>
        <w:spacing w:after="0"/>
      </w:pPr>
      <w:r>
        <w:separator/>
      </w:r>
    </w:p>
  </w:footnote>
  <w:footnote w:type="continuationSeparator" w:id="0">
    <w:p w14:paraId="7CB28059" w14:textId="77777777" w:rsidR="00F0742F" w:rsidRDefault="00F074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389114601">
    <w:abstractNumId w:val="5"/>
  </w:num>
  <w:num w:numId="2" w16cid:durableId="366108094">
    <w:abstractNumId w:val="7"/>
  </w:num>
  <w:num w:numId="3" w16cid:durableId="102120605">
    <w:abstractNumId w:val="11"/>
  </w:num>
  <w:num w:numId="4" w16cid:durableId="15021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906038">
    <w:abstractNumId w:val="9"/>
  </w:num>
  <w:num w:numId="6" w16cid:durableId="662050243">
    <w:abstractNumId w:val="3"/>
  </w:num>
  <w:num w:numId="7" w16cid:durableId="518352493">
    <w:abstractNumId w:val="8"/>
  </w:num>
  <w:num w:numId="8" w16cid:durableId="1430810103">
    <w:abstractNumId w:val="2"/>
  </w:num>
  <w:num w:numId="9" w16cid:durableId="1760520547">
    <w:abstractNumId w:val="4"/>
  </w:num>
  <w:num w:numId="10" w16cid:durableId="1013413488">
    <w:abstractNumId w:val="1"/>
  </w:num>
  <w:num w:numId="11" w16cid:durableId="2006779568">
    <w:abstractNumId w:val="10"/>
  </w:num>
  <w:num w:numId="12" w16cid:durableId="106506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 w:name="commondata" w:val="eyJoZGlkIjoiNThlMGFjMWNjMTQxZGRjZDBmMDU3M2M1MWJiYjlhNzEifQ=="/>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45075"/>
    <w:rsid w:val="001505F4"/>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13A5A"/>
    <w:rsid w:val="0022606D"/>
    <w:rsid w:val="00227D79"/>
    <w:rsid w:val="00231728"/>
    <w:rsid w:val="00233553"/>
    <w:rsid w:val="00233EA1"/>
    <w:rsid w:val="002444D2"/>
    <w:rsid w:val="00244A05"/>
    <w:rsid w:val="00250404"/>
    <w:rsid w:val="00250DF0"/>
    <w:rsid w:val="002610D8"/>
    <w:rsid w:val="002747EC"/>
    <w:rsid w:val="002801C2"/>
    <w:rsid w:val="002855BF"/>
    <w:rsid w:val="002B5656"/>
    <w:rsid w:val="002C3732"/>
    <w:rsid w:val="002D0484"/>
    <w:rsid w:val="002F0D22"/>
    <w:rsid w:val="002F4782"/>
    <w:rsid w:val="00305EEC"/>
    <w:rsid w:val="003071C7"/>
    <w:rsid w:val="00311B17"/>
    <w:rsid w:val="003172DC"/>
    <w:rsid w:val="00320398"/>
    <w:rsid w:val="00325AE3"/>
    <w:rsid w:val="00326069"/>
    <w:rsid w:val="00342E20"/>
    <w:rsid w:val="0035462D"/>
    <w:rsid w:val="0036459E"/>
    <w:rsid w:val="00364B41"/>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206F9"/>
    <w:rsid w:val="00823E6D"/>
    <w:rsid w:val="00840211"/>
    <w:rsid w:val="00840DE0"/>
    <w:rsid w:val="0085731B"/>
    <w:rsid w:val="00857C18"/>
    <w:rsid w:val="0086354A"/>
    <w:rsid w:val="00872026"/>
    <w:rsid w:val="008753EF"/>
    <w:rsid w:val="008768CA"/>
    <w:rsid w:val="00876BAB"/>
    <w:rsid w:val="00877EF9"/>
    <w:rsid w:val="00880559"/>
    <w:rsid w:val="00882E3A"/>
    <w:rsid w:val="008A44CF"/>
    <w:rsid w:val="008B0523"/>
    <w:rsid w:val="008B3D03"/>
    <w:rsid w:val="008B5306"/>
    <w:rsid w:val="008C188F"/>
    <w:rsid w:val="008C2E2A"/>
    <w:rsid w:val="008C3057"/>
    <w:rsid w:val="008D2E4D"/>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4BDD"/>
    <w:rsid w:val="009928A9"/>
    <w:rsid w:val="00995AFB"/>
    <w:rsid w:val="009A0AF3"/>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3D6A"/>
    <w:rsid w:val="00A9671C"/>
    <w:rsid w:val="00AA1553"/>
    <w:rsid w:val="00AA2035"/>
    <w:rsid w:val="00AA4DA9"/>
    <w:rsid w:val="00AB77C3"/>
    <w:rsid w:val="00AC66B9"/>
    <w:rsid w:val="00AD13D9"/>
    <w:rsid w:val="00AE2754"/>
    <w:rsid w:val="00AE3859"/>
    <w:rsid w:val="00B05380"/>
    <w:rsid w:val="00B05962"/>
    <w:rsid w:val="00B05D40"/>
    <w:rsid w:val="00B1239B"/>
    <w:rsid w:val="00B15449"/>
    <w:rsid w:val="00B16C2F"/>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0742F"/>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1266"/>
    <w:rsid w:val="00FA1816"/>
    <w:rsid w:val="00FB36FA"/>
    <w:rsid w:val="00FB7367"/>
    <w:rsid w:val="00FC1192"/>
    <w:rsid w:val="00FE106D"/>
    <w:rsid w:val="00FE251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ko-KR"/>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C2D5FA8-FC44-4922-8745-11C1DBA3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3397</Words>
  <Characters>19367</Characters>
  <Application>Microsoft Office Word</Application>
  <DocSecurity>0</DocSecurity>
  <Lines>161</Lines>
  <Paragraphs>45</Paragraphs>
  <ScaleCrop>false</ScaleCrop>
  <Company>Nokia</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cp:revision>
  <dcterms:created xsi:type="dcterms:W3CDTF">2023-04-20T14:24:00Z</dcterms:created>
  <dcterms:modified xsi:type="dcterms:W3CDTF">2023-04-20T14:24:00Z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