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proofErr w:type="spellStart"/>
      <w:r>
        <w:rPr>
          <w:b/>
          <w:bCs/>
          <w:sz w:val="24"/>
          <w:szCs w:val="24"/>
        </w:rPr>
        <w:t>eMeeting</w:t>
      </w:r>
      <w:proofErr w:type="spellEnd"/>
      <w:r>
        <w:rPr>
          <w:b/>
          <w:bCs/>
          <w:sz w:val="24"/>
          <w:szCs w:val="24"/>
        </w:rPr>
        <w:t xml:space="preserve">, 17-26 </w:t>
      </w:r>
      <w:proofErr w:type="gramStart"/>
      <w:r>
        <w:rPr>
          <w:b/>
          <w:bCs/>
          <w:sz w:val="24"/>
          <w:szCs w:val="24"/>
        </w:rPr>
        <w:t>April,</w:t>
      </w:r>
      <w:proofErr w:type="gramEnd"/>
      <w:r>
        <w:rPr>
          <w:b/>
          <w:bCs/>
          <w:sz w:val="24"/>
          <w:szCs w:val="24"/>
        </w:rPr>
        <w:t xml:space="preserve">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w:t>
      </w:r>
      <w:proofErr w:type="gramStart"/>
      <w:r w:rsidR="00855488" w:rsidRPr="00855488">
        <w:rPr>
          <w:rFonts w:ascii="Arial" w:hAnsi="Arial"/>
          <w:sz w:val="24"/>
          <w:szCs w:val="24"/>
          <w:lang w:val="en-US"/>
        </w:rPr>
        <w:t>306][</w:t>
      </w:r>
      <w:proofErr w:type="gramEnd"/>
      <w:r w:rsidR="00855488" w:rsidRPr="00855488">
        <w:rPr>
          <w:rFonts w:ascii="Arial" w:hAnsi="Arial"/>
          <w:sz w:val="24"/>
          <w:szCs w:val="24"/>
          <w:lang w:val="en-US"/>
        </w:rPr>
        <w:t>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w:t>
      </w:r>
      <w:proofErr w:type="gramStart"/>
      <w:r>
        <w:rPr>
          <w:sz w:val="20"/>
          <w:lang w:val="en-GB"/>
        </w:rPr>
        <w:t>312][</w:t>
      </w:r>
      <w:proofErr w:type="gramEnd"/>
      <w:r>
        <w:rPr>
          <w:sz w:val="20"/>
          <w:lang w:val="en-GB"/>
        </w:rPr>
        <w:t>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rsidRPr="00A07BB4">
        <w:rPr>
          <w:sz w:val="18"/>
          <w:szCs w:val="22"/>
        </w:rPr>
        <w:t>parameters  FFS</w:t>
      </w:r>
      <w:proofErr w:type="gramEnd"/>
      <w:r w:rsidRPr="00A07BB4">
        <w:rPr>
          <w:sz w:val="18"/>
          <w:szCs w:val="22"/>
        </w:rPr>
        <w:t xml:space="preserve">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[POST121][</w:t>
      </w:r>
      <w:proofErr w:type="gramStart"/>
      <w:r w:rsidR="003011A7" w:rsidRPr="003011A7">
        <w:rPr>
          <w:sz w:val="20"/>
          <w:lang w:val="en-GB"/>
        </w:rPr>
        <w:t>313][</w:t>
      </w:r>
      <w:proofErr w:type="gramEnd"/>
      <w:r w:rsidR="003011A7" w:rsidRPr="003011A7">
        <w:rPr>
          <w:sz w:val="20"/>
          <w:lang w:val="en-GB"/>
        </w:rPr>
        <w:t xml:space="preserve">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w:t>
      </w:r>
      <w:proofErr w:type="gramStart"/>
      <w:r w:rsidRPr="00A07BB4">
        <w:rPr>
          <w:sz w:val="18"/>
          <w:szCs w:val="22"/>
        </w:rPr>
        <w:t>i.e.</w:t>
      </w:r>
      <w:proofErr w:type="gramEnd"/>
      <w:r w:rsidRPr="00A07BB4">
        <w:rPr>
          <w:sz w:val="18"/>
          <w:szCs w:val="22"/>
        </w:rPr>
        <w:t xml:space="preserv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For MO configuration parameters: at least the following will have ability to be configured with height-dependent more-than-one configurations/values, each for a specific height region: SSB-</w:t>
      </w:r>
      <w:proofErr w:type="spellStart"/>
      <w:r w:rsidRPr="00A07BB4">
        <w:rPr>
          <w:sz w:val="18"/>
          <w:szCs w:val="22"/>
        </w:rPr>
        <w:t>ToMeasure</w:t>
      </w:r>
      <w:proofErr w:type="spellEnd"/>
      <w:r w:rsidRPr="00A07BB4">
        <w:rPr>
          <w:sz w:val="18"/>
          <w:szCs w:val="22"/>
        </w:rPr>
        <w:t xml:space="preserve">. Details on how to specify is FFS.    FFS on UE </w:t>
      </w:r>
      <w:proofErr w:type="spellStart"/>
      <w:r w:rsidRPr="00A07BB4">
        <w:rPr>
          <w:sz w:val="18"/>
          <w:szCs w:val="22"/>
        </w:rPr>
        <w:t>behavior</w:t>
      </w:r>
      <w:proofErr w:type="spellEnd"/>
      <w:r w:rsidRPr="00A07BB4">
        <w:rPr>
          <w:sz w:val="18"/>
          <w:szCs w:val="22"/>
        </w:rPr>
        <w:t xml:space="preserve">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w:t>
      </w:r>
      <w:proofErr w:type="gramStart"/>
      <w:r w:rsidRPr="00A07BB4">
        <w:rPr>
          <w:i/>
          <w:iCs/>
          <w:sz w:val="18"/>
          <w:szCs w:val="22"/>
          <w:highlight w:val="yellow"/>
        </w:rPr>
        <w:t>i.e.</w:t>
      </w:r>
      <w:proofErr w:type="gramEnd"/>
      <w:r w:rsidRPr="00A07BB4">
        <w:rPr>
          <w:i/>
          <w:iCs/>
          <w:sz w:val="18"/>
          <w:szCs w:val="22"/>
          <w:highlight w:val="yellow"/>
        </w:rPr>
        <w:t xml:space="preserv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 xml:space="preserve">When height-dependent more-than-one configurations are provided, UE applies the new value once it moves to new height (or height range) </w:t>
      </w:r>
      <w:proofErr w:type="gramStart"/>
      <w:r w:rsidRPr="00A07BB4">
        <w:rPr>
          <w:sz w:val="18"/>
          <w:szCs w:val="22"/>
        </w:rPr>
        <w:t>similar to</w:t>
      </w:r>
      <w:proofErr w:type="gramEnd"/>
      <w:r w:rsidRPr="00A07BB4">
        <w:rPr>
          <w:sz w:val="18"/>
          <w:szCs w:val="22"/>
        </w:rPr>
        <w:t xml:space="preserve">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w:t>
      </w:r>
      <w:proofErr w:type="gramStart"/>
      <w:r w:rsidRPr="00A07BB4">
        <w:rPr>
          <w:sz w:val="18"/>
          <w:szCs w:val="22"/>
        </w:rPr>
        <w:t>i.e.</w:t>
      </w:r>
      <w:proofErr w:type="gramEnd"/>
      <w:r w:rsidRPr="00A07BB4">
        <w:rPr>
          <w:sz w:val="18"/>
          <w:szCs w:val="22"/>
        </w:rPr>
        <w:t xml:space="preserv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lastRenderedPageBreak/>
        <w:t>[AT121bis-e][</w:t>
      </w:r>
      <w:proofErr w:type="gramStart"/>
      <w:r>
        <w:t>306][</w:t>
      </w:r>
      <w:proofErr w:type="gramEnd"/>
      <w:r>
        <w:t>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Heading1"/>
        <w:spacing w:line="276" w:lineRule="auto"/>
      </w:pPr>
      <w:r>
        <w:t>Delegates contacts</w:t>
      </w:r>
    </w:p>
    <w:tbl>
      <w:tblPr>
        <w:tblStyle w:val="TableGrid"/>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6D2DBEFC" w:rsidR="001E0163" w:rsidRDefault="00050084" w:rsidP="001E0163">
            <w:r>
              <w:t>Ericsson</w:t>
            </w:r>
          </w:p>
        </w:tc>
        <w:tc>
          <w:tcPr>
            <w:tcW w:w="3117" w:type="dxa"/>
          </w:tcPr>
          <w:p w14:paraId="78CA5C73" w14:textId="6CEEC6F3" w:rsidR="001E0163" w:rsidRDefault="00050084" w:rsidP="001E0163">
            <w:proofErr w:type="spellStart"/>
            <w:r>
              <w:t>Helka</w:t>
            </w:r>
            <w:proofErr w:type="spellEnd"/>
            <w:r>
              <w:t xml:space="preserve">-Liina </w:t>
            </w:r>
            <w:proofErr w:type="spellStart"/>
            <w:r>
              <w:t>Määttänen</w:t>
            </w:r>
            <w:proofErr w:type="spellEnd"/>
          </w:p>
        </w:tc>
        <w:tc>
          <w:tcPr>
            <w:tcW w:w="3117" w:type="dxa"/>
          </w:tcPr>
          <w:p w14:paraId="0649A390" w14:textId="6759647E" w:rsidR="001E0163" w:rsidRDefault="00050084" w:rsidP="001E0163">
            <w:r>
              <w:t>Helka-liina.maattanen@ericsson.com</w:t>
            </w:r>
          </w:p>
        </w:tc>
      </w:tr>
      <w:tr w:rsidR="001E0163" w14:paraId="7EF440D6" w14:textId="77777777" w:rsidTr="001E0163">
        <w:tc>
          <w:tcPr>
            <w:tcW w:w="3116" w:type="dxa"/>
          </w:tcPr>
          <w:p w14:paraId="77B85865" w14:textId="306B43BA" w:rsidR="001E0163" w:rsidRPr="00FE486C" w:rsidRDefault="00FE486C" w:rsidP="001E0163">
            <w:pPr>
              <w:rPr>
                <w:rFonts w:eastAsia="SimSun"/>
                <w:lang w:eastAsia="zh-CN"/>
              </w:rPr>
            </w:pPr>
            <w:r>
              <w:rPr>
                <w:rFonts w:eastAsia="SimSun" w:hint="eastAsia"/>
                <w:lang w:eastAsia="zh-CN"/>
              </w:rPr>
              <w:t>N</w:t>
            </w:r>
            <w:r>
              <w:rPr>
                <w:rFonts w:eastAsia="SimSun"/>
                <w:lang w:eastAsia="zh-CN"/>
              </w:rPr>
              <w:t>EC</w:t>
            </w:r>
          </w:p>
        </w:tc>
        <w:tc>
          <w:tcPr>
            <w:tcW w:w="3117" w:type="dxa"/>
          </w:tcPr>
          <w:p w14:paraId="76241F89" w14:textId="71CDF14B" w:rsidR="001E0163" w:rsidRPr="00FE486C" w:rsidRDefault="00FE486C" w:rsidP="001E0163">
            <w:pPr>
              <w:rPr>
                <w:rFonts w:eastAsia="SimSun"/>
                <w:lang w:eastAsia="zh-CN"/>
              </w:rPr>
            </w:pPr>
            <w:proofErr w:type="spellStart"/>
            <w:r>
              <w:rPr>
                <w:rFonts w:eastAsia="SimSun" w:hint="eastAsia"/>
                <w:lang w:eastAsia="zh-CN"/>
              </w:rPr>
              <w:t>Z</w:t>
            </w:r>
            <w:r>
              <w:rPr>
                <w:rFonts w:eastAsia="SimSun"/>
                <w:lang w:eastAsia="zh-CN"/>
              </w:rPr>
              <w:t>onghui</w:t>
            </w:r>
            <w:proofErr w:type="spellEnd"/>
            <w:r>
              <w:rPr>
                <w:rFonts w:eastAsia="SimSun"/>
                <w:lang w:eastAsia="zh-CN"/>
              </w:rPr>
              <w:t xml:space="preserve"> XIE</w:t>
            </w:r>
          </w:p>
        </w:tc>
        <w:tc>
          <w:tcPr>
            <w:tcW w:w="3117" w:type="dxa"/>
          </w:tcPr>
          <w:p w14:paraId="62DACCEB" w14:textId="7DEB3DED" w:rsidR="001E0163" w:rsidRPr="00FE486C" w:rsidRDefault="00DD211C" w:rsidP="001E0163">
            <w:pPr>
              <w:rPr>
                <w:rFonts w:eastAsia="SimSun"/>
                <w:lang w:eastAsia="zh-CN"/>
              </w:rPr>
            </w:pPr>
            <w:r>
              <w:rPr>
                <w:rFonts w:eastAsia="SimSun"/>
                <w:lang w:eastAsia="zh-CN"/>
              </w:rPr>
              <w:t>x</w:t>
            </w:r>
            <w:r w:rsidR="00FE486C">
              <w:rPr>
                <w:rFonts w:eastAsia="SimSun"/>
                <w:lang w:eastAsia="zh-CN"/>
              </w:rPr>
              <w:t>ie_zonghui@nec.cn</w:t>
            </w:r>
          </w:p>
        </w:tc>
      </w:tr>
      <w:tr w:rsidR="0027129A" w14:paraId="3171A048" w14:textId="77777777" w:rsidTr="001E0163">
        <w:tc>
          <w:tcPr>
            <w:tcW w:w="3116" w:type="dxa"/>
          </w:tcPr>
          <w:p w14:paraId="6408514E" w14:textId="1743F0A9" w:rsidR="0027129A" w:rsidRDefault="0027129A" w:rsidP="0027129A">
            <w:pPr>
              <w:rPr>
                <w:rFonts w:eastAsia="SimSun"/>
                <w:lang w:eastAsia="zh-CN"/>
              </w:rPr>
            </w:pPr>
            <w:r>
              <w:t>Nokia, Nokia Shanghai Bell</w:t>
            </w:r>
          </w:p>
        </w:tc>
        <w:tc>
          <w:tcPr>
            <w:tcW w:w="3117" w:type="dxa"/>
          </w:tcPr>
          <w:p w14:paraId="2E240D0E" w14:textId="2474525F" w:rsidR="0027129A" w:rsidRDefault="0027129A" w:rsidP="0027129A">
            <w:pPr>
              <w:rPr>
                <w:rFonts w:eastAsia="SimSun"/>
                <w:lang w:eastAsia="zh-CN"/>
              </w:rPr>
            </w:pPr>
            <w:r>
              <w:t>Jerediah Fevold</w:t>
            </w:r>
          </w:p>
        </w:tc>
        <w:tc>
          <w:tcPr>
            <w:tcW w:w="3117" w:type="dxa"/>
          </w:tcPr>
          <w:p w14:paraId="3815A542" w14:textId="1D88CB39" w:rsidR="0027129A" w:rsidRDefault="0027129A" w:rsidP="0027129A">
            <w:pPr>
              <w:rPr>
                <w:rFonts w:eastAsia="SimSun"/>
                <w:lang w:eastAsia="zh-CN"/>
              </w:rPr>
            </w:pPr>
            <w:r>
              <w:t>jerediah.fevold@nokia.com</w:t>
            </w:r>
          </w:p>
        </w:tc>
      </w:tr>
      <w:tr w:rsidR="00566536" w14:paraId="08F1A312" w14:textId="77777777" w:rsidTr="001E0163">
        <w:tc>
          <w:tcPr>
            <w:tcW w:w="3116" w:type="dxa"/>
          </w:tcPr>
          <w:p w14:paraId="643DA8DD" w14:textId="3EED9C58" w:rsidR="00566536" w:rsidRDefault="00566536" w:rsidP="0027129A">
            <w:r>
              <w:t>Intel</w:t>
            </w:r>
          </w:p>
        </w:tc>
        <w:tc>
          <w:tcPr>
            <w:tcW w:w="3117" w:type="dxa"/>
          </w:tcPr>
          <w:p w14:paraId="2C84079E" w14:textId="2271E76B" w:rsidR="00566536" w:rsidRDefault="00566536" w:rsidP="0027129A">
            <w:r>
              <w:t>Candy Yiu</w:t>
            </w:r>
          </w:p>
        </w:tc>
        <w:tc>
          <w:tcPr>
            <w:tcW w:w="3117" w:type="dxa"/>
          </w:tcPr>
          <w:p w14:paraId="6025105D" w14:textId="1CAC42CC" w:rsidR="00566536" w:rsidRDefault="00566536" w:rsidP="0027129A">
            <w:r>
              <w:t>Candy.yiu@intel.com</w:t>
            </w:r>
          </w:p>
        </w:tc>
      </w:tr>
    </w:tbl>
    <w:p w14:paraId="570431BE" w14:textId="77777777" w:rsidR="001E0163" w:rsidRPr="00DD211C" w:rsidRDefault="001E0163" w:rsidP="001E0163"/>
    <w:p w14:paraId="152BB22D" w14:textId="1B140C42" w:rsidR="00C76F04" w:rsidRPr="00C76F04" w:rsidRDefault="00127A67" w:rsidP="00C76F04">
      <w:pPr>
        <w:pStyle w:val="Heading1"/>
        <w:spacing w:line="276" w:lineRule="auto"/>
      </w:pPr>
      <w:r>
        <w:t>Discussion</w:t>
      </w:r>
    </w:p>
    <w:p w14:paraId="68E94FD1" w14:textId="693691C2" w:rsidR="00C76F04" w:rsidRDefault="00C76F04">
      <w:pPr>
        <w:pStyle w:val="Heading2"/>
      </w:pPr>
      <w:r>
        <w:t>Proposals from Contribution vs email discussion</w:t>
      </w:r>
    </w:p>
    <w:p w14:paraId="6A70ABAA" w14:textId="261B9C1C" w:rsidR="00C76F04" w:rsidRDefault="00C76F04" w:rsidP="00C76F04">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TableGrid"/>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ListParagraph"/>
              <w:numPr>
                <w:ilvl w:val="0"/>
                <w:numId w:val="16"/>
              </w:numPr>
            </w:pPr>
            <w:r>
              <w:t>Measurement Object configuration related parameters</w:t>
            </w:r>
          </w:p>
          <w:p w14:paraId="10D56C35" w14:textId="77777777" w:rsidR="00C76F04" w:rsidRDefault="00C76F04" w:rsidP="00C76F04">
            <w:pPr>
              <w:pStyle w:val="ListParagraph"/>
              <w:numPr>
                <w:ilvl w:val="1"/>
                <w:numId w:val="16"/>
              </w:numPr>
            </w:pPr>
            <w:r>
              <w:t>SSB-</w:t>
            </w:r>
            <w:proofErr w:type="spellStart"/>
            <w:r>
              <w:t>ToMeasure</w:t>
            </w:r>
            <w:proofErr w:type="spellEnd"/>
            <w:r>
              <w:t>: ZTE, LG, NEC, QC, DCM</w:t>
            </w:r>
          </w:p>
          <w:p w14:paraId="66A4F8C8" w14:textId="77777777" w:rsidR="00C76F04" w:rsidRPr="00BC24A2" w:rsidRDefault="00C76F04" w:rsidP="00C76F04">
            <w:pPr>
              <w:pStyle w:val="ListParagraph"/>
              <w:numPr>
                <w:ilvl w:val="1"/>
                <w:numId w:val="16"/>
              </w:numPr>
              <w:rPr>
                <w:color w:val="808080" w:themeColor="background1" w:themeShade="80"/>
              </w:rPr>
            </w:pPr>
            <w:r w:rsidRPr="00BC24A2">
              <w:rPr>
                <w:rFonts w:eastAsia="Malgun Gothic"/>
                <w:color w:val="808080" w:themeColor="background1" w:themeShade="80"/>
                <w:lang w:eastAsia="ko-KR"/>
              </w:rPr>
              <w:t>allowed/excluded cells: LG, NEC, vivo</w:t>
            </w:r>
          </w:p>
          <w:p w14:paraId="61E8EE17"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CSI-RS: LG</w:t>
            </w:r>
          </w:p>
          <w:p w14:paraId="4002D59A" w14:textId="77777777" w:rsidR="00C76F04" w:rsidRPr="00BC24A2" w:rsidRDefault="00C76F04" w:rsidP="00C76F04">
            <w:pPr>
              <w:pStyle w:val="ListParagraph"/>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47C94857" w14:textId="77777777" w:rsidR="00C76F04" w:rsidRDefault="00C76F04" w:rsidP="00C76F04">
            <w:pPr>
              <w:pStyle w:val="ListParagraph"/>
              <w:numPr>
                <w:ilvl w:val="0"/>
                <w:numId w:val="16"/>
              </w:numPr>
            </w:pPr>
            <w:r>
              <w:t>Measurement Reporting configuration related parameters</w:t>
            </w:r>
          </w:p>
          <w:p w14:paraId="0FE911D1" w14:textId="77777777" w:rsidR="00C76F04" w:rsidRDefault="00C76F04" w:rsidP="00C76F04">
            <w:pPr>
              <w:pStyle w:val="ListParagraph"/>
              <w:numPr>
                <w:ilvl w:val="1"/>
                <w:numId w:val="16"/>
              </w:numPr>
            </w:pPr>
            <w:r>
              <w:t>Event A4/</w:t>
            </w:r>
            <w:proofErr w:type="spellStart"/>
            <w:r>
              <w:t>Ax</w:t>
            </w:r>
            <w:proofErr w:type="spellEnd"/>
            <w:r>
              <w:t xml:space="preserve"> threshold: NEC, Nokia, Samsung, DCM, vivo, Lenovo</w:t>
            </w:r>
          </w:p>
          <w:p w14:paraId="7B5D3B17" w14:textId="77777777" w:rsidR="00C76F04" w:rsidRDefault="00C76F04" w:rsidP="00C76F04">
            <w:pPr>
              <w:pStyle w:val="ListParagraph"/>
              <w:numPr>
                <w:ilvl w:val="1"/>
                <w:numId w:val="16"/>
              </w:numPr>
            </w:pPr>
            <w:r>
              <w:t>TTT: HW, CATT, Samsung, Lenovo</w:t>
            </w:r>
          </w:p>
          <w:p w14:paraId="42B0DC17"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reportAmount</w:t>
            </w:r>
            <w:proofErr w:type="spellEnd"/>
            <w:r w:rsidRPr="00BC24A2">
              <w:rPr>
                <w:rFonts w:eastAsia="Malgun Gothic"/>
                <w:color w:val="808080" w:themeColor="background1" w:themeShade="80"/>
                <w:lang w:eastAsia="ko-KR"/>
              </w:rPr>
              <w:t>: E//, Samsung, Lenovo</w:t>
            </w:r>
          </w:p>
          <w:p w14:paraId="15F82637"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NumberOfTriggeringCells</w:t>
            </w:r>
            <w:proofErr w:type="spellEnd"/>
            <w:r w:rsidRPr="00BC24A2">
              <w:rPr>
                <w:rFonts w:eastAsia="Malgun Gothic"/>
                <w:color w:val="808080" w:themeColor="background1" w:themeShade="80"/>
                <w:lang w:eastAsia="ko-KR"/>
              </w:rPr>
              <w:t>: NEC, HW, vivo</w:t>
            </w:r>
          </w:p>
          <w:p w14:paraId="6BDEC6DF" w14:textId="77777777" w:rsidR="00C76F04" w:rsidRPr="00BC24A2" w:rsidRDefault="00C76F04" w:rsidP="00C76F04">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No specific example: Sharp, Xiaomi, Intel</w:t>
            </w:r>
          </w:p>
          <w:p w14:paraId="5C80505F" w14:textId="77777777" w:rsidR="00C76F04" w:rsidRPr="00BC24A2" w:rsidRDefault="00C76F04" w:rsidP="00C76F04">
            <w:pPr>
              <w:pStyle w:val="ListParagraph"/>
              <w:numPr>
                <w:ilvl w:val="1"/>
                <w:numId w:val="16"/>
              </w:numPr>
              <w:rPr>
                <w:color w:val="D9D9D9" w:themeColor="background1" w:themeShade="D9"/>
              </w:rPr>
            </w:pPr>
            <w:proofErr w:type="spellStart"/>
            <w:r w:rsidRPr="00BC24A2">
              <w:rPr>
                <w:color w:val="D9D9D9" w:themeColor="background1" w:themeShade="D9"/>
              </w:rPr>
              <w:t>reportInterval</w:t>
            </w:r>
            <w:proofErr w:type="spellEnd"/>
            <w:r w:rsidRPr="00BC24A2">
              <w:rPr>
                <w:color w:val="D9D9D9" w:themeColor="background1" w:themeShade="D9"/>
              </w:rPr>
              <w:t>: E//, Samsung</w:t>
            </w:r>
          </w:p>
          <w:p w14:paraId="419833FD"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ListParagraph"/>
              <w:numPr>
                <w:ilvl w:val="1"/>
                <w:numId w:val="16"/>
              </w:numPr>
              <w:rPr>
                <w:color w:val="D9D9D9" w:themeColor="background1" w:themeShade="D9"/>
              </w:rPr>
            </w:pPr>
            <w:r w:rsidRPr="00BC24A2">
              <w:rPr>
                <w:color w:val="D9D9D9" w:themeColor="background1" w:themeShade="D9"/>
              </w:rPr>
              <w:lastRenderedPageBreak/>
              <w:t>Height state scale factors: HW</w:t>
            </w:r>
          </w:p>
        </w:tc>
      </w:tr>
    </w:tbl>
    <w:p w14:paraId="288B5043" w14:textId="77777777" w:rsidR="00C76F04" w:rsidRPr="00C76F04" w:rsidRDefault="00C76F04" w:rsidP="00C76F04"/>
    <w:p w14:paraId="3125999F" w14:textId="6307A423" w:rsidR="00C76F04" w:rsidRDefault="00C76F04" w:rsidP="00C76F04">
      <w:r>
        <w:t>Following are relevant proposals from the contributions submitted in RAN2#121bis-e.</w:t>
      </w:r>
    </w:p>
    <w:tbl>
      <w:tblPr>
        <w:tblStyle w:val="TableGrid"/>
        <w:tblW w:w="0" w:type="auto"/>
        <w:tblLook w:val="04A0" w:firstRow="1" w:lastRow="0" w:firstColumn="1" w:lastColumn="0" w:noHBand="0" w:noVBand="1"/>
      </w:tblPr>
      <w:tblGrid>
        <w:gridCol w:w="1485"/>
        <w:gridCol w:w="5516"/>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proofErr w:type="spellStart"/>
            <w:r w:rsidRPr="00C76F04">
              <w:rPr>
                <w:b/>
                <w:bCs/>
              </w:rPr>
              <w:t>Tdoc</w:t>
            </w:r>
            <w:proofErr w:type="spellEnd"/>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05414427" w:rsidR="00C76F04" w:rsidRDefault="00C76F04" w:rsidP="00090E85">
            <w:r>
              <w:t xml:space="preserve">R2-2303095, </w:t>
            </w:r>
            <w:commentRangeStart w:id="4"/>
            <w:del w:id="5" w:author="Nokia, Nokia Shanghai Bell" w:date="2023-04-20T16:10:00Z">
              <w:r w:rsidDel="00A977FF">
                <w:delText>Nokia</w:delText>
              </w:r>
            </w:del>
            <w:ins w:id="6" w:author="Nokia, Nokia Shanghai Bell" w:date="2023-04-20T16:10:00Z">
              <w:r w:rsidR="00A977FF">
                <w:t>NEC</w:t>
              </w:r>
              <w:commentRangeEnd w:id="4"/>
              <w:r w:rsidR="00A977FF">
                <w:rPr>
                  <w:rStyle w:val="CommentReference"/>
                </w:rPr>
                <w:commentReference w:id="4"/>
              </w:r>
            </w:ins>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r>
            <w:proofErr w:type="spellStart"/>
            <w:r>
              <w:t>NumberOfTriggeringCells</w:t>
            </w:r>
            <w:proofErr w:type="spellEnd"/>
            <w:r>
              <w:t>.</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 xml:space="preserve">Proposal 3: Implement a new height-dependent configuration for multi-cell triggered interference reporting, e.g., a new IE </w:t>
            </w:r>
            <w:proofErr w:type="spellStart"/>
            <w:r w:rsidRPr="009D0EDB">
              <w:t>heightRange</w:t>
            </w:r>
            <w:proofErr w:type="spellEnd"/>
            <w:r w:rsidRPr="009D0EDB">
              <w:t xml:space="preserve"> in </w:t>
            </w:r>
            <w:proofErr w:type="spellStart"/>
            <w:r w:rsidRPr="009D0EDB">
              <w:t>EventTriggerConfig</w:t>
            </w:r>
            <w:proofErr w:type="spellEnd"/>
            <w:r w:rsidRPr="009D0EDB">
              <w:t>.</w:t>
            </w:r>
          </w:p>
        </w:tc>
        <w:tc>
          <w:tcPr>
            <w:tcW w:w="2346" w:type="dxa"/>
          </w:tcPr>
          <w:p w14:paraId="4B6831EC" w14:textId="59BD8F37" w:rsidR="00C76F04" w:rsidRPr="009D0EDB" w:rsidRDefault="00004481" w:rsidP="00090E85">
            <w:r>
              <w:t xml:space="preserve">Unclear (is it covered by </w:t>
            </w:r>
            <w:proofErr w:type="spellStart"/>
            <w:r>
              <w:t>NumberOfTriggeringCells</w:t>
            </w:r>
            <w:proofErr w:type="spellEnd"/>
            <w:r>
              <w:t xml:space="preserve">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proofErr w:type="spellStart"/>
            <w:r w:rsidRPr="009D0EDB">
              <w:rPr>
                <w:rFonts w:cs="Calibri"/>
                <w:i/>
                <w:iCs/>
              </w:rPr>
              <w:t>MeasObject</w:t>
            </w:r>
            <w:proofErr w:type="spellEnd"/>
          </w:p>
          <w:p w14:paraId="7B8B2F88"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proofErr w:type="spellStart"/>
            <w:r w:rsidRPr="009D0EDB">
              <w:rPr>
                <w:rFonts w:cs="Calibri"/>
                <w:i/>
                <w:iCs/>
              </w:rPr>
              <w:t>ReportConfig</w:t>
            </w:r>
            <w:proofErr w:type="spellEnd"/>
          </w:p>
          <w:p w14:paraId="1A84C6AF"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ListParagraph"/>
              <w:numPr>
                <w:ilvl w:val="1"/>
                <w:numId w:val="28"/>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timeToTrigger</w:t>
            </w:r>
            <w:proofErr w:type="spellEnd"/>
            <w:r w:rsidRPr="009D0EDB">
              <w:rPr>
                <w:rFonts w:ascii="Calibri" w:hAnsi="Calibri" w:cs="Calibri"/>
                <w:i/>
                <w:iCs/>
                <w:lang w:val="en-US" w:eastAsia="zh-CN"/>
              </w:rPr>
              <w:t xml:space="preserve"> </w:t>
            </w:r>
          </w:p>
          <w:p w14:paraId="51EB121A" w14:textId="77777777" w:rsidR="00C76F04" w:rsidRPr="009D0EDB" w:rsidRDefault="00C76F04" w:rsidP="00C76F04">
            <w:pPr>
              <w:pStyle w:val="ListParagraph"/>
              <w:numPr>
                <w:ilvl w:val="1"/>
                <w:numId w:val="28"/>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reportAmount</w:t>
            </w:r>
            <w:proofErr w:type="spellEnd"/>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proofErr w:type="gramStart"/>
            <w:r>
              <w:rPr>
                <w:rFonts w:cs="Calibri"/>
              </w:rPr>
              <w:t>Yes</w:t>
            </w:r>
            <w:proofErr w:type="gramEnd"/>
            <w:r>
              <w:rPr>
                <w:rFonts w:cs="Calibri"/>
              </w:rPr>
              <w:t xml:space="preserve"> except Consolidation threshold</w:t>
            </w:r>
          </w:p>
          <w:p w14:paraId="73EA6C59" w14:textId="504B78DA" w:rsidR="00004481" w:rsidRPr="009D0EDB" w:rsidRDefault="00004481" w:rsidP="00090E85">
            <w:pPr>
              <w:spacing w:beforeLines="50" w:before="120" w:afterLines="50" w:after="120"/>
              <w:rPr>
                <w:rFonts w:cs="Calibri"/>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rPr>
            </w:pPr>
            <w:r w:rsidRPr="009D0EDB">
              <w:rPr>
                <w:rFonts w:cs="Calibri"/>
              </w:rPr>
              <w:t xml:space="preserve">Proposal 2: RAN2 to introduce height-dependent RS/beam configuration for NR UAV, </w:t>
            </w:r>
            <w:proofErr w:type="gramStart"/>
            <w:r w:rsidRPr="009D0EDB">
              <w:rPr>
                <w:rFonts w:cs="Calibri"/>
              </w:rPr>
              <w:t>e.g.</w:t>
            </w:r>
            <w:proofErr w:type="gramEnd"/>
            <w:r w:rsidRPr="009D0EDB">
              <w:rPr>
                <w:rFonts w:cs="Calibri"/>
              </w:rPr>
              <w:t xml:space="preserve"> multiple sets of SSB-</w:t>
            </w:r>
            <w:proofErr w:type="spellStart"/>
            <w:r w:rsidRPr="009D0EDB">
              <w:rPr>
                <w:rFonts w:cs="Calibri"/>
              </w:rPr>
              <w:t>ToMeasure</w:t>
            </w:r>
            <w:proofErr w:type="spellEnd"/>
            <w:r w:rsidRPr="009D0EDB">
              <w:rPr>
                <w:rFonts w:cs="Calibri"/>
              </w:rPr>
              <w:t xml:space="preserv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w:t>
            </w:r>
            <w:proofErr w:type="gramStart"/>
            <w:r w:rsidRPr="009D0EDB">
              <w:rPr>
                <w:rFonts w:cs="Calibri"/>
              </w:rPr>
              <w:t>e.g.</w:t>
            </w:r>
            <w:proofErr w:type="gramEnd"/>
            <w:r w:rsidRPr="009D0EDB">
              <w:rPr>
                <w:rFonts w:cs="Calibri"/>
              </w:rPr>
              <w:t xml:space="preserve"> SSB-</w:t>
            </w:r>
            <w:proofErr w:type="spellStart"/>
            <w:r w:rsidRPr="009D0EDB">
              <w:rPr>
                <w:rFonts w:cs="Calibri"/>
              </w:rPr>
              <w:t>ToMeasure</w:t>
            </w:r>
            <w:proofErr w:type="spellEnd"/>
            <w:r w:rsidRPr="009D0EDB">
              <w:rPr>
                <w:rFonts w:cs="Calibri"/>
              </w:rPr>
              <w:t>)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 xml:space="preserve">Proposal 3: The TTT and the </w:t>
            </w:r>
            <w:proofErr w:type="spellStart"/>
            <w:r w:rsidRPr="009D0EDB">
              <w:rPr>
                <w:rFonts w:cs="Calibri"/>
              </w:rPr>
              <w:t>NumberOfTriggeringCells</w:t>
            </w:r>
            <w:proofErr w:type="spellEnd"/>
            <w:r w:rsidRPr="009D0EDB">
              <w:rPr>
                <w:rFonts w:cs="Calibri"/>
              </w:rPr>
              <w:t xml:space="preserve"> can be height-dependent, and they are adjusted based on </w:t>
            </w:r>
            <w:proofErr w:type="spellStart"/>
            <w:r w:rsidRPr="009D0EDB">
              <w:rPr>
                <w:rFonts w:cs="Calibri"/>
              </w:rPr>
              <w:t>HeightStateScalFactor</w:t>
            </w:r>
            <w:proofErr w:type="spellEnd"/>
            <w:r w:rsidRPr="009D0EDB">
              <w:rPr>
                <w:rFonts w:cs="Calibri"/>
              </w:rPr>
              <w:t>.</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 xml:space="preserve">Proposal 4: RAN2 to discuss whether network can control inclusion of all or subset of </w:t>
            </w:r>
            <w:proofErr w:type="spellStart"/>
            <w:r w:rsidRPr="00C76F04">
              <w:rPr>
                <w:rFonts w:cs="Calibri"/>
              </w:rPr>
              <w:t>measResultServMOs</w:t>
            </w:r>
            <w:proofErr w:type="spellEnd"/>
            <w:r w:rsidRPr="00C76F04">
              <w:rPr>
                <w:rFonts w:cs="Calibri"/>
              </w:rPr>
              <w:t xml:space="preserve"> in the </w:t>
            </w:r>
            <w:r w:rsidRPr="00C76F04">
              <w:rPr>
                <w:rFonts w:cs="Calibri"/>
              </w:rPr>
              <w:lastRenderedPageBreak/>
              <w:t>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lastRenderedPageBreak/>
              <w:t>No</w:t>
            </w:r>
          </w:p>
        </w:tc>
      </w:tr>
      <w:tr w:rsidR="00004481" w14:paraId="6A179EF1" w14:textId="6D74401F" w:rsidTr="00832D38">
        <w:tc>
          <w:tcPr>
            <w:tcW w:w="1525" w:type="dxa"/>
          </w:tcPr>
          <w:p w14:paraId="54801D7C" w14:textId="77777777" w:rsidR="00C76F04" w:rsidRDefault="00C76F04" w:rsidP="00090E85">
            <w:r>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ListParagraph"/>
        <w:numPr>
          <w:ilvl w:val="0"/>
          <w:numId w:val="16"/>
        </w:numPr>
      </w:pPr>
      <w:r>
        <w:t>Measurement Object configuration related parameters</w:t>
      </w:r>
    </w:p>
    <w:p w14:paraId="5871275C" w14:textId="77777777" w:rsidR="00004481" w:rsidRDefault="00004481" w:rsidP="00004481">
      <w:pPr>
        <w:pStyle w:val="ListParagraph"/>
        <w:numPr>
          <w:ilvl w:val="1"/>
          <w:numId w:val="16"/>
        </w:numPr>
      </w:pPr>
      <w:r>
        <w:t>SSB-</w:t>
      </w:r>
      <w:proofErr w:type="spellStart"/>
      <w:r>
        <w:t>ToMeasure</w:t>
      </w:r>
      <w:proofErr w:type="spellEnd"/>
      <w:r>
        <w:t>: ZTE, LG, NEC, QC, DCM</w:t>
      </w:r>
    </w:p>
    <w:p w14:paraId="07FFE0D9" w14:textId="0BB64B39" w:rsidR="00004481" w:rsidRPr="00FD0E9B" w:rsidRDefault="00004481" w:rsidP="00004481">
      <w:pPr>
        <w:pStyle w:val="ListParagraph"/>
        <w:numPr>
          <w:ilvl w:val="1"/>
          <w:numId w:val="16"/>
        </w:numPr>
      </w:pPr>
      <w:r w:rsidRPr="00FD0E9B">
        <w:rPr>
          <w:rFonts w:eastAsia="Malgun Gothic"/>
          <w:lang w:eastAsia="ko-KR"/>
        </w:rPr>
        <w:t>allowed/excluded cells: LG, NEC, vivo</w:t>
      </w:r>
      <w:r w:rsidRPr="00FD0E9B">
        <w:rPr>
          <w:rFonts w:eastAsia="Malgun Gothic"/>
          <w:color w:val="FF0000"/>
          <w:lang w:eastAsia="ko-KR"/>
        </w:rPr>
        <w:t>, Nokia</w:t>
      </w:r>
    </w:p>
    <w:p w14:paraId="7E6191EF" w14:textId="77777777" w:rsidR="00004481" w:rsidRPr="00BC24A2" w:rsidRDefault="00004481" w:rsidP="00004481">
      <w:pPr>
        <w:pStyle w:val="ListParagraph"/>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ListParagraph"/>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2C2691C8" w14:textId="1CCEFB4F" w:rsidR="00004481" w:rsidRPr="00004481" w:rsidRDefault="00004481" w:rsidP="00004481">
      <w:pPr>
        <w:pStyle w:val="ListParagraph"/>
        <w:numPr>
          <w:ilvl w:val="1"/>
          <w:numId w:val="16"/>
        </w:numPr>
        <w:rPr>
          <w:color w:val="F4B083" w:themeColor="accent2" w:themeTint="99"/>
        </w:rPr>
      </w:pPr>
      <w:r w:rsidRPr="00004481">
        <w:rPr>
          <w:rFonts w:eastAsia="Malgun Gothic"/>
          <w:color w:val="F4B083" w:themeColor="accent2" w:themeTint="99"/>
          <w:lang w:eastAsia="ko-KR"/>
        </w:rPr>
        <w:t>Consolidation threshold: Lenovo</w:t>
      </w:r>
    </w:p>
    <w:p w14:paraId="2E774D45" w14:textId="77777777" w:rsidR="00004481" w:rsidRDefault="00004481" w:rsidP="00004481">
      <w:pPr>
        <w:pStyle w:val="ListParagraph"/>
        <w:numPr>
          <w:ilvl w:val="0"/>
          <w:numId w:val="16"/>
        </w:numPr>
      </w:pPr>
      <w:r>
        <w:t>Measurement Reporting configuration related parameters</w:t>
      </w:r>
    </w:p>
    <w:p w14:paraId="31DC2BC8" w14:textId="77777777" w:rsidR="00004481" w:rsidRDefault="00004481" w:rsidP="00004481">
      <w:pPr>
        <w:pStyle w:val="ListParagraph"/>
        <w:numPr>
          <w:ilvl w:val="1"/>
          <w:numId w:val="16"/>
        </w:numPr>
      </w:pPr>
      <w:r>
        <w:t>Event A4/</w:t>
      </w:r>
      <w:proofErr w:type="spellStart"/>
      <w:r>
        <w:t>Ax</w:t>
      </w:r>
      <w:proofErr w:type="spellEnd"/>
      <w:r>
        <w:t xml:space="preserve"> threshold: NEC, Nokia, Samsung, DCM, vivo, Lenovo</w:t>
      </w:r>
    </w:p>
    <w:p w14:paraId="6688661B" w14:textId="77777777" w:rsidR="00004481" w:rsidRDefault="00004481" w:rsidP="00004481">
      <w:pPr>
        <w:pStyle w:val="ListParagraph"/>
        <w:numPr>
          <w:ilvl w:val="1"/>
          <w:numId w:val="16"/>
        </w:numPr>
      </w:pPr>
      <w:r>
        <w:t>TTT: HW, CATT, Samsung, Lenovo</w:t>
      </w:r>
    </w:p>
    <w:p w14:paraId="149B9CF8" w14:textId="77777777" w:rsidR="00C769EC" w:rsidRPr="00C769EC" w:rsidRDefault="00C769EC" w:rsidP="00C769EC">
      <w:pPr>
        <w:pStyle w:val="ListParagraph"/>
        <w:numPr>
          <w:ilvl w:val="1"/>
          <w:numId w:val="16"/>
        </w:numPr>
      </w:pPr>
      <w:proofErr w:type="spellStart"/>
      <w:r w:rsidRPr="00C769EC">
        <w:t>NumberOfTriggeringCells</w:t>
      </w:r>
      <w:proofErr w:type="spellEnd"/>
      <w:r w:rsidRPr="00C769EC">
        <w:t xml:space="preserve">: NEC, HW, vivo, </w:t>
      </w:r>
      <w:r w:rsidRPr="00C769EC">
        <w:rPr>
          <w:color w:val="FF0000"/>
        </w:rPr>
        <w:t>Nokia</w:t>
      </w:r>
    </w:p>
    <w:p w14:paraId="19C1FA78" w14:textId="77777777" w:rsidR="00004481" w:rsidRPr="00BC24A2" w:rsidRDefault="00004481" w:rsidP="00004481">
      <w:pPr>
        <w:pStyle w:val="ListParagraph"/>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reportAmount</w:t>
      </w:r>
      <w:proofErr w:type="spellEnd"/>
      <w:r w:rsidRPr="00BC24A2">
        <w:rPr>
          <w:rFonts w:eastAsia="Malgun Gothic"/>
          <w:color w:val="808080" w:themeColor="background1" w:themeShade="80"/>
          <w:lang w:eastAsia="ko-KR"/>
        </w:rPr>
        <w:t>: E//, Samsung, Lenovo</w:t>
      </w:r>
    </w:p>
    <w:p w14:paraId="2343304C" w14:textId="77777777" w:rsidR="00004481" w:rsidRPr="00BC24A2" w:rsidRDefault="00004481" w:rsidP="00004481">
      <w:pPr>
        <w:pStyle w:val="ListParagraph"/>
        <w:numPr>
          <w:ilvl w:val="1"/>
          <w:numId w:val="16"/>
        </w:numPr>
        <w:rPr>
          <w:color w:val="D9D9D9" w:themeColor="background1" w:themeShade="D9"/>
        </w:rPr>
      </w:pPr>
      <w:proofErr w:type="spellStart"/>
      <w:r w:rsidRPr="00BC24A2">
        <w:rPr>
          <w:color w:val="D9D9D9" w:themeColor="background1" w:themeShade="D9"/>
        </w:rPr>
        <w:t>reportInterval</w:t>
      </w:r>
      <w:proofErr w:type="spellEnd"/>
      <w:r w:rsidRPr="00BC24A2">
        <w:rPr>
          <w:color w:val="D9D9D9" w:themeColor="background1" w:themeShade="D9"/>
        </w:rPr>
        <w:t>: E//, Samsung</w:t>
      </w:r>
    </w:p>
    <w:p w14:paraId="63A091DF" w14:textId="2877D062" w:rsidR="00004481" w:rsidRDefault="00004481" w:rsidP="00004481">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ListParagraph"/>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ListParagraph"/>
        <w:numPr>
          <w:ilvl w:val="1"/>
          <w:numId w:val="16"/>
        </w:numPr>
        <w:rPr>
          <w:rFonts w:eastAsia="Malgun Gothic"/>
          <w:color w:val="F4B083" w:themeColor="accent2" w:themeTint="99"/>
          <w:lang w:eastAsia="ko-KR"/>
        </w:rPr>
      </w:pPr>
      <w:r w:rsidRPr="005313FB">
        <w:rPr>
          <w:rFonts w:eastAsia="Malgun Gothic"/>
          <w:color w:val="F4B083" w:themeColor="accent2" w:themeTint="99"/>
          <w:lang w:eastAsia="ko-KR"/>
        </w:rPr>
        <w:t xml:space="preserve">Subset of </w:t>
      </w:r>
      <w:proofErr w:type="spellStart"/>
      <w:r w:rsidRPr="005313FB">
        <w:rPr>
          <w:rFonts w:eastAsia="Malgun Gothic"/>
          <w:color w:val="F4B083" w:themeColor="accent2" w:themeTint="99"/>
          <w:lang w:eastAsia="ko-KR"/>
        </w:rPr>
        <w:t>measResultServMOs</w:t>
      </w:r>
      <w:proofErr w:type="spellEnd"/>
      <w:r w:rsidRPr="005313FB">
        <w:rPr>
          <w:rFonts w:eastAsia="Malgun Gothic"/>
          <w:color w:val="F4B083" w:themeColor="accent2" w:themeTint="99"/>
          <w:lang w:eastAsia="ko-KR"/>
        </w:rPr>
        <w:t>: Samsung</w:t>
      </w:r>
    </w:p>
    <w:p w14:paraId="3F19EB72" w14:textId="669607A3" w:rsidR="00004481" w:rsidRDefault="00004481" w:rsidP="00004481"/>
    <w:p w14:paraId="0CE8FF10" w14:textId="77777777" w:rsidR="00BC59B9" w:rsidRDefault="00BC59B9" w:rsidP="00BC59B9">
      <w:pPr>
        <w:pStyle w:val="Heading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w:t>
      </w:r>
      <w:proofErr w:type="spellStart"/>
      <w:r>
        <w:t>ToMeasure</w:t>
      </w:r>
      <w:proofErr w:type="spellEnd"/>
      <w:r>
        <w:t xml:space="preserv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2.  For MO configuration parameters: at least the following will have ability to be configured with height-dependent more-than-one configurations/values, each for a specific height region: SSB-</w:t>
      </w:r>
      <w:proofErr w:type="spellStart"/>
      <w:r w:rsidRPr="002C5B5B">
        <w:rPr>
          <w:sz w:val="18"/>
          <w:szCs w:val="22"/>
        </w:rPr>
        <w:t>ToMeasure</w:t>
      </w:r>
      <w:proofErr w:type="spellEnd"/>
      <w:r w:rsidRPr="002C5B5B">
        <w:rPr>
          <w:sz w:val="18"/>
          <w:szCs w:val="22"/>
        </w:rPr>
        <w:t xml:space="preserve">. Details on how to specify is FFS.    FFS on UE </w:t>
      </w:r>
      <w:proofErr w:type="spellStart"/>
      <w:r w:rsidRPr="002C5B5B">
        <w:rPr>
          <w:sz w:val="18"/>
          <w:szCs w:val="22"/>
        </w:rPr>
        <w:t>behavior</w:t>
      </w:r>
      <w:proofErr w:type="spellEnd"/>
      <w:r w:rsidRPr="002C5B5B">
        <w:rPr>
          <w:sz w:val="18"/>
          <w:szCs w:val="22"/>
        </w:rPr>
        <w:t xml:space="preserve">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 question is to address the above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w:t>
      </w:r>
      <w:proofErr w:type="spellStart"/>
      <w:r w:rsidR="00460757">
        <w:rPr>
          <w:b/>
          <w:bCs/>
        </w:rPr>
        <w:t>ToMeasure</w:t>
      </w:r>
      <w:proofErr w:type="spellEnd"/>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TableGrid"/>
        <w:tblW w:w="0" w:type="auto"/>
        <w:tblLook w:val="04A0" w:firstRow="1" w:lastRow="0" w:firstColumn="1" w:lastColumn="0" w:noHBand="0" w:noVBand="1"/>
      </w:tblPr>
      <w:tblGrid>
        <w:gridCol w:w="1335"/>
        <w:gridCol w:w="1627"/>
        <w:gridCol w:w="6388"/>
      </w:tblGrid>
      <w:tr w:rsidR="00BC59B9" w:rsidRPr="001E0163" w14:paraId="0D123C2F" w14:textId="77777777" w:rsidTr="00090E85">
        <w:tc>
          <w:tcPr>
            <w:tcW w:w="1345" w:type="dxa"/>
          </w:tcPr>
          <w:p w14:paraId="5B86B4F8" w14:textId="77777777" w:rsidR="00BC59B9" w:rsidRPr="001E0163" w:rsidRDefault="00BC59B9" w:rsidP="00090E85">
            <w:pPr>
              <w:rPr>
                <w:b/>
                <w:bCs/>
              </w:rPr>
            </w:pPr>
            <w:r w:rsidRPr="001E0163">
              <w:rPr>
                <w:b/>
                <w:bCs/>
              </w:rPr>
              <w:t>Company</w:t>
            </w:r>
          </w:p>
        </w:tc>
        <w:tc>
          <w:tcPr>
            <w:tcW w:w="1440" w:type="dxa"/>
          </w:tcPr>
          <w:p w14:paraId="59D98394" w14:textId="77777777" w:rsidR="00BC59B9" w:rsidRPr="001E0163" w:rsidRDefault="00BC59B9" w:rsidP="00090E85">
            <w:pPr>
              <w:rPr>
                <w:b/>
                <w:bCs/>
              </w:rPr>
            </w:pPr>
            <w:r w:rsidRPr="001E0163">
              <w:rPr>
                <w:b/>
                <w:bCs/>
              </w:rPr>
              <w:t>Parameter</w:t>
            </w:r>
          </w:p>
        </w:tc>
        <w:tc>
          <w:tcPr>
            <w:tcW w:w="6565" w:type="dxa"/>
          </w:tcPr>
          <w:p w14:paraId="0899BDC7" w14:textId="77777777" w:rsidR="00BC59B9" w:rsidRPr="001E0163" w:rsidRDefault="00BC59B9" w:rsidP="00090E85">
            <w:pPr>
              <w:rPr>
                <w:b/>
                <w:bCs/>
              </w:rPr>
            </w:pPr>
            <w:r w:rsidRPr="001E0163">
              <w:rPr>
                <w:b/>
                <w:bCs/>
              </w:rPr>
              <w:t>Comment</w:t>
            </w:r>
          </w:p>
        </w:tc>
      </w:tr>
      <w:tr w:rsidR="00DC0D1B" w14:paraId="72945794" w14:textId="77777777" w:rsidTr="00090E85">
        <w:tc>
          <w:tcPr>
            <w:tcW w:w="1345" w:type="dxa"/>
          </w:tcPr>
          <w:p w14:paraId="0F9B9618" w14:textId="1C5C3322" w:rsidR="00DC0D1B" w:rsidRDefault="00DC0D1B" w:rsidP="00DC0D1B">
            <w:pPr>
              <w:pStyle w:val="TB-TableBody"/>
            </w:pPr>
            <w:r>
              <w:t>Ericsson</w:t>
            </w:r>
          </w:p>
        </w:tc>
        <w:tc>
          <w:tcPr>
            <w:tcW w:w="1440" w:type="dxa"/>
          </w:tcPr>
          <w:p w14:paraId="5ED9C0FA" w14:textId="1822717A" w:rsidR="00DC0D1B" w:rsidRDefault="00DC0D1B" w:rsidP="00DC0D1B">
            <w:pPr>
              <w:pStyle w:val="TB-TableBody"/>
            </w:pPr>
            <w:r>
              <w:t xml:space="preserve">No strong view which MO </w:t>
            </w:r>
            <w:r>
              <w:lastRenderedPageBreak/>
              <w:t>parameters can be applied</w:t>
            </w:r>
          </w:p>
        </w:tc>
        <w:tc>
          <w:tcPr>
            <w:tcW w:w="6565" w:type="dxa"/>
          </w:tcPr>
          <w:p w14:paraId="62CD21BE" w14:textId="77777777" w:rsidR="00DC0D1B" w:rsidRDefault="00DC0D1B" w:rsidP="00DC0D1B">
            <w:pPr>
              <w:pStyle w:val="TB-TableBody"/>
            </w:pPr>
          </w:p>
        </w:tc>
      </w:tr>
      <w:tr w:rsidR="00E4335B" w14:paraId="12A87E06" w14:textId="77777777" w:rsidTr="00090E85">
        <w:tc>
          <w:tcPr>
            <w:tcW w:w="1345" w:type="dxa"/>
          </w:tcPr>
          <w:p w14:paraId="3FF0B5A3" w14:textId="2736AB85" w:rsidR="00E4335B" w:rsidRDefault="00E4335B" w:rsidP="00E4335B">
            <w:r>
              <w:rPr>
                <w:rFonts w:eastAsia="SimSun" w:hint="eastAsia"/>
                <w:lang w:eastAsia="zh-CN"/>
              </w:rPr>
              <w:t>N</w:t>
            </w:r>
            <w:r>
              <w:rPr>
                <w:rFonts w:eastAsia="SimSun"/>
                <w:lang w:eastAsia="zh-CN"/>
              </w:rPr>
              <w:t>EC</w:t>
            </w:r>
          </w:p>
        </w:tc>
        <w:tc>
          <w:tcPr>
            <w:tcW w:w="1440" w:type="dxa"/>
          </w:tcPr>
          <w:p w14:paraId="10750536" w14:textId="775ECE0D" w:rsidR="00E4335B" w:rsidRDefault="00E4335B" w:rsidP="00E4335B">
            <w:r w:rsidRPr="0089349F">
              <w:t>allowed/excluded cells</w:t>
            </w:r>
          </w:p>
        </w:tc>
        <w:tc>
          <w:tcPr>
            <w:tcW w:w="6565" w:type="dxa"/>
          </w:tcPr>
          <w:p w14:paraId="745597AB" w14:textId="0B13C688" w:rsidR="00E4335B" w:rsidRDefault="00E4335B" w:rsidP="00E4335B">
            <w:r>
              <w:rPr>
                <w:rFonts w:eastAsia="SimSun"/>
              </w:rPr>
              <w:t>I</w:t>
            </w:r>
            <w:r w:rsidRPr="001C384F">
              <w:rPr>
                <w:rFonts w:eastAsia="SimSun"/>
              </w:rPr>
              <w:t xml:space="preserve">f </w:t>
            </w:r>
            <w:r>
              <w:rPr>
                <w:rFonts w:eastAsia="SimSun"/>
              </w:rPr>
              <w:t xml:space="preserve">UAV UE is required </w:t>
            </w:r>
            <w:r w:rsidRPr="001C384F">
              <w:rPr>
                <w:rFonts w:eastAsia="SimSun"/>
              </w:rPr>
              <w:t xml:space="preserve">to perform geo-fencing in </w:t>
            </w:r>
            <w:r>
              <w:rPr>
                <w:rFonts w:eastAsia="SimSun"/>
              </w:rPr>
              <w:t>airspace</w:t>
            </w:r>
            <w:r w:rsidRPr="001C384F">
              <w:rPr>
                <w:rFonts w:eastAsia="SimSun"/>
              </w:rPr>
              <w:t xml:space="preserve">, </w:t>
            </w:r>
            <w:r>
              <w:rPr>
                <w:rFonts w:eastAsia="SimSun"/>
              </w:rPr>
              <w:t xml:space="preserve">performing </w:t>
            </w:r>
            <w:r w:rsidRPr="001C384F">
              <w:rPr>
                <w:rFonts w:eastAsia="SimSun"/>
              </w:rPr>
              <w:t xml:space="preserve">measurement </w:t>
            </w:r>
            <w:r>
              <w:rPr>
                <w:rFonts w:eastAsia="SimSun"/>
              </w:rPr>
              <w:t xml:space="preserve">on </w:t>
            </w:r>
            <w:r w:rsidRPr="001C384F">
              <w:rPr>
                <w:rFonts w:eastAsia="SimSun"/>
              </w:rPr>
              <w:t>cells</w:t>
            </w:r>
            <w:r>
              <w:rPr>
                <w:rFonts w:eastAsia="SimSun"/>
              </w:rPr>
              <w:t xml:space="preserve"> in which flying is not allowed</w:t>
            </w:r>
            <w:r w:rsidRPr="001C384F">
              <w:rPr>
                <w:rFonts w:eastAsia="SimSun"/>
              </w:rPr>
              <w:t xml:space="preserve"> </w:t>
            </w:r>
            <w:r>
              <w:rPr>
                <w:rFonts w:eastAsia="SimSun"/>
              </w:rPr>
              <w:t>is unnecessary</w:t>
            </w:r>
            <w:r>
              <w:rPr>
                <w:rFonts w:eastAsia="SimSun"/>
                <w:lang w:eastAsia="zh-CN"/>
              </w:rPr>
              <w:t>. I</w:t>
            </w:r>
            <w:r w:rsidRPr="00016199">
              <w:rPr>
                <w:rFonts w:eastAsia="SimSun"/>
                <w:lang w:eastAsia="zh-CN"/>
              </w:rPr>
              <w:t>n that case</w:t>
            </w:r>
            <w:r>
              <w:rPr>
                <w:rFonts w:eastAsia="SimSun"/>
                <w:lang w:eastAsia="zh-CN"/>
              </w:rPr>
              <w:t>,</w:t>
            </w:r>
            <w:r>
              <w:rPr>
                <w:rFonts w:eastAsia="SimSun"/>
              </w:rPr>
              <w:t xml:space="preserve"> associate either exclude-listed or </w:t>
            </w:r>
            <w:r w:rsidRPr="00895E65">
              <w:rPr>
                <w:rFonts w:eastAsia="SimSun"/>
              </w:rPr>
              <w:t xml:space="preserve">allow-listed </w:t>
            </w:r>
            <w:proofErr w:type="spellStart"/>
            <w:r w:rsidRPr="00895E65">
              <w:rPr>
                <w:rFonts w:eastAsia="SimSun"/>
              </w:rPr>
              <w:t>neighboring</w:t>
            </w:r>
            <w:proofErr w:type="spellEnd"/>
            <w:r w:rsidRPr="00895E65">
              <w:rPr>
                <w:rFonts w:eastAsia="SimSun"/>
              </w:rPr>
              <w:t xml:space="preserve"> cells to flying altitude </w:t>
            </w:r>
            <w:r>
              <w:rPr>
                <w:rFonts w:eastAsia="SimSun"/>
              </w:rPr>
              <w:t>can</w:t>
            </w:r>
            <w:r w:rsidRPr="00895E65">
              <w:rPr>
                <w:rFonts w:eastAsia="SimSun"/>
              </w:rPr>
              <w:t xml:space="preserve"> limit excessive measurements for UAV UE operating at the corresponding altitude. </w:t>
            </w:r>
          </w:p>
        </w:tc>
      </w:tr>
      <w:tr w:rsidR="00BC59B9" w14:paraId="7349FBF2" w14:textId="77777777" w:rsidTr="00090E85">
        <w:tc>
          <w:tcPr>
            <w:tcW w:w="1345" w:type="dxa"/>
          </w:tcPr>
          <w:p w14:paraId="64F76C3E" w14:textId="2DFD59DC" w:rsidR="00BC59B9" w:rsidRDefault="0027129A" w:rsidP="00090E85">
            <w:r>
              <w:t>Nokia, Nokia Shanghai Bell</w:t>
            </w:r>
          </w:p>
        </w:tc>
        <w:tc>
          <w:tcPr>
            <w:tcW w:w="1440" w:type="dxa"/>
          </w:tcPr>
          <w:p w14:paraId="03006BFB" w14:textId="25C54F72" w:rsidR="00BC59B9" w:rsidRDefault="0027129A" w:rsidP="00090E85">
            <w:r>
              <w:t>No strong view</w:t>
            </w:r>
          </w:p>
        </w:tc>
        <w:tc>
          <w:tcPr>
            <w:tcW w:w="6565" w:type="dxa"/>
          </w:tcPr>
          <w:p w14:paraId="423B2D69" w14:textId="77777777" w:rsidR="00BC59B9" w:rsidRDefault="00BC59B9" w:rsidP="00090E85"/>
        </w:tc>
      </w:tr>
      <w:tr w:rsidR="00BC59B9" w14:paraId="481D3B2B" w14:textId="77777777" w:rsidTr="00090E85">
        <w:tc>
          <w:tcPr>
            <w:tcW w:w="1345" w:type="dxa"/>
          </w:tcPr>
          <w:p w14:paraId="78536BD8" w14:textId="77777777" w:rsidR="00BC59B9" w:rsidRDefault="00BC59B9" w:rsidP="00090E85"/>
        </w:tc>
        <w:tc>
          <w:tcPr>
            <w:tcW w:w="1440" w:type="dxa"/>
          </w:tcPr>
          <w:p w14:paraId="335D4444" w14:textId="77777777" w:rsidR="00BC59B9" w:rsidRDefault="00BC59B9" w:rsidP="00090E85"/>
        </w:tc>
        <w:tc>
          <w:tcPr>
            <w:tcW w:w="6565" w:type="dxa"/>
          </w:tcPr>
          <w:p w14:paraId="1C10B5DA" w14:textId="77777777" w:rsidR="00BC59B9" w:rsidRDefault="00BC59B9" w:rsidP="00090E85"/>
        </w:tc>
      </w:tr>
    </w:tbl>
    <w:p w14:paraId="2473CBB2" w14:textId="77777777" w:rsidR="00BC59B9" w:rsidRDefault="00BC59B9" w:rsidP="00BC59B9"/>
    <w:p w14:paraId="5E95A32E" w14:textId="121782D5" w:rsidR="00DE07CD" w:rsidRDefault="00832D38">
      <w:pPr>
        <w:pStyle w:val="Heading2"/>
      </w:pPr>
      <w:r>
        <w:t xml:space="preserve">CB on </w:t>
      </w:r>
      <w:r w:rsidR="00DE07CD">
        <w:t>MR configuration parameters (</w:t>
      </w:r>
      <w:r>
        <w:t>R</w:t>
      </w:r>
      <w:r w:rsidR="00DE07CD">
        <w:t>elated to agreement #3)</w:t>
      </w:r>
    </w:p>
    <w:p w14:paraId="1006E3C4" w14:textId="77777777" w:rsidR="005D03FF" w:rsidRDefault="00DE07CD" w:rsidP="00DE07CD">
      <w:r w:rsidRPr="005D03FF">
        <w:t xml:space="preserve">The proposal to “have ability to be configured with height-dependent more-than-one configurations/values, each for a specific height region” for at least the “Event A4 threshold” was based on the company inputs during [POST121][313].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proofErr w:type="gramStart"/>
      <w:r w:rsidRPr="005D03FF">
        <w:rPr>
          <w:sz w:val="18"/>
          <w:szCs w:val="22"/>
          <w:highlight w:val="yellow"/>
        </w:rPr>
        <w:t>3.  [</w:t>
      </w:r>
      <w:proofErr w:type="gramEnd"/>
      <w:r w:rsidRPr="005D03FF">
        <w:rPr>
          <w:sz w:val="18"/>
          <w:szCs w:val="22"/>
          <w:highlight w:val="yellow"/>
        </w:rPr>
        <w:t xml:space="preserve">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w:t>
      </w:r>
      <w:proofErr w:type="gramStart"/>
      <w:r w:rsidRPr="005D03FF">
        <w:rPr>
          <w:i/>
          <w:iCs/>
          <w:sz w:val="18"/>
          <w:szCs w:val="22"/>
          <w:highlight w:val="yellow"/>
        </w:rPr>
        <w:t>i.e.</w:t>
      </w:r>
      <w:proofErr w:type="gramEnd"/>
      <w:r w:rsidRPr="005D03FF">
        <w:rPr>
          <w:i/>
          <w:iCs/>
          <w:sz w:val="18"/>
          <w:szCs w:val="22"/>
          <w:highlight w:val="yellow"/>
        </w:rPr>
        <w:t xml:space="preserv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the above comeback item from the online session.</w:t>
      </w:r>
    </w:p>
    <w:p w14:paraId="121E795B" w14:textId="6422C21F" w:rsidR="00460757" w:rsidRPr="00FB0E3C" w:rsidRDefault="00460757" w:rsidP="00DE07CD">
      <w:r>
        <w:t xml:space="preserve">Note: as clarified during the online discussion, </w:t>
      </w:r>
      <w:r>
        <w:rPr>
          <w:i/>
          <w:iCs/>
        </w:rPr>
        <w:t xml:space="preserve">whether </w:t>
      </w:r>
      <w:r>
        <w:t xml:space="preserve">to support height dependent configuration for Event A4 threshold is </w:t>
      </w:r>
      <w:r w:rsidRPr="00460757">
        <w:rPr>
          <w:i/>
          <w:iCs/>
          <w:u w:val="single"/>
        </w:rPr>
        <w:t>not</w:t>
      </w:r>
      <w:r>
        <w:t xml:space="preserve"> intended to be re-discussed here.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TableGrid"/>
        <w:tblW w:w="0" w:type="auto"/>
        <w:tblLook w:val="04A0" w:firstRow="1" w:lastRow="0" w:firstColumn="1" w:lastColumn="0" w:noHBand="0" w:noVBand="1"/>
      </w:tblPr>
      <w:tblGrid>
        <w:gridCol w:w="1345"/>
        <w:gridCol w:w="2478"/>
        <w:gridCol w:w="5527"/>
      </w:tblGrid>
      <w:tr w:rsidR="001E0163" w:rsidRPr="001E0163" w14:paraId="477D3CB1" w14:textId="77777777" w:rsidTr="00DC0D1B">
        <w:tc>
          <w:tcPr>
            <w:tcW w:w="1345" w:type="dxa"/>
          </w:tcPr>
          <w:p w14:paraId="06C54469" w14:textId="63219632" w:rsidR="001E0163" w:rsidRPr="001E0163" w:rsidRDefault="001E0163" w:rsidP="00DE07CD">
            <w:pPr>
              <w:rPr>
                <w:b/>
                <w:bCs/>
              </w:rPr>
            </w:pPr>
            <w:r w:rsidRPr="001E0163">
              <w:rPr>
                <w:b/>
                <w:bCs/>
              </w:rPr>
              <w:t>Company</w:t>
            </w:r>
          </w:p>
        </w:tc>
        <w:tc>
          <w:tcPr>
            <w:tcW w:w="2478" w:type="dxa"/>
          </w:tcPr>
          <w:p w14:paraId="58DE195B" w14:textId="56F30393" w:rsidR="001E0163" w:rsidRPr="001E0163" w:rsidRDefault="001E0163" w:rsidP="00DE07CD">
            <w:pPr>
              <w:rPr>
                <w:b/>
                <w:bCs/>
              </w:rPr>
            </w:pPr>
            <w:r w:rsidRPr="001E0163">
              <w:rPr>
                <w:b/>
                <w:bCs/>
              </w:rPr>
              <w:t>Parameter</w:t>
            </w:r>
          </w:p>
        </w:tc>
        <w:tc>
          <w:tcPr>
            <w:tcW w:w="5527" w:type="dxa"/>
          </w:tcPr>
          <w:p w14:paraId="5B7F8E26" w14:textId="006AF009" w:rsidR="001E0163" w:rsidRPr="001E0163" w:rsidRDefault="001E0163" w:rsidP="00DE07CD">
            <w:pPr>
              <w:rPr>
                <w:b/>
                <w:bCs/>
              </w:rPr>
            </w:pPr>
            <w:r w:rsidRPr="001E0163">
              <w:rPr>
                <w:b/>
                <w:bCs/>
              </w:rPr>
              <w:t>Comment</w:t>
            </w:r>
          </w:p>
        </w:tc>
      </w:tr>
      <w:tr w:rsidR="00DC0D1B" w14:paraId="2DF5DD9D" w14:textId="77777777" w:rsidTr="00DC0D1B">
        <w:tc>
          <w:tcPr>
            <w:tcW w:w="1345" w:type="dxa"/>
          </w:tcPr>
          <w:p w14:paraId="2A8E39EE" w14:textId="0E9A02E4" w:rsidR="00DC0D1B" w:rsidRDefault="00DC0D1B" w:rsidP="00DC0D1B">
            <w:pPr>
              <w:pStyle w:val="TB-TableBody"/>
            </w:pPr>
            <w:r>
              <w:t>Ericsson</w:t>
            </w:r>
          </w:p>
        </w:tc>
        <w:tc>
          <w:tcPr>
            <w:tcW w:w="2478" w:type="dxa"/>
          </w:tcPr>
          <w:p w14:paraId="456DAE68" w14:textId="629E3973" w:rsidR="00DC0D1B" w:rsidRPr="00DC0D1B" w:rsidRDefault="00DC0D1B" w:rsidP="00DC0D1B">
            <w:pPr>
              <w:pStyle w:val="TB-TableBody"/>
            </w:pPr>
            <w:r w:rsidRPr="00DC0D1B">
              <w:t>For both periodical and event triggered report configuration:</w:t>
            </w:r>
          </w:p>
          <w:p w14:paraId="1BC8B3DC" w14:textId="77777777" w:rsidR="00DC0D1B" w:rsidRPr="00DC0D1B" w:rsidRDefault="00DC0D1B" w:rsidP="00DC0D1B">
            <w:pPr>
              <w:pStyle w:val="TB-TableBody"/>
              <w:numPr>
                <w:ilvl w:val="0"/>
                <w:numId w:val="31"/>
              </w:numPr>
            </w:pPr>
            <w:r w:rsidRPr="00DC0D1B">
              <w:t>Report interval</w:t>
            </w:r>
          </w:p>
          <w:p w14:paraId="7DA8BDDC" w14:textId="77777777" w:rsidR="00DC0D1B" w:rsidRPr="00DC0D1B" w:rsidRDefault="00DC0D1B" w:rsidP="00DC0D1B">
            <w:pPr>
              <w:pStyle w:val="TB-TableBody"/>
              <w:numPr>
                <w:ilvl w:val="0"/>
                <w:numId w:val="31"/>
              </w:numPr>
            </w:pPr>
            <w:r w:rsidRPr="00DC0D1B">
              <w:t xml:space="preserve">Report amount </w:t>
            </w:r>
          </w:p>
          <w:p w14:paraId="0DC1DCCE" w14:textId="77777777" w:rsidR="00DC0D1B" w:rsidRDefault="00DC0D1B" w:rsidP="00DC0D1B">
            <w:pPr>
              <w:pStyle w:val="TB-TableBody"/>
              <w:numPr>
                <w:ilvl w:val="0"/>
                <w:numId w:val="31"/>
              </w:numPr>
            </w:pPr>
            <w:r w:rsidRPr="00DC0D1B">
              <w:t>Maximal number of report cells</w:t>
            </w:r>
          </w:p>
          <w:p w14:paraId="2D511AF5" w14:textId="28B6F42B" w:rsidR="00DC0D1B" w:rsidRDefault="00DC0D1B" w:rsidP="00DC0D1B">
            <w:pPr>
              <w:pStyle w:val="TB-TableBody"/>
              <w:numPr>
                <w:ilvl w:val="0"/>
                <w:numId w:val="31"/>
              </w:numPr>
            </w:pPr>
            <w:r w:rsidRPr="00DC0D1B">
              <w:t>stop periodical reporting above a height</w:t>
            </w:r>
            <w:r>
              <w:t>.</w:t>
            </w:r>
          </w:p>
        </w:tc>
        <w:tc>
          <w:tcPr>
            <w:tcW w:w="5527" w:type="dxa"/>
          </w:tcPr>
          <w:p w14:paraId="6089367C" w14:textId="77777777" w:rsidR="00DC0D1B" w:rsidRDefault="00DC0D1B" w:rsidP="00DC0D1B">
            <w:pPr>
              <w:pStyle w:val="TB-TableBody"/>
            </w:pPr>
            <w:r>
              <w:t>This controls directly the report amounts and hence controls interference.</w:t>
            </w:r>
          </w:p>
          <w:p w14:paraId="0AFC1F52" w14:textId="77777777" w:rsidR="00DC0D1B" w:rsidRDefault="00DC0D1B" w:rsidP="00DC0D1B">
            <w:pPr>
              <w:pStyle w:val="TB-TableBody"/>
            </w:pPr>
            <w:r>
              <w:t>This does not impact filtering/TTT.</w:t>
            </w:r>
          </w:p>
          <w:p w14:paraId="1B83E506" w14:textId="77777777" w:rsidR="00DC0D1B" w:rsidRDefault="00DC0D1B" w:rsidP="00DC0D1B">
            <w:pPr>
              <w:pStyle w:val="TB-TableBody"/>
            </w:pPr>
          </w:p>
        </w:tc>
      </w:tr>
      <w:tr w:rsidR="002D736D" w14:paraId="6EBB1B52" w14:textId="77777777" w:rsidTr="00DC0D1B">
        <w:tc>
          <w:tcPr>
            <w:tcW w:w="1345" w:type="dxa"/>
          </w:tcPr>
          <w:p w14:paraId="6D9D1B0F" w14:textId="17D72309" w:rsidR="002D736D" w:rsidRDefault="002D736D" w:rsidP="002D736D">
            <w:r>
              <w:rPr>
                <w:rFonts w:eastAsia="SimSun" w:hint="eastAsia"/>
                <w:lang w:eastAsia="zh-CN"/>
              </w:rPr>
              <w:t>N</w:t>
            </w:r>
            <w:r>
              <w:rPr>
                <w:rFonts w:eastAsia="SimSun"/>
                <w:lang w:eastAsia="zh-CN"/>
              </w:rPr>
              <w:t>EC</w:t>
            </w:r>
          </w:p>
        </w:tc>
        <w:tc>
          <w:tcPr>
            <w:tcW w:w="2478" w:type="dxa"/>
          </w:tcPr>
          <w:p w14:paraId="3F240E6D" w14:textId="3367CFCF" w:rsidR="002D736D" w:rsidRDefault="002D736D" w:rsidP="002D736D">
            <w:proofErr w:type="spellStart"/>
            <w:r w:rsidRPr="00C769EC">
              <w:t>NumberOfTriggeringCells</w:t>
            </w:r>
            <w:proofErr w:type="spellEnd"/>
          </w:p>
        </w:tc>
        <w:tc>
          <w:tcPr>
            <w:tcW w:w="5527" w:type="dxa"/>
          </w:tcPr>
          <w:p w14:paraId="654A4EBA" w14:textId="309C133D" w:rsidR="002D736D" w:rsidRDefault="002D736D" w:rsidP="002D736D">
            <w:r>
              <w:rPr>
                <w:bCs/>
              </w:rPr>
              <w:t xml:space="preserve">Associate this </w:t>
            </w:r>
            <w:r>
              <w:t xml:space="preserve">parameter </w:t>
            </w:r>
            <w:r>
              <w:rPr>
                <w:bCs/>
              </w:rPr>
              <w:t>to flying altitude can achieve more flexible control of the amount of measurement reports.</w:t>
            </w:r>
          </w:p>
        </w:tc>
      </w:tr>
      <w:tr w:rsidR="0027129A" w14:paraId="3E7C83A6" w14:textId="77777777" w:rsidTr="00DC0D1B">
        <w:tc>
          <w:tcPr>
            <w:tcW w:w="1345" w:type="dxa"/>
          </w:tcPr>
          <w:p w14:paraId="395FC054" w14:textId="0363B59B" w:rsidR="0027129A" w:rsidRDefault="0027129A" w:rsidP="0027129A">
            <w:r>
              <w:lastRenderedPageBreak/>
              <w:t>Nokia, Nokia Shanghai Bell</w:t>
            </w:r>
          </w:p>
        </w:tc>
        <w:tc>
          <w:tcPr>
            <w:tcW w:w="2478" w:type="dxa"/>
          </w:tcPr>
          <w:p w14:paraId="2962268A" w14:textId="1A51FE7B" w:rsidR="0027129A" w:rsidRDefault="0027129A" w:rsidP="0027129A">
            <w:proofErr w:type="spellStart"/>
            <w:r>
              <w:t>Number</w:t>
            </w:r>
            <w:r w:rsidR="00EE7E7B">
              <w:t>O</w:t>
            </w:r>
            <w:r>
              <w:t>f</w:t>
            </w:r>
            <w:r w:rsidR="00956437">
              <w:t>T</w:t>
            </w:r>
            <w:r>
              <w:t>riggeringCells</w:t>
            </w:r>
            <w:proofErr w:type="spellEnd"/>
          </w:p>
        </w:tc>
        <w:tc>
          <w:tcPr>
            <w:tcW w:w="5527" w:type="dxa"/>
          </w:tcPr>
          <w:p w14:paraId="2B16DA0D" w14:textId="77777777" w:rsidR="00374772" w:rsidRDefault="0027129A" w:rsidP="0027129A">
            <w:r>
              <w:t>There number of relevant cells might be different in different height ranges.</w:t>
            </w:r>
          </w:p>
          <w:p w14:paraId="356D55AC" w14:textId="44500F49" w:rsidR="0027129A" w:rsidRPr="00374772" w:rsidRDefault="00EE7E7B" w:rsidP="0027129A">
            <w:r>
              <w:t>We</w:t>
            </w:r>
            <w:r w:rsidR="00956437">
              <w:t xml:space="preserve"> support either making </w:t>
            </w:r>
            <w:r w:rsidR="00374772">
              <w:t>each type of</w:t>
            </w:r>
            <w:r w:rsidR="00956437">
              <w:t xml:space="preserve"> </w:t>
            </w:r>
            <w:proofErr w:type="spellStart"/>
            <w:r w:rsidR="00956437">
              <w:t>eventXy</w:t>
            </w:r>
            <w:proofErr w:type="spellEnd"/>
            <w:r w:rsidR="00956437">
              <w:t xml:space="preserve"> </w:t>
            </w:r>
            <w:r w:rsidR="00374772">
              <w:t xml:space="preserve">height-dependent by adding a </w:t>
            </w:r>
            <w:proofErr w:type="spellStart"/>
            <w:r w:rsidR="00374772">
              <w:rPr>
                <w:i/>
                <w:iCs/>
              </w:rPr>
              <w:t>HeightRange</w:t>
            </w:r>
            <w:proofErr w:type="spellEnd"/>
            <w:r w:rsidR="00374772">
              <w:t xml:space="preserve"> to each on a case-by-case basis, or by adding a </w:t>
            </w:r>
            <w:proofErr w:type="spellStart"/>
            <w:r w:rsidR="00374772" w:rsidRPr="00374772">
              <w:rPr>
                <w:i/>
                <w:iCs/>
              </w:rPr>
              <w:t>HeightRange</w:t>
            </w:r>
            <w:proofErr w:type="spellEnd"/>
            <w:r w:rsidR="00374772">
              <w:t xml:space="preserve"> to the </w:t>
            </w:r>
            <w:proofErr w:type="spellStart"/>
            <w:r w:rsidR="00374772">
              <w:rPr>
                <w:i/>
                <w:iCs/>
              </w:rPr>
              <w:t>reportConfig</w:t>
            </w:r>
            <w:proofErr w:type="spellEnd"/>
            <w:r w:rsidR="00374772">
              <w:t xml:space="preserve">, which could then apply to </w:t>
            </w:r>
            <w:proofErr w:type="gramStart"/>
            <w:r w:rsidR="00374772">
              <w:t>all of</w:t>
            </w:r>
            <w:proofErr w:type="gramEnd"/>
            <w:r w:rsidR="00374772">
              <w:t xml:space="preserve"> the </w:t>
            </w:r>
            <w:proofErr w:type="spellStart"/>
            <w:r w:rsidR="00374772">
              <w:rPr>
                <w:i/>
                <w:iCs/>
              </w:rPr>
              <w:t>reportConfig</w:t>
            </w:r>
            <w:proofErr w:type="spellEnd"/>
            <w:r w:rsidR="00374772">
              <w:t xml:space="preserve"> configuration parameters.</w:t>
            </w:r>
          </w:p>
        </w:tc>
      </w:tr>
      <w:tr w:rsidR="0027129A" w14:paraId="717556D4" w14:textId="77777777" w:rsidTr="00DC0D1B">
        <w:tc>
          <w:tcPr>
            <w:tcW w:w="1345" w:type="dxa"/>
          </w:tcPr>
          <w:p w14:paraId="255C5CE6" w14:textId="77777777" w:rsidR="0027129A" w:rsidRDefault="0027129A" w:rsidP="0027129A"/>
        </w:tc>
        <w:tc>
          <w:tcPr>
            <w:tcW w:w="2478" w:type="dxa"/>
          </w:tcPr>
          <w:p w14:paraId="6364BCF1" w14:textId="77777777" w:rsidR="0027129A" w:rsidRDefault="0027129A" w:rsidP="0027129A"/>
        </w:tc>
        <w:tc>
          <w:tcPr>
            <w:tcW w:w="5527" w:type="dxa"/>
          </w:tcPr>
          <w:p w14:paraId="2AB15E24" w14:textId="77777777" w:rsidR="0027129A" w:rsidRDefault="0027129A" w:rsidP="0027129A"/>
        </w:tc>
      </w:tr>
    </w:tbl>
    <w:p w14:paraId="60D70442" w14:textId="77777777" w:rsidR="001E0163" w:rsidRDefault="001E0163" w:rsidP="00DE07CD"/>
    <w:p w14:paraId="66FA35F6" w14:textId="08B9CBCD" w:rsidR="001E0163" w:rsidRPr="001E0163" w:rsidRDefault="001E0163" w:rsidP="00DE07CD">
      <w:pPr>
        <w:rPr>
          <w:b/>
          <w:bCs/>
        </w:rPr>
      </w:pPr>
      <w:r w:rsidRPr="001E0163">
        <w:rPr>
          <w:b/>
          <w:bCs/>
        </w:rPr>
        <w:t>Q</w:t>
      </w:r>
      <w:r w:rsidR="00FB0E3C">
        <w:rPr>
          <w:b/>
          <w:bCs/>
        </w:rPr>
        <w:t>3</w:t>
      </w:r>
      <w:r w:rsidRPr="001E0163">
        <w:rPr>
          <w:b/>
          <w:bCs/>
        </w:rPr>
        <w:t>: Company comments on how to specify (</w:t>
      </w:r>
      <w:proofErr w:type="gramStart"/>
      <w:r w:rsidRPr="001E0163">
        <w:rPr>
          <w:b/>
          <w:bCs/>
        </w:rPr>
        <w:t>e.g.</w:t>
      </w:r>
      <w:proofErr w:type="gramEnd"/>
      <w:r w:rsidRPr="001E0163">
        <w:rPr>
          <w:b/>
          <w:bCs/>
        </w:rPr>
        <w:t xml:space="preserve"> whether it can be achieved by combination of events). </w:t>
      </w:r>
    </w:p>
    <w:p w14:paraId="054005C3" w14:textId="5053A94F" w:rsidR="00FD0E9B" w:rsidRDefault="001E0163" w:rsidP="00DE07CD">
      <w:r>
        <w:t xml:space="preserve">(Note: </w:t>
      </w:r>
      <w:r w:rsidR="00FB0E3C">
        <w:t>include</w:t>
      </w:r>
      <w:r>
        <w:t xml:space="preserve"> comments on how to specify height dependent Event A4 threshold)</w:t>
      </w:r>
    </w:p>
    <w:tbl>
      <w:tblPr>
        <w:tblStyle w:val="TableGrid"/>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t>Company</w:t>
            </w:r>
          </w:p>
        </w:tc>
        <w:tc>
          <w:tcPr>
            <w:tcW w:w="8005" w:type="dxa"/>
          </w:tcPr>
          <w:p w14:paraId="46E80E64" w14:textId="0F311E44" w:rsidR="001E0163" w:rsidRPr="001E0163" w:rsidRDefault="001E0163" w:rsidP="00DE07CD">
            <w:pPr>
              <w:rPr>
                <w:b/>
                <w:bCs/>
              </w:rPr>
            </w:pPr>
            <w:r w:rsidRPr="001E0163">
              <w:rPr>
                <w:b/>
                <w:bCs/>
              </w:rPr>
              <w:t>Comment</w:t>
            </w:r>
          </w:p>
        </w:tc>
      </w:tr>
      <w:tr w:rsidR="00DC0D1B" w14:paraId="689C3968" w14:textId="77777777" w:rsidTr="001E0163">
        <w:tc>
          <w:tcPr>
            <w:tcW w:w="1345" w:type="dxa"/>
          </w:tcPr>
          <w:p w14:paraId="73F5E75E" w14:textId="106A8462" w:rsidR="00DC0D1B" w:rsidRDefault="00DC0D1B" w:rsidP="00DC0D1B">
            <w:pPr>
              <w:pStyle w:val="TB-TableBody"/>
            </w:pPr>
            <w:r>
              <w:t>Ericsson</w:t>
            </w:r>
          </w:p>
        </w:tc>
        <w:tc>
          <w:tcPr>
            <w:tcW w:w="8005" w:type="dxa"/>
          </w:tcPr>
          <w:p w14:paraId="3BB9F942" w14:textId="61656623" w:rsidR="00DC0D1B" w:rsidRDefault="00DC0D1B" w:rsidP="00DC0D1B">
            <w:pPr>
              <w:pStyle w:val="TB-TableBody"/>
            </w:pPr>
            <w:r>
              <w:t xml:space="preserve">UE could be configured with H1 and A4 for above a high and H2 and another A4 below a height. </w:t>
            </w:r>
          </w:p>
        </w:tc>
      </w:tr>
      <w:tr w:rsidR="0011049A" w14:paraId="4534E97F" w14:textId="77777777" w:rsidTr="00167940">
        <w:tc>
          <w:tcPr>
            <w:tcW w:w="1345" w:type="dxa"/>
          </w:tcPr>
          <w:p w14:paraId="06B10471" w14:textId="6ED91E16" w:rsidR="0011049A" w:rsidRDefault="00417BE2" w:rsidP="0011049A">
            <w:r>
              <w:t>NEC</w:t>
            </w:r>
          </w:p>
        </w:tc>
        <w:tc>
          <w:tcPr>
            <w:tcW w:w="8005" w:type="dxa"/>
            <w:shd w:val="clear" w:color="auto" w:fill="auto"/>
          </w:tcPr>
          <w:p w14:paraId="500404B1" w14:textId="26628D55" w:rsidR="0011049A" w:rsidRDefault="0011049A" w:rsidP="0011049A">
            <w:r w:rsidRPr="00833D35">
              <w:rPr>
                <w:rFonts w:hint="eastAsia"/>
              </w:rPr>
              <w:t>I</w:t>
            </w:r>
            <w:r w:rsidRPr="00833D35">
              <w:t xml:space="preserve">f what we need is </w:t>
            </w:r>
            <w:r>
              <w:t>switching MR parameters</w:t>
            </w:r>
            <w:r w:rsidRPr="00395C55">
              <w:t xml:space="preserve"> </w:t>
            </w:r>
            <w:r>
              <w:t xml:space="preserve">based on current height events, then height dependent Event A4 threshold can be </w:t>
            </w:r>
            <w:r w:rsidRPr="00833D35">
              <w:t>achieved by combination of events</w:t>
            </w:r>
            <w:r>
              <w:t xml:space="preserve">. </w:t>
            </w:r>
            <w:r>
              <w:rPr>
                <w:rFonts w:eastAsia="SimSun"/>
                <w:lang w:eastAsia="zh-CN"/>
              </w:rPr>
              <w:t xml:space="preserve">But if we want associate </w:t>
            </w:r>
            <w:r>
              <w:t>MR parameters to a certain height range (higher than threshold height A and lower than threshold height B), we don’t think it can be covered by current height events.</w:t>
            </w:r>
          </w:p>
        </w:tc>
      </w:tr>
      <w:tr w:rsidR="001E0163" w14:paraId="3B66344D" w14:textId="77777777" w:rsidTr="001E0163">
        <w:tc>
          <w:tcPr>
            <w:tcW w:w="1345" w:type="dxa"/>
          </w:tcPr>
          <w:p w14:paraId="09FBA5D1" w14:textId="5F92E88D" w:rsidR="001E0163" w:rsidRDefault="00770858" w:rsidP="00DE07CD">
            <w:r>
              <w:t>Nokia, Nokia Shanghai Bell</w:t>
            </w:r>
          </w:p>
        </w:tc>
        <w:tc>
          <w:tcPr>
            <w:tcW w:w="8005" w:type="dxa"/>
          </w:tcPr>
          <w:p w14:paraId="554B4015" w14:textId="77777777" w:rsidR="00770858" w:rsidRPr="008B64C3" w:rsidRDefault="00770858" w:rsidP="00770858">
            <w:pPr>
              <w:overflowPunct/>
              <w:autoSpaceDE/>
              <w:autoSpaceDN/>
              <w:adjustRightInd/>
              <w:spacing w:line="240" w:lineRule="auto"/>
              <w:textAlignment w:val="auto"/>
            </w:pPr>
            <w:r w:rsidRPr="008B64C3">
              <w:t xml:space="preserve">One possible implementation would add a </w:t>
            </w:r>
            <w:proofErr w:type="spellStart"/>
            <w:r w:rsidRPr="008B64C3">
              <w:rPr>
                <w:i/>
                <w:iCs/>
              </w:rPr>
              <w:t>HeightRange</w:t>
            </w:r>
            <w:proofErr w:type="spellEnd"/>
            <w:r w:rsidRPr="008B64C3">
              <w:t xml:space="preserve"> field, shown in</w:t>
            </w:r>
            <w:r>
              <w:t xml:space="preserve"> Figure 1</w:t>
            </w:r>
            <w:r w:rsidRPr="008B64C3">
              <w:t xml:space="preserve">, to the </w:t>
            </w:r>
            <w:proofErr w:type="spellStart"/>
            <w:r w:rsidRPr="008B64C3">
              <w:rPr>
                <w:i/>
                <w:iCs/>
              </w:rPr>
              <w:t>EventTriggerConfig</w:t>
            </w:r>
            <w:proofErr w:type="spellEnd"/>
            <w:r w:rsidRPr="008B64C3">
              <w:t xml:space="preserve">, shown </w:t>
            </w:r>
            <w:r>
              <w:t>in Figure 2</w:t>
            </w:r>
            <w:r w:rsidRPr="008B64C3">
              <w:t xml:space="preserve">, which would configure a minimum height, maximum height, and a hysteresis. To configure two height regions, one region would only configure </w:t>
            </w:r>
            <w:proofErr w:type="spellStart"/>
            <w:r w:rsidRPr="00086D01">
              <w:rPr>
                <w:i/>
                <w:iCs/>
              </w:rPr>
              <w:t>heightMax</w:t>
            </w:r>
            <w:proofErr w:type="spellEnd"/>
            <w:r w:rsidRPr="008B64C3">
              <w:t xml:space="preserve">, and the other would only configure </w:t>
            </w:r>
            <w:proofErr w:type="spellStart"/>
            <w:r w:rsidRPr="00086D01">
              <w:rPr>
                <w:i/>
                <w:iCs/>
              </w:rPr>
              <w:t>heightMin</w:t>
            </w:r>
            <w:proofErr w:type="spellEnd"/>
            <w:r w:rsidRPr="008B64C3">
              <w:t xml:space="preserve">. To configure more than two height regions, those height regions in between the lowest and the highest would configure both </w:t>
            </w:r>
            <w:proofErr w:type="spellStart"/>
            <w:r w:rsidRPr="00086D01">
              <w:rPr>
                <w:i/>
                <w:iCs/>
              </w:rPr>
              <w:t>heightMax</w:t>
            </w:r>
            <w:proofErr w:type="spellEnd"/>
            <w:r w:rsidRPr="008B64C3">
              <w:t xml:space="preserve"> and </w:t>
            </w:r>
            <w:proofErr w:type="spellStart"/>
            <w:r w:rsidRPr="00086D01">
              <w:rPr>
                <w:i/>
                <w:iCs/>
              </w:rPr>
              <w:t>heightMin</w:t>
            </w:r>
            <w:proofErr w:type="spellEnd"/>
            <w:r w:rsidRPr="008B64C3">
              <w:t xml:space="preserve">. The conditional presence related to these requirements is specified in </w:t>
            </w:r>
            <w:r>
              <w:t>Table 1</w:t>
            </w:r>
            <w:r w:rsidRPr="008B64C3">
              <w:t>. Hysteresis, a delta using the same units as the height, could be configured in all cases to prevent ping-ponging between height regions</w:t>
            </w:r>
            <w:r>
              <w:t>, e.g., a UE would only trigger a report for an event in the new height range after it surpassed the hysteresis into the new height range.</w:t>
            </w:r>
          </w:p>
          <w:p w14:paraId="42E64C4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HeightRange::=                       SEQUENCE {</w:t>
            </w:r>
          </w:p>
          <w:p w14:paraId="18093A2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heightMin                                    INTEGER (W..X)   OPTIONAL, -- Cond Height-Range-Min</w:t>
            </w:r>
          </w:p>
          <w:p w14:paraId="3508B566"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heightMax                                    INTEGER (W..X)   OPTIONAL, -- Cond Height-Range-Max</w:t>
            </w:r>
          </w:p>
          <w:p w14:paraId="2A23CB9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INTEGER (Y..Z)  </w:t>
            </w:r>
          </w:p>
          <w:p w14:paraId="3A4743C4"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5AFF8819"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1</w:t>
            </w:r>
            <w:r w:rsidRPr="008B64C3">
              <w:rPr>
                <w:i/>
                <w:iCs/>
                <w:color w:val="44546A"/>
                <w:sz w:val="18"/>
                <w:szCs w:val="18"/>
              </w:rPr>
              <w:t xml:space="preserve">: Proposed </w:t>
            </w:r>
            <w:proofErr w:type="spellStart"/>
            <w:r w:rsidRPr="008B64C3">
              <w:rPr>
                <w:i/>
                <w:iCs/>
                <w:color w:val="44546A"/>
                <w:sz w:val="18"/>
                <w:szCs w:val="18"/>
              </w:rPr>
              <w:t>HeightRange</w:t>
            </w:r>
            <w:proofErr w:type="spellEnd"/>
            <w:r w:rsidRPr="008B64C3">
              <w:rPr>
                <w:i/>
                <w:iCs/>
                <w:noProof/>
                <w:color w:val="44546A"/>
                <w:sz w:val="18"/>
                <w:szCs w:val="18"/>
              </w:rPr>
              <w:t xml:space="preserve"> IE</w:t>
            </w:r>
          </w:p>
          <w:p w14:paraId="18151561" w14:textId="77777777" w:rsidR="00770858" w:rsidRPr="008B64C3" w:rsidRDefault="00770858" w:rsidP="00770858">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Table 1</w:t>
            </w:r>
            <w:r w:rsidRPr="008B64C3">
              <w:rPr>
                <w:i/>
                <w:iCs/>
                <w:color w:val="44546A"/>
                <w:sz w:val="18"/>
                <w:szCs w:val="18"/>
              </w:rPr>
              <w:t xml:space="preserve">: Proposed </w:t>
            </w:r>
            <w:proofErr w:type="spellStart"/>
            <w:r w:rsidRPr="008B64C3">
              <w:rPr>
                <w:i/>
                <w:iCs/>
                <w:color w:val="44546A"/>
                <w:sz w:val="18"/>
                <w:szCs w:val="18"/>
              </w:rPr>
              <w:t>HeightRange</w:t>
            </w:r>
            <w:proofErr w:type="spellEnd"/>
            <w:r w:rsidRPr="008B64C3">
              <w:rPr>
                <w:i/>
                <w:iCs/>
                <w:color w:val="44546A"/>
                <w:sz w:val="18"/>
                <w:szCs w:val="18"/>
              </w:rPr>
              <w:t xml:space="preserve"> IE Conditional Presence</w:t>
            </w:r>
            <w:r w:rsidRPr="008B64C3">
              <w:rPr>
                <w:i/>
                <w:iCs/>
                <w:noProof/>
                <w:color w:val="44546A"/>
                <w:sz w:val="18"/>
                <w:szCs w:val="18"/>
              </w:rPr>
              <w:t xml:space="preserv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770858" w:rsidRPr="008B64C3" w14:paraId="0E3427B8"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7BE1EC19"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hideMark/>
                </w:tcPr>
                <w:p w14:paraId="252B6E53"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Explanation</w:t>
                  </w:r>
                </w:p>
              </w:tc>
            </w:tr>
            <w:tr w:rsidR="00770858" w:rsidRPr="008B64C3" w14:paraId="68F569DD"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01E46EDA"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337D4CBB"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 xml:space="preserve">This field is mandatory present if </w:t>
                  </w:r>
                  <w:proofErr w:type="spellStart"/>
                  <w:r w:rsidRPr="008B64C3">
                    <w:rPr>
                      <w:rFonts w:ascii="Arial" w:eastAsia="SimSun" w:hAnsi="Arial"/>
                      <w:sz w:val="18"/>
                      <w:szCs w:val="22"/>
                      <w:lang w:eastAsia="ja-JP"/>
                    </w:rPr>
                    <w:t>heightMax</w:t>
                  </w:r>
                  <w:proofErr w:type="spellEnd"/>
                  <w:r w:rsidRPr="008B64C3">
                    <w:rPr>
                      <w:rFonts w:ascii="Arial" w:eastAsia="SimSun" w:hAnsi="Arial"/>
                      <w:sz w:val="18"/>
                      <w:szCs w:val="22"/>
                      <w:lang w:eastAsia="ja-JP"/>
                    </w:rPr>
                    <w:t xml:space="preserve"> is not present, else optionally present.</w:t>
                  </w:r>
                </w:p>
              </w:tc>
            </w:tr>
            <w:tr w:rsidR="00770858" w:rsidRPr="008B64C3" w14:paraId="220F7271" w14:textId="77777777" w:rsidTr="00086D01">
              <w:tc>
                <w:tcPr>
                  <w:tcW w:w="1396" w:type="pct"/>
                  <w:tcBorders>
                    <w:top w:val="single" w:sz="4" w:space="0" w:color="auto"/>
                    <w:left w:val="single" w:sz="4" w:space="0" w:color="auto"/>
                    <w:bottom w:val="single" w:sz="4" w:space="0" w:color="auto"/>
                    <w:right w:val="single" w:sz="4" w:space="0" w:color="auto"/>
                  </w:tcBorders>
                </w:tcPr>
                <w:p w14:paraId="29EB4284"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416385C3"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 xml:space="preserve">This field is mandatory present if </w:t>
                  </w:r>
                  <w:proofErr w:type="spellStart"/>
                  <w:r w:rsidRPr="008B64C3">
                    <w:rPr>
                      <w:rFonts w:ascii="Arial" w:eastAsia="SimSun" w:hAnsi="Arial"/>
                      <w:sz w:val="18"/>
                      <w:szCs w:val="22"/>
                      <w:lang w:eastAsia="ja-JP"/>
                    </w:rPr>
                    <w:t>heightMin</w:t>
                  </w:r>
                  <w:proofErr w:type="spellEnd"/>
                  <w:r w:rsidRPr="008B64C3">
                    <w:rPr>
                      <w:rFonts w:ascii="Arial" w:eastAsia="SimSun" w:hAnsi="Arial"/>
                      <w:sz w:val="18"/>
                      <w:szCs w:val="22"/>
                      <w:lang w:eastAsia="ja-JP"/>
                    </w:rPr>
                    <w:t xml:space="preserve"> is not present, else optionally present.</w:t>
                  </w:r>
                </w:p>
              </w:tc>
            </w:tr>
          </w:tbl>
          <w:p w14:paraId="45A62268" w14:textId="77777777" w:rsidR="00770858" w:rsidRPr="008B64C3" w:rsidRDefault="00770858" w:rsidP="00770858">
            <w:pPr>
              <w:overflowPunct/>
              <w:autoSpaceDE/>
              <w:autoSpaceDN/>
              <w:adjustRightInd/>
              <w:spacing w:line="240" w:lineRule="auto"/>
              <w:textAlignment w:val="auto"/>
            </w:pPr>
          </w:p>
          <w:p w14:paraId="1182C2F4"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EventTriggerConfig::=                       SEQUENCE {</w:t>
            </w:r>
          </w:p>
          <w:p w14:paraId="607DD5F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eventId                                     CHOICE {</w:t>
            </w:r>
          </w:p>
          <w:p w14:paraId="56856D72"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57C481A9"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eventA4                                     SEQUENCE {</w:t>
            </w:r>
          </w:p>
          <w:p w14:paraId="28AF02A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a4-Threshold                                MeasTriggerQuantity,</w:t>
            </w:r>
          </w:p>
          <w:p w14:paraId="5D061E8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reportOnLeave                               BOOLEAN,</w:t>
            </w:r>
          </w:p>
          <w:p w14:paraId="4ECE1B0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Hysteresis,</w:t>
            </w:r>
          </w:p>
          <w:p w14:paraId="53EFAA4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timeToTrigger                               TimeToTrigger,</w:t>
            </w:r>
          </w:p>
          <w:p w14:paraId="2C64D56A"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lastRenderedPageBreak/>
              <w:t xml:space="preserve">            useWhiteCellList                            BOOLEAN</w:t>
            </w:r>
          </w:p>
          <w:p w14:paraId="335C190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F37F88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51454F1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AF82AA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D8927D4"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21C9BDD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reportAddNeighMeas                          ENUMERATED {setup}                                             OPTIONAL,   -- Need R</w:t>
            </w:r>
          </w:p>
          <w:p w14:paraId="5385BCEC"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CAD8A5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color w:val="FF0000"/>
                <w:sz w:val="16"/>
                <w:lang w:eastAsia="en-GB"/>
              </w:rPr>
            </w:pPr>
            <w:r w:rsidRPr="008B64C3">
              <w:rPr>
                <w:rFonts w:ascii="Courier New" w:hAnsi="Courier New" w:cs="Courier New"/>
                <w:noProof/>
                <w:sz w:val="16"/>
                <w:lang w:eastAsia="en-GB"/>
              </w:rPr>
              <w:t xml:space="preserve">    </w:t>
            </w:r>
            <w:r w:rsidRPr="008B64C3">
              <w:rPr>
                <w:rFonts w:ascii="Courier New" w:hAnsi="Courier New" w:cs="Courier New"/>
                <w:noProof/>
                <w:color w:val="FF0000"/>
                <w:sz w:val="16"/>
                <w:lang w:eastAsia="en-GB"/>
              </w:rPr>
              <w:t>eventHeightRange                            HeightRange,</w:t>
            </w:r>
          </w:p>
          <w:p w14:paraId="38A02470"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72A29C73"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358D7B8"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62589611"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2</w:t>
            </w:r>
            <w:r w:rsidRPr="008B64C3">
              <w:rPr>
                <w:i/>
                <w:iCs/>
                <w:color w:val="44546A"/>
                <w:sz w:val="18"/>
                <w:szCs w:val="18"/>
              </w:rPr>
              <w:t xml:space="preserve">: </w:t>
            </w:r>
            <w:proofErr w:type="spellStart"/>
            <w:r w:rsidRPr="008B64C3">
              <w:rPr>
                <w:i/>
                <w:iCs/>
                <w:color w:val="44546A"/>
                <w:sz w:val="18"/>
                <w:szCs w:val="18"/>
              </w:rPr>
              <w:t>EventTriggerConfig</w:t>
            </w:r>
            <w:proofErr w:type="spellEnd"/>
            <w:r w:rsidRPr="008B64C3">
              <w:rPr>
                <w:i/>
                <w:iCs/>
                <w:color w:val="44546A"/>
                <w:sz w:val="18"/>
                <w:szCs w:val="18"/>
              </w:rPr>
              <w:t xml:space="preserve"> Excerpt with Event Height Range IE Added</w:t>
            </w:r>
          </w:p>
          <w:p w14:paraId="1614EA1E" w14:textId="7B81FD6A" w:rsidR="001E0163" w:rsidRDefault="00770858" w:rsidP="00770858">
            <w:r>
              <w:t xml:space="preserve">Because the height range is configured for separate </w:t>
            </w:r>
            <w:proofErr w:type="spellStart"/>
            <w:r>
              <w:rPr>
                <w:i/>
                <w:iCs/>
              </w:rPr>
              <w:t>ReportConfigs</w:t>
            </w:r>
            <w:proofErr w:type="spellEnd"/>
            <w:r>
              <w:t xml:space="preserve">, the </w:t>
            </w:r>
            <w:proofErr w:type="spellStart"/>
            <w:r>
              <w:rPr>
                <w:i/>
                <w:iCs/>
              </w:rPr>
              <w:t>numberfOfTriggeringCells</w:t>
            </w:r>
            <w:proofErr w:type="spellEnd"/>
            <w:r>
              <w:t xml:space="preserve"> and the associated </w:t>
            </w:r>
            <w:proofErr w:type="spellStart"/>
            <w:r>
              <w:rPr>
                <w:i/>
                <w:iCs/>
              </w:rPr>
              <w:t>cellsTriggeredList</w:t>
            </w:r>
            <w:proofErr w:type="spellEnd"/>
            <w:r>
              <w:t xml:space="preserve"> would be independent per height range. This means that, unlike the approach that combines two events, there is no conflict with TTT, and there is no conflict with other configuration parameters in the </w:t>
            </w:r>
            <w:proofErr w:type="spellStart"/>
            <w:r w:rsidRPr="00770858">
              <w:rPr>
                <w:i/>
                <w:iCs/>
              </w:rPr>
              <w:t>reportConfig</w:t>
            </w:r>
            <w:proofErr w:type="spellEnd"/>
            <w:r>
              <w:t xml:space="preserve"> being mismatched. It is FFS for how the two configurations could be aligned, e.g., enforcing non-overlapping height ranges.</w:t>
            </w:r>
          </w:p>
        </w:tc>
      </w:tr>
      <w:tr w:rsidR="001E0163" w14:paraId="1A4D8EEC" w14:textId="77777777" w:rsidTr="001E0163">
        <w:tc>
          <w:tcPr>
            <w:tcW w:w="1345" w:type="dxa"/>
          </w:tcPr>
          <w:p w14:paraId="7FEAF145" w14:textId="0864B094" w:rsidR="001E0163" w:rsidRDefault="00C40DC6" w:rsidP="00DE07CD">
            <w:r>
              <w:lastRenderedPageBreak/>
              <w:t>Intel</w:t>
            </w:r>
          </w:p>
        </w:tc>
        <w:tc>
          <w:tcPr>
            <w:tcW w:w="8005" w:type="dxa"/>
          </w:tcPr>
          <w:p w14:paraId="7336D9C7" w14:textId="58BFE4BB" w:rsidR="001E0163" w:rsidRDefault="00566536" w:rsidP="00DE07CD">
            <w:r>
              <w:t xml:space="preserve">We are ok with Nokia approach </w:t>
            </w:r>
            <w:proofErr w:type="gramStart"/>
            <w:r>
              <w:t>as long as</w:t>
            </w:r>
            <w:proofErr w:type="gramEnd"/>
            <w:r>
              <w:t xml:space="preserve"> the UE procedure is clear when the UE enter the height range and leaving the height range, does TTT stops? Corresponding procedure will need to be added.</w:t>
            </w:r>
          </w:p>
        </w:tc>
      </w:tr>
    </w:tbl>
    <w:p w14:paraId="5077FE94" w14:textId="77777777" w:rsidR="001E0163" w:rsidRDefault="001E0163" w:rsidP="00DE07CD"/>
    <w:p w14:paraId="6D3C81CE" w14:textId="77777777" w:rsidR="00371C75" w:rsidRDefault="00371C75">
      <w:pPr>
        <w:pStyle w:val="ListParagraph"/>
        <w:ind w:left="0"/>
      </w:pPr>
    </w:p>
    <w:p w14:paraId="454CBB70" w14:textId="77777777" w:rsidR="00371C75" w:rsidRDefault="00127A67">
      <w:pPr>
        <w:pStyle w:val="Heading1"/>
        <w:spacing w:line="276" w:lineRule="auto"/>
      </w:pPr>
      <w:r>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Nokia Shanghai Bell" w:date="2023-04-20T16:10:00Z" w:initials="JF">
    <w:p w14:paraId="686B07B0" w14:textId="32651E4C" w:rsidR="00A977FF" w:rsidRDefault="00A977FF">
      <w:pPr>
        <w:pStyle w:val="CommentText"/>
      </w:pPr>
      <w:r>
        <w:rPr>
          <w:rStyle w:val="CommentReference"/>
        </w:rPr>
        <w:annotationRef/>
      </w:r>
      <w:r>
        <w:t xml:space="preserve">Correction to the </w:t>
      </w:r>
      <w:proofErr w:type="spellStart"/>
      <w:r>
        <w:t>TDoc</w:t>
      </w:r>
      <w:proofErr w:type="spellEnd"/>
      <w:r>
        <w:t xml:space="preserve">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B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291" w16cex:dateUtc="2023-04-20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B07B0" w16cid:durableId="27EBE2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0B13" w14:textId="77777777" w:rsidR="00B8557F" w:rsidRDefault="00B8557F" w:rsidP="00B00450">
      <w:pPr>
        <w:spacing w:after="0" w:line="240" w:lineRule="auto"/>
      </w:pPr>
      <w:r>
        <w:separator/>
      </w:r>
    </w:p>
  </w:endnote>
  <w:endnote w:type="continuationSeparator" w:id="0">
    <w:p w14:paraId="1118BF34" w14:textId="77777777" w:rsidR="00B8557F" w:rsidRDefault="00B8557F"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5C58" w14:textId="77777777" w:rsidR="00B8557F" w:rsidRDefault="00B8557F" w:rsidP="00B00450">
      <w:pPr>
        <w:spacing w:after="0" w:line="240" w:lineRule="auto"/>
      </w:pPr>
      <w:r>
        <w:separator/>
      </w:r>
    </w:p>
  </w:footnote>
  <w:footnote w:type="continuationSeparator" w:id="0">
    <w:p w14:paraId="57E34E72" w14:textId="77777777" w:rsidR="00B8557F" w:rsidRDefault="00B8557F"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D96D9E"/>
    <w:multiLevelType w:val="hybridMultilevel"/>
    <w:tmpl w:val="286AB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9"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8188873">
    <w:abstractNumId w:val="14"/>
  </w:num>
  <w:num w:numId="2" w16cid:durableId="1217548616">
    <w:abstractNumId w:val="28"/>
  </w:num>
  <w:num w:numId="3" w16cid:durableId="1829051980">
    <w:abstractNumId w:val="11"/>
  </w:num>
  <w:num w:numId="4" w16cid:durableId="1295061372">
    <w:abstractNumId w:val="4"/>
  </w:num>
  <w:num w:numId="5" w16cid:durableId="2109494842">
    <w:abstractNumId w:val="25"/>
  </w:num>
  <w:num w:numId="6" w16cid:durableId="479276704">
    <w:abstractNumId w:val="20"/>
  </w:num>
  <w:num w:numId="7" w16cid:durableId="2002342099">
    <w:abstractNumId w:val="18"/>
  </w:num>
  <w:num w:numId="8" w16cid:durableId="1031495578">
    <w:abstractNumId w:val="7"/>
  </w:num>
  <w:num w:numId="9" w16cid:durableId="1173833873">
    <w:abstractNumId w:val="6"/>
  </w:num>
  <w:num w:numId="10" w16cid:durableId="1795365952">
    <w:abstractNumId w:val="16"/>
  </w:num>
  <w:num w:numId="11" w16cid:durableId="2127774300">
    <w:abstractNumId w:val="10"/>
  </w:num>
  <w:num w:numId="12" w16cid:durableId="161043552">
    <w:abstractNumId w:val="12"/>
  </w:num>
  <w:num w:numId="13" w16cid:durableId="383915443">
    <w:abstractNumId w:val="29"/>
  </w:num>
  <w:num w:numId="14" w16cid:durableId="765661413">
    <w:abstractNumId w:val="17"/>
  </w:num>
  <w:num w:numId="15" w16cid:durableId="186870152">
    <w:abstractNumId w:val="0"/>
  </w:num>
  <w:num w:numId="16" w16cid:durableId="1510483042">
    <w:abstractNumId w:val="27"/>
  </w:num>
  <w:num w:numId="17" w16cid:durableId="1452091600">
    <w:abstractNumId w:val="19"/>
  </w:num>
  <w:num w:numId="18" w16cid:durableId="831528492">
    <w:abstractNumId w:val="9"/>
  </w:num>
  <w:num w:numId="19" w16cid:durableId="2090075857">
    <w:abstractNumId w:val="23"/>
  </w:num>
  <w:num w:numId="20" w16cid:durableId="1936589460">
    <w:abstractNumId w:val="22"/>
  </w:num>
  <w:num w:numId="21" w16cid:durableId="304626433">
    <w:abstractNumId w:val="30"/>
  </w:num>
  <w:num w:numId="22" w16cid:durableId="390691265">
    <w:abstractNumId w:val="21"/>
  </w:num>
  <w:num w:numId="23" w16cid:durableId="1526554955">
    <w:abstractNumId w:val="8"/>
  </w:num>
  <w:num w:numId="24" w16cid:durableId="2009013619">
    <w:abstractNumId w:val="2"/>
  </w:num>
  <w:num w:numId="25" w16cid:durableId="1894348884">
    <w:abstractNumId w:val="24"/>
  </w:num>
  <w:num w:numId="26" w16cid:durableId="1535341864">
    <w:abstractNumId w:val="15"/>
  </w:num>
  <w:num w:numId="27" w16cid:durableId="1537423011">
    <w:abstractNumId w:val="13"/>
  </w:num>
  <w:num w:numId="28" w16cid:durableId="39207830">
    <w:abstractNumId w:val="3"/>
  </w:num>
  <w:num w:numId="29" w16cid:durableId="320082159">
    <w:abstractNumId w:val="1"/>
  </w:num>
  <w:num w:numId="30" w16cid:durableId="2100979393">
    <w:abstractNumId w:val="5"/>
  </w:num>
  <w:num w:numId="31" w16cid:durableId="46531457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1130"/>
    <w:rsid w:val="000041A0"/>
    <w:rsid w:val="00004481"/>
    <w:rsid w:val="00004611"/>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66536"/>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2995"/>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0DC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목록 단,列"/>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Normal"/>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6CD86843-C96B-44EC-A846-43D5F9A998A2}">
  <ds:schemaRefs>
    <ds:schemaRef ds:uri="http://schemas.microsoft.com/sharepoint/events"/>
  </ds:schemaRefs>
</ds:datastoreItem>
</file>

<file path=customXml/itemProps2.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0A08C-A7BA-4970-83BA-FA585B3F6170}">
  <ds:schemaRefs>
    <ds:schemaRef ds:uri="Microsoft.SharePoint.Taxonomy.ContentTypeSync"/>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8087C88-61D3-44B6-8C60-AC306721235D}">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8.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2228</Words>
  <Characters>12700</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Intel </cp:lastModifiedBy>
  <cp:revision>2</cp:revision>
  <dcterms:created xsi:type="dcterms:W3CDTF">2023-04-20T23:27:00Z</dcterms:created>
  <dcterms:modified xsi:type="dcterms:W3CDTF">2023-04-20T23:27:00Z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