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DD43" w14:textId="77777777" w:rsidR="00084A93" w:rsidRDefault="0050621B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>
        <w:rPr>
          <w:sz w:val="24"/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 w14:paraId="398F0FF5" w14:textId="77777777" w:rsidR="00084A93" w:rsidRDefault="0050621B">
      <w:pPr>
        <w:pStyle w:val="3GPPHeader"/>
        <w:rPr>
          <w:sz w:val="24"/>
          <w:lang w:val="en-GB"/>
        </w:rPr>
      </w:pPr>
      <w:r>
        <w:rPr>
          <w:sz w:val="24"/>
          <w:lang w:val="en-GB"/>
        </w:rPr>
        <w:t>Online, 10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– 19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Oct,</w:t>
      </w:r>
      <w:proofErr w:type="gramEnd"/>
      <w:r>
        <w:rPr>
          <w:sz w:val="24"/>
          <w:lang w:val="en-GB"/>
        </w:rPr>
        <w:t xml:space="preserve"> 2022</w:t>
      </w:r>
    </w:p>
    <w:p w14:paraId="406401D2" w14:textId="77777777" w:rsidR="00084A93" w:rsidRDefault="00084A93">
      <w:pPr>
        <w:pStyle w:val="3GPPHeader"/>
        <w:rPr>
          <w:rFonts w:cs="Arial"/>
          <w:lang w:val="en-GB"/>
        </w:rPr>
      </w:pPr>
    </w:p>
    <w:p w14:paraId="57A6AAA2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Agenda Item:</w:t>
      </w:r>
      <w:r>
        <w:rPr>
          <w:rFonts w:cs="Arial"/>
          <w:lang w:val="en-GB"/>
        </w:rPr>
        <w:tab/>
        <w:t>8.1.2</w:t>
      </w:r>
    </w:p>
    <w:p w14:paraId="2FECDE6C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Source:</w:t>
      </w:r>
      <w:r>
        <w:rPr>
          <w:rFonts w:cs="Arial"/>
          <w:lang w:val="en-GB"/>
        </w:rPr>
        <w:tab/>
        <w:t>ZTE Corporation</w:t>
      </w:r>
    </w:p>
    <w:p w14:paraId="2D1D9958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Title:</w:t>
      </w:r>
      <w:r>
        <w:rPr>
          <w:rFonts w:cs="Arial"/>
          <w:lang w:val="en-GB"/>
        </w:rPr>
        <w:tab/>
        <w:t>Report of [AT119bis-e][NCR] NCR open issues (ZTE)</w:t>
      </w:r>
    </w:p>
    <w:p w14:paraId="6390A314" w14:textId="77777777" w:rsidR="00084A93" w:rsidRDefault="0050621B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3ECD1580" w14:textId="77777777" w:rsidR="00084A93" w:rsidRDefault="0050621B">
      <w:pPr>
        <w:pStyle w:val="Heading1"/>
      </w:pPr>
      <w:r>
        <w:t>Introduction</w:t>
      </w:r>
    </w:p>
    <w:p w14:paraId="5CBEA42B" w14:textId="77777777" w:rsidR="00084A93" w:rsidRDefault="0050621B">
      <w:pPr>
        <w:pStyle w:val="BodyText"/>
        <w:rPr>
          <w:lang w:val="en-GB"/>
        </w:rPr>
      </w:pPr>
      <w:r>
        <w:rPr>
          <w:lang w:val="en-GB"/>
        </w:rPr>
        <w:t>This document is the report of the following offline discussion:</w:t>
      </w:r>
    </w:p>
    <w:p w14:paraId="18ACE934" w14:textId="77777777" w:rsidR="00084A93" w:rsidRDefault="0050621B" w:rsidP="003E2248">
      <w:pPr>
        <w:pStyle w:val="BodyText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Side control information signaling options (i.e. RRC vs. OAM)</w:t>
      </w:r>
    </w:p>
    <w:p w14:paraId="3C7B32BA" w14:textId="77777777" w:rsidR="00084A93" w:rsidRDefault="0050621B" w:rsidP="003E2248">
      <w:pPr>
        <w:pStyle w:val="BodyText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RRC states of NCR-MT</w:t>
      </w:r>
    </w:p>
    <w:p w14:paraId="5D55E44F" w14:textId="77777777" w:rsidR="00084A93" w:rsidRDefault="0050621B" w:rsidP="003E2248">
      <w:pPr>
        <w:pStyle w:val="BodyText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Support of SRBs/DRBs</w:t>
      </w:r>
    </w:p>
    <w:p w14:paraId="43248344" w14:textId="77777777" w:rsidR="00084A93" w:rsidRDefault="0050621B" w:rsidP="003E2248">
      <w:pPr>
        <w:pStyle w:val="BodyText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NCR-</w:t>
      </w:r>
      <w:proofErr w:type="spellStart"/>
      <w:r>
        <w:rPr>
          <w:lang w:val="en-GB"/>
        </w:rPr>
        <w:t>Fwd</w:t>
      </w:r>
      <w:proofErr w:type="spellEnd"/>
      <w:r>
        <w:rPr>
          <w:lang w:val="en-GB"/>
        </w:rPr>
        <w:t xml:space="preserve"> ON/OFF</w:t>
      </w:r>
    </w:p>
    <w:p w14:paraId="6ACC9600" w14:textId="77777777" w:rsidR="00084A93" w:rsidRDefault="0050621B" w:rsidP="003E2248">
      <w:pPr>
        <w:pStyle w:val="BodyText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SI impacts</w:t>
      </w:r>
    </w:p>
    <w:p w14:paraId="45A37716" w14:textId="77777777" w:rsidR="00084A93" w:rsidRDefault="0050621B" w:rsidP="003E2248">
      <w:pPr>
        <w:pStyle w:val="BodyText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RRM functions</w:t>
      </w:r>
    </w:p>
    <w:p w14:paraId="2B1C4EDA" w14:textId="77777777" w:rsidR="00084A93" w:rsidRDefault="00084A93">
      <w:pPr>
        <w:pStyle w:val="EmailDiscussion"/>
        <w:ind w:left="1619"/>
        <w:rPr>
          <w:lang w:val="en-GB"/>
        </w:rPr>
      </w:pPr>
      <w:bookmarkStart w:id="0" w:name="_Hlk116252978"/>
    </w:p>
    <w:p w14:paraId="7809BC16" w14:textId="77777777" w:rsidR="00084A93" w:rsidRDefault="0050621B" w:rsidP="003E2248">
      <w:pPr>
        <w:pStyle w:val="EmailDiscussion"/>
        <w:numPr>
          <w:ilvl w:val="0"/>
          <w:numId w:val="5"/>
        </w:numPr>
        <w:rPr>
          <w:lang w:val="en-GB"/>
        </w:rPr>
      </w:pPr>
      <w:r>
        <w:rPr>
          <w:lang w:val="en-GB"/>
        </w:rPr>
        <w:t>[AT119bis-e][701][NCR] NCR open issues (ZTE)</w:t>
      </w:r>
    </w:p>
    <w:p w14:paraId="28818F5B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sz w:val="20"/>
          <w:lang w:val="en-GB" w:eastAsia="en-GB"/>
        </w:rPr>
      </w:pPr>
      <w:r>
        <w:rPr>
          <w:rFonts w:ascii="Arial" w:eastAsia="MS Mincho" w:hAnsi="Arial"/>
          <w:sz w:val="20"/>
          <w:lang w:val="en-GB" w:eastAsia="en-GB"/>
        </w:rPr>
        <w:tab/>
        <w:t xml:space="preserve">Scope: see above. </w:t>
      </w:r>
    </w:p>
    <w:p w14:paraId="0D65572D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sz w:val="20"/>
          <w:lang w:val="en-GB" w:eastAsia="en-GB"/>
        </w:rPr>
      </w:pPr>
      <w:r>
        <w:rPr>
          <w:rFonts w:ascii="Arial" w:eastAsia="MS Mincho" w:hAnsi="Arial"/>
          <w:sz w:val="20"/>
          <w:lang w:val="en-GB" w:eastAsia="en-GB"/>
        </w:rPr>
        <w:tab/>
        <w:t xml:space="preserve">Intended outcome: Report. </w:t>
      </w:r>
    </w:p>
    <w:p w14:paraId="03CE06E8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sz w:val="20"/>
          <w:lang w:val="en-GB" w:eastAsia="en-GB"/>
        </w:rPr>
      </w:pPr>
      <w:r>
        <w:rPr>
          <w:rFonts w:ascii="Arial" w:eastAsia="MS Mincho" w:hAnsi="Arial"/>
          <w:sz w:val="20"/>
          <w:lang w:val="en-GB" w:eastAsia="en-GB"/>
        </w:rPr>
        <w:tab/>
        <w:t>Deadline: TBD</w:t>
      </w:r>
    </w:p>
    <w:bookmarkEnd w:id="0"/>
    <w:p w14:paraId="11EBB68B" w14:textId="77777777" w:rsidR="00084A93" w:rsidRDefault="00084A93">
      <w:pPr>
        <w:spacing w:after="180"/>
        <w:contextualSpacing/>
        <w:rPr>
          <w:bCs/>
          <w:highlight w:val="yellow"/>
          <w:u w:val="single"/>
          <w:lang w:val="en-GB"/>
        </w:rPr>
      </w:pPr>
    </w:p>
    <w:p w14:paraId="1AC6B82F" w14:textId="77777777" w:rsidR="00084A93" w:rsidRDefault="0050621B">
      <w:pPr>
        <w:pStyle w:val="Heading1"/>
        <w:pBdr>
          <w:top w:val="single" w:sz="12" w:space="0" w:color="auto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084A93" w14:paraId="47956CA6" w14:textId="77777777">
        <w:tc>
          <w:tcPr>
            <w:tcW w:w="1867" w:type="dxa"/>
            <w:shd w:val="clear" w:color="auto" w:fill="BDD6EE" w:themeFill="accent5" w:themeFillTint="66"/>
            <w:vAlign w:val="bottom"/>
          </w:tcPr>
          <w:p w14:paraId="549493B4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2F335CF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276422BD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084A93" w14:paraId="5BC25EE5" w14:textId="77777777">
        <w:tc>
          <w:tcPr>
            <w:tcW w:w="1867" w:type="dxa"/>
            <w:vAlign w:val="bottom"/>
          </w:tcPr>
          <w:p w14:paraId="4A75FACA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 w14:paraId="2B22F319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76D4C625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ghampel@qti.qualcomm.com</w:t>
            </w:r>
          </w:p>
        </w:tc>
      </w:tr>
      <w:tr w:rsidR="00084A93" w14:paraId="10774B15" w14:textId="77777777">
        <w:tc>
          <w:tcPr>
            <w:tcW w:w="1867" w:type="dxa"/>
            <w:vAlign w:val="bottom"/>
          </w:tcPr>
          <w:p w14:paraId="4ABF4EEF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843" w:type="dxa"/>
          </w:tcPr>
          <w:p w14:paraId="2843F533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LiuJing</w:t>
            </w:r>
            <w:proofErr w:type="spellEnd"/>
          </w:p>
        </w:tc>
        <w:tc>
          <w:tcPr>
            <w:tcW w:w="5806" w:type="dxa"/>
            <w:vAlign w:val="bottom"/>
          </w:tcPr>
          <w:p w14:paraId="52227F37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liu.jing30@zte.com.cn</w:t>
            </w:r>
          </w:p>
        </w:tc>
      </w:tr>
      <w:tr w:rsidR="00084A93" w14:paraId="1BEC6138" w14:textId="77777777">
        <w:tc>
          <w:tcPr>
            <w:tcW w:w="1867" w:type="dxa"/>
            <w:vAlign w:val="bottom"/>
          </w:tcPr>
          <w:p w14:paraId="4B881FE6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CATT</w:t>
            </w:r>
          </w:p>
        </w:tc>
        <w:tc>
          <w:tcPr>
            <w:tcW w:w="1843" w:type="dxa"/>
          </w:tcPr>
          <w:p w14:paraId="403C8808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HaoXu</w:t>
            </w:r>
            <w:proofErr w:type="spellEnd"/>
          </w:p>
        </w:tc>
        <w:tc>
          <w:tcPr>
            <w:tcW w:w="5806" w:type="dxa"/>
            <w:vAlign w:val="bottom"/>
          </w:tcPr>
          <w:p w14:paraId="6D3B6DB3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xuhao@catt.cn</w:t>
            </w:r>
          </w:p>
        </w:tc>
      </w:tr>
      <w:tr w:rsidR="00084A93" w14:paraId="6A68BC9F" w14:textId="77777777">
        <w:tc>
          <w:tcPr>
            <w:tcW w:w="1867" w:type="dxa"/>
            <w:vAlign w:val="bottom"/>
          </w:tcPr>
          <w:p w14:paraId="565A581E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62F34845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ubin</w:t>
            </w:r>
            <w:proofErr w:type="spellEnd"/>
          </w:p>
        </w:tc>
        <w:tc>
          <w:tcPr>
            <w:tcW w:w="5806" w:type="dxa"/>
            <w:vAlign w:val="bottom"/>
          </w:tcPr>
          <w:p w14:paraId="2A2862F3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xubin10</w:t>
            </w: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huawei.com</w:t>
            </w:r>
          </w:p>
        </w:tc>
      </w:tr>
      <w:tr w:rsidR="00084A93" w14:paraId="4137A940" w14:textId="77777777">
        <w:tc>
          <w:tcPr>
            <w:tcW w:w="1867" w:type="dxa"/>
            <w:vAlign w:val="bottom"/>
          </w:tcPr>
          <w:p w14:paraId="4F191061" w14:textId="67A9F99A" w:rsidR="00084A93" w:rsidRDefault="00B4670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Futurewei</w:t>
            </w:r>
          </w:p>
        </w:tc>
        <w:tc>
          <w:tcPr>
            <w:tcW w:w="1843" w:type="dxa"/>
          </w:tcPr>
          <w:p w14:paraId="0F96334E" w14:textId="53594B25" w:rsidR="00084A93" w:rsidRDefault="00B4670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Yunsong Yang</w:t>
            </w:r>
          </w:p>
        </w:tc>
        <w:tc>
          <w:tcPr>
            <w:tcW w:w="5806" w:type="dxa"/>
            <w:vAlign w:val="bottom"/>
          </w:tcPr>
          <w:p w14:paraId="103AF78D" w14:textId="6FABC686" w:rsidR="00084A93" w:rsidRDefault="00B46708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yyang1@futurewei.com</w:t>
            </w:r>
          </w:p>
        </w:tc>
      </w:tr>
      <w:tr w:rsidR="00084A93" w14:paraId="25A085AA" w14:textId="77777777">
        <w:tc>
          <w:tcPr>
            <w:tcW w:w="1867" w:type="dxa"/>
            <w:vAlign w:val="bottom"/>
          </w:tcPr>
          <w:p w14:paraId="0F64CB9A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8E39422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3DB6B73D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4A93" w14:paraId="69344521" w14:textId="77777777">
        <w:tc>
          <w:tcPr>
            <w:tcW w:w="1867" w:type="dxa"/>
            <w:vAlign w:val="bottom"/>
          </w:tcPr>
          <w:p w14:paraId="1A3490D2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A47565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59388ADE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4A93" w14:paraId="2B0368A1" w14:textId="77777777">
        <w:tc>
          <w:tcPr>
            <w:tcW w:w="1867" w:type="dxa"/>
            <w:vAlign w:val="bottom"/>
          </w:tcPr>
          <w:p w14:paraId="154D0511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6C81D3D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0616929E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CD1A8ED" w14:textId="77777777" w:rsidR="00084A93" w:rsidRDefault="00084A93">
      <w:pPr>
        <w:rPr>
          <w:lang w:val="en-GB" w:eastAsia="ja-JP"/>
        </w:rPr>
      </w:pPr>
    </w:p>
    <w:p w14:paraId="524A6E07" w14:textId="77777777" w:rsidR="00084A93" w:rsidRDefault="0050621B">
      <w:pPr>
        <w:pStyle w:val="Heading1"/>
      </w:pPr>
      <w:r>
        <w:t>Discussion</w:t>
      </w:r>
      <w:bookmarkEnd w:id="1"/>
    </w:p>
    <w:p w14:paraId="0C6BEBE5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Th</w:t>
      </w:r>
      <w:r>
        <w:rPr>
          <w:sz w:val="20"/>
          <w:szCs w:val="20"/>
          <w:lang w:val="en-GB"/>
        </w:rPr>
        <w:t>is document is to collect company views on the NCR open issues</w:t>
      </w:r>
    </w:p>
    <w:p w14:paraId="23457281" w14:textId="77777777" w:rsidR="00084A93" w:rsidRDefault="0050621B">
      <w:pPr>
        <w:pStyle w:val="Heading2"/>
      </w:pPr>
      <w:r>
        <w:t xml:space="preserve">Side control information </w:t>
      </w:r>
      <w:proofErr w:type="spellStart"/>
      <w:r>
        <w:t>signalling</w:t>
      </w:r>
      <w:proofErr w:type="spellEnd"/>
      <w:r>
        <w:t xml:space="preserve"> options</w:t>
      </w:r>
    </w:p>
    <w:p w14:paraId="3A468F30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According to the TR, there are 3 options for the NCR-MT to obtain the necessary configuration for receiving the L1/L2 signaling of the side control information.</w:t>
      </w:r>
    </w:p>
    <w:p w14:paraId="3FEFF37D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1: The necessary configuration is from RRC.</w:t>
      </w:r>
    </w:p>
    <w:p w14:paraId="735CCE16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2: The necessary configuration is from OAM or hard-coded.</w:t>
      </w:r>
    </w:p>
    <w:p w14:paraId="4A5B0D5D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3: The necessary configuration is partially configured by RRC and partially configured by OAM or hard-coded.</w:t>
      </w:r>
    </w:p>
    <w:p w14:paraId="221C8DD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3C7B3266" w14:textId="77777777" w:rsidR="00084A93" w:rsidRDefault="0050621B">
      <w:pPr>
        <w:pStyle w:val="BodyTex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Q1: Which option do companies prefer to configure NCR-MT for receiving L1/L2 signalling of side control information?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84A93" w14:paraId="5DC596FF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5D494819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5F5FC723" w14:textId="77777777" w:rsidR="00084A93" w:rsidRDefault="0050621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1 (RRC);</w:t>
            </w:r>
          </w:p>
          <w:p w14:paraId="786784AB" w14:textId="77777777" w:rsidR="00084A93" w:rsidRDefault="0050621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2 (OAM);</w:t>
            </w:r>
          </w:p>
          <w:p w14:paraId="36599719" w14:textId="77777777" w:rsidR="00084A93" w:rsidRDefault="0050621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2606610B" w14:textId="77777777" w:rsidR="00084A93" w:rsidRDefault="0050621B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43FDBA69" w14:textId="77777777">
        <w:tc>
          <w:tcPr>
            <w:tcW w:w="1442" w:type="dxa"/>
            <w:vAlign w:val="center"/>
          </w:tcPr>
          <w:p w14:paraId="003E90B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7B42EC1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5168E56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 w14:paraId="4034C88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 w:rsidR="00084A93" w14:paraId="1BFEAE08" w14:textId="77777777">
        <w:tc>
          <w:tcPr>
            <w:tcW w:w="1442" w:type="dxa"/>
            <w:vAlign w:val="center"/>
          </w:tcPr>
          <w:p w14:paraId="77E5200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2C0B0DE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ption 1</w:t>
            </w:r>
          </w:p>
        </w:tc>
        <w:tc>
          <w:tcPr>
            <w:tcW w:w="5948" w:type="dxa"/>
          </w:tcPr>
          <w:p w14:paraId="3F222553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2C959F3B" w14:textId="77777777">
        <w:tc>
          <w:tcPr>
            <w:tcW w:w="1442" w:type="dxa"/>
            <w:vAlign w:val="center"/>
          </w:tcPr>
          <w:p w14:paraId="14672A5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54CF553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 w:hint="eastAsia"/>
                <w:sz w:val="20"/>
                <w:szCs w:val="20"/>
              </w:rPr>
              <w:t>xclude Option2</w:t>
            </w:r>
          </w:p>
        </w:tc>
        <w:tc>
          <w:tcPr>
            <w:tcW w:w="5948" w:type="dxa"/>
          </w:tcPr>
          <w:p w14:paraId="31051F7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 w:hint="eastAsia"/>
              </w:rPr>
              <w:t xml:space="preserve"> from other groups.</w:t>
            </w:r>
          </w:p>
        </w:tc>
      </w:tr>
      <w:tr w:rsidR="00084A93" w14:paraId="72E1CE6C" w14:textId="77777777">
        <w:tc>
          <w:tcPr>
            <w:tcW w:w="1442" w:type="dxa"/>
            <w:vAlign w:val="center"/>
          </w:tcPr>
          <w:p w14:paraId="030A6358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2126" w:type="dxa"/>
            <w:vAlign w:val="center"/>
          </w:tcPr>
          <w:p w14:paraId="4091D054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34F20A8C" w14:textId="77777777" w:rsidR="00084A93" w:rsidRDefault="0071070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TR 38867, the “</w:t>
            </w:r>
            <w:r w:rsidRPr="0071070E">
              <w:rPr>
                <w:rFonts w:ascii="Arial" w:hAnsi="Arial" w:cs="Arial"/>
              </w:rPr>
              <w:t>necessary configuration for receiving the L1/L2 signaling of the side control information</w:t>
            </w:r>
            <w:r>
              <w:rPr>
                <w:rFonts w:ascii="Arial" w:hAnsi="Arial" w:cs="Arial"/>
              </w:rPr>
              <w:t>” includes the following two aspects:</w:t>
            </w:r>
          </w:p>
          <w:p w14:paraId="448B7A25" w14:textId="77777777" w:rsidR="0071070E" w:rsidRPr="0071070E" w:rsidRDefault="0071070E" w:rsidP="003E2248">
            <w:pPr>
              <w:pStyle w:val="ListParagraph"/>
              <w:numPr>
                <w:ilvl w:val="0"/>
                <w:numId w:val="19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The configurations of PHY channels to carry the L1/L2 signaling</w:t>
            </w:r>
          </w:p>
          <w:p w14:paraId="35D9BCC0" w14:textId="77777777" w:rsidR="0071070E" w:rsidRDefault="0071070E" w:rsidP="003E2248">
            <w:pPr>
              <w:pStyle w:val="ListParagraph"/>
              <w:numPr>
                <w:ilvl w:val="0"/>
                <w:numId w:val="19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The configurations of L1/L2 signaling</w:t>
            </w:r>
          </w:p>
          <w:p w14:paraId="7D2AED62" w14:textId="77777777" w:rsidR="0071070E" w:rsidRPr="0071070E" w:rsidRDefault="0071070E">
            <w:pPr>
              <w:spacing w:afterLines="30" w:after="72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In our understanding, such configurations need to be changed dynamically according to the network condition, and thus should be configured by RRC naturally.</w:t>
            </w:r>
          </w:p>
        </w:tc>
      </w:tr>
      <w:tr w:rsidR="00084A93" w14:paraId="793243D8" w14:textId="77777777">
        <w:tc>
          <w:tcPr>
            <w:tcW w:w="1442" w:type="dxa"/>
            <w:vAlign w:val="center"/>
          </w:tcPr>
          <w:p w14:paraId="5BB8EEF5" w14:textId="568BC76E" w:rsidR="00084A93" w:rsidRDefault="001B0E3D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 w14:paraId="60B4123B" w14:textId="0DB94899" w:rsidR="00084A93" w:rsidRDefault="001B0E3D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772C4A7B" w14:textId="76339C95" w:rsidR="00084A93" w:rsidRDefault="00B4670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 1 is consistent with the second objective, which is </w:t>
            </w:r>
            <w:r>
              <w:rPr>
                <w:rFonts w:ascii="Arial" w:hAnsi="Arial" w:cs="Arial"/>
              </w:rPr>
              <w:t>RAN2-led</w:t>
            </w:r>
            <w:r>
              <w:rPr>
                <w:rFonts w:ascii="Arial" w:hAnsi="Arial" w:cs="Arial"/>
              </w:rPr>
              <w:t>, in the WID.</w:t>
            </w:r>
          </w:p>
        </w:tc>
      </w:tr>
      <w:tr w:rsidR="00084A93" w14:paraId="171404EA" w14:textId="77777777">
        <w:tc>
          <w:tcPr>
            <w:tcW w:w="1442" w:type="dxa"/>
            <w:vAlign w:val="center"/>
          </w:tcPr>
          <w:p w14:paraId="1861BCB8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918D1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2DDEE85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760D3902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7450F4D0" w14:textId="77777777" w:rsidR="00084A93" w:rsidRDefault="0050621B">
      <w:pPr>
        <w:pStyle w:val="Heading2"/>
      </w:pPr>
      <w:r>
        <w:t>RRC states of NCR-MT</w:t>
      </w:r>
    </w:p>
    <w:p w14:paraId="60CCCFC3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Companies are invited to show your views on which RRC state(s) can be supported by NCR-MT.</w:t>
      </w:r>
    </w:p>
    <w:p w14:paraId="2C4B63F4" w14:textId="77777777" w:rsidR="00084A93" w:rsidRDefault="0050621B" w:rsidP="003E2248">
      <w:pPr>
        <w:pStyle w:val="BodyText"/>
        <w:numPr>
          <w:ilvl w:val="0"/>
          <w:numId w:val="13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RC_CONNECTED;</w:t>
      </w:r>
    </w:p>
    <w:p w14:paraId="634641A2" w14:textId="77777777" w:rsidR="00084A93" w:rsidRDefault="0050621B" w:rsidP="003E2248">
      <w:pPr>
        <w:pStyle w:val="BodyText"/>
        <w:numPr>
          <w:ilvl w:val="0"/>
          <w:numId w:val="13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RC_IDLE;</w:t>
      </w:r>
    </w:p>
    <w:p w14:paraId="1950D452" w14:textId="77777777" w:rsidR="00084A93" w:rsidRDefault="0050621B" w:rsidP="003E2248">
      <w:pPr>
        <w:pStyle w:val="BodyText"/>
        <w:numPr>
          <w:ilvl w:val="0"/>
          <w:numId w:val="13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lastRenderedPageBreak/>
        <w:t>R</w:t>
      </w:r>
      <w:r>
        <w:rPr>
          <w:sz w:val="20"/>
          <w:szCs w:val="20"/>
          <w:lang w:val="en-GB"/>
        </w:rPr>
        <w:t>RC_INACTIVE</w:t>
      </w:r>
    </w:p>
    <w:p w14:paraId="4CEE19E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56514D3" w14:textId="77777777" w:rsidR="00084A93" w:rsidRDefault="0050621B">
      <w:pPr>
        <w:pStyle w:val="BodyTex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Q2: Which RRC state(s)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084A93" w14:paraId="045DC499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1DCD54A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3FEF74A4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605A7BB0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proofErr w:type="gramStart"/>
            <w:r>
              <w:rPr>
                <w:sz w:val="18"/>
                <w:szCs w:val="20"/>
              </w:rPr>
              <w:t>answer</w:t>
            </w:r>
            <w:proofErr w:type="gramEnd"/>
            <w:r>
              <w:rPr>
                <w:sz w:val="18"/>
                <w:szCs w:val="20"/>
              </w:rPr>
              <w:t xml:space="preserve">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0A47ED0D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07AD7AD0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1C4BCFE4" w14:textId="77777777" w:rsidR="00084A93" w:rsidRDefault="00084A93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23731B0C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 w14:paraId="11E15E33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DE77EE8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04FC3C7D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BA92F58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commentRangeStart w:id="2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048A3C0F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2"/>
            <w:r>
              <w:rPr>
                <w:rStyle w:val="CommentReference"/>
                <w:rFonts w:asciiTheme="minorHAnsi" w:hAnsiTheme="minorHAnsi"/>
              </w:rPr>
              <w:commentReference w:id="2"/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462EACF1" w14:textId="77777777" w:rsidR="00084A93" w:rsidRDefault="00084A93">
            <w:pPr>
              <w:pStyle w:val="BodyText"/>
              <w:jc w:val="center"/>
            </w:pPr>
          </w:p>
        </w:tc>
      </w:tr>
      <w:tr w:rsidR="00084A93" w14:paraId="157EDC4E" w14:textId="77777777">
        <w:tc>
          <w:tcPr>
            <w:tcW w:w="1442" w:type="dxa"/>
            <w:vAlign w:val="center"/>
          </w:tcPr>
          <w:p w14:paraId="254D283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 w14:paraId="1C0BED9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10A5A0A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3D1008D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2B31185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084A93" w14:paraId="002BF4ED" w14:textId="77777777">
        <w:tc>
          <w:tcPr>
            <w:tcW w:w="1442" w:type="dxa"/>
            <w:vAlign w:val="center"/>
          </w:tcPr>
          <w:p w14:paraId="3ED65FF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 w14:paraId="412D944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0C9F1F9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4F8AF67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211DDF3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 w14:paraId="12090C5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signallin</w:t>
            </w:r>
            <w:r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 xml:space="preserve">ost companies want to support RRC_INACTIVE state, we suggest </w:t>
            </w:r>
            <w:proofErr w:type="gramStart"/>
            <w:r>
              <w:rPr>
                <w:rFonts w:ascii="Arial" w:hAnsi="Arial" w:cs="Arial"/>
              </w:rPr>
              <w:t>to change</w:t>
            </w:r>
            <w:proofErr w:type="gramEnd"/>
            <w:r>
              <w:rPr>
                <w:rFonts w:ascii="Arial" w:hAnsi="Arial" w:cs="Arial"/>
              </w:rPr>
              <w:t xml:space="preserve"> it into optional feature for NCR-MT.</w:t>
            </w:r>
          </w:p>
        </w:tc>
      </w:tr>
      <w:tr w:rsidR="00084A93" w14:paraId="1163D747" w14:textId="77777777">
        <w:tc>
          <w:tcPr>
            <w:tcW w:w="1442" w:type="dxa"/>
            <w:vAlign w:val="center"/>
          </w:tcPr>
          <w:p w14:paraId="315FD0D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 w14:paraId="43DC5A9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778B62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394777A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4394" w:type="dxa"/>
          </w:tcPr>
          <w:p w14:paraId="05C5D40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quickly. Considering the C-link doesn’t need this requirement, we prefer not to support RRC inactive state in the current release.</w:t>
            </w:r>
          </w:p>
        </w:tc>
      </w:tr>
      <w:tr w:rsidR="00084A93" w14:paraId="3AD9660E" w14:textId="77777777">
        <w:tc>
          <w:tcPr>
            <w:tcW w:w="1442" w:type="dxa"/>
            <w:vAlign w:val="center"/>
          </w:tcPr>
          <w:p w14:paraId="3E468440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1417" w:type="dxa"/>
            <w:vAlign w:val="center"/>
          </w:tcPr>
          <w:p w14:paraId="324C73B4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39FF7BCF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 w14:paraId="193D8F9D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 w14:paraId="69BB4496" w14:textId="77777777" w:rsidR="00084A93" w:rsidRDefault="0071070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larification is needed when NCR-MT should be in IDLE, e.g. whether it should be released to IDLE</w:t>
            </w:r>
            <w:r w:rsidR="0050621B">
              <w:rPr>
                <w:rFonts w:ascii="Arial" w:hAnsi="Arial" w:cs="Arial"/>
              </w:rPr>
              <w:t xml:space="preserve"> by the gNB deliberately and if so, in which case.</w:t>
            </w:r>
          </w:p>
          <w:p w14:paraId="5043246E" w14:textId="77777777" w:rsidR="0050621B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 w:rsidR="00084A93" w14:paraId="37055054" w14:textId="77777777">
        <w:tc>
          <w:tcPr>
            <w:tcW w:w="1442" w:type="dxa"/>
            <w:vAlign w:val="center"/>
          </w:tcPr>
          <w:p w14:paraId="412CF59C" w14:textId="2194676E" w:rsidR="00084A93" w:rsidRDefault="002E13F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Futurewei</w:t>
            </w:r>
          </w:p>
        </w:tc>
        <w:tc>
          <w:tcPr>
            <w:tcW w:w="1417" w:type="dxa"/>
            <w:vAlign w:val="center"/>
          </w:tcPr>
          <w:p w14:paraId="74D7494B" w14:textId="1E2C37D4" w:rsidR="00084A93" w:rsidRDefault="002E13F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0223CA78" w14:textId="7E1D88D9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321B19C3" w14:textId="75803F29" w:rsidR="00084A93" w:rsidRDefault="00B46708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54B82236" w14:textId="050A5DC4" w:rsidR="00084A93" w:rsidRDefault="00F72EE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RRC_INACTIVE state</w:t>
            </w:r>
            <w:r>
              <w:rPr>
                <w:rFonts w:ascii="Arial" w:hAnsi="Arial" w:cs="Arial"/>
              </w:rPr>
              <w:t>, we can wait for more RAN1 progress.</w:t>
            </w:r>
          </w:p>
        </w:tc>
      </w:tr>
      <w:tr w:rsidR="00084A93" w14:paraId="08B440CA" w14:textId="77777777">
        <w:tc>
          <w:tcPr>
            <w:tcW w:w="1442" w:type="dxa"/>
            <w:vAlign w:val="center"/>
          </w:tcPr>
          <w:p w14:paraId="61E770C5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E0FA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0A7A1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F9AB33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129B93E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62640E1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0493B3C3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3163DFE9" w14:textId="77777777" w:rsidR="00084A93" w:rsidRDefault="0050621B">
      <w:pPr>
        <w:pStyle w:val="Heading2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 w14:paraId="5F91BD97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Whether NCR-MT supports SRBs (i.e. SRB0/1/2) and DRB? </w:t>
      </w:r>
    </w:p>
    <w:p w14:paraId="752342C9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4A93" w14:paraId="73297F2B" w14:textId="77777777">
        <w:tc>
          <w:tcPr>
            <w:tcW w:w="9629" w:type="dxa"/>
          </w:tcPr>
          <w:p w14:paraId="64C61FAA" w14:textId="77777777" w:rsidR="00084A93" w:rsidRDefault="0050621B"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 w14:paraId="1FB9A656" w14:textId="77777777" w:rsidR="00084A93" w:rsidRDefault="00084A93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 w14:paraId="302EE219" w14:textId="77777777" w:rsidR="00084A93" w:rsidRDefault="0050621B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 w14:paraId="11A49D0C" w14:textId="77777777" w:rsidR="00084A93" w:rsidRDefault="0050621B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 w14:paraId="1A007C1A" w14:textId="77777777" w:rsidR="00084A93" w:rsidRDefault="0050621B">
      <w:pPr>
        <w:spacing w:before="6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lastRenderedPageBreak/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 w14:paraId="1FA59F14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2FD48D7F" w14:textId="77777777" w:rsidR="00084A93" w:rsidRDefault="0050621B">
      <w:pPr>
        <w:pStyle w:val="BodyTex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Q3: Whether SRBs and DRB are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084A93" w14:paraId="1749573F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084502B4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5A856464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4A694896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proofErr w:type="gramStart"/>
            <w:r>
              <w:rPr>
                <w:sz w:val="18"/>
                <w:szCs w:val="20"/>
              </w:rPr>
              <w:t>answer</w:t>
            </w:r>
            <w:proofErr w:type="gramEnd"/>
            <w:r>
              <w:rPr>
                <w:sz w:val="18"/>
                <w:szCs w:val="20"/>
              </w:rPr>
              <w:t xml:space="preserve">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441290C9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5CD1940E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73A4D8C3" w14:textId="77777777" w:rsidR="00084A93" w:rsidRDefault="00084A93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61C989E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6217AEE7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19DB506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5A36909A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7A565396" w14:textId="77777777" w:rsidR="00084A93" w:rsidRDefault="00084A93">
            <w:pPr>
              <w:pStyle w:val="BodyText"/>
              <w:jc w:val="center"/>
            </w:pPr>
          </w:p>
        </w:tc>
      </w:tr>
      <w:tr w:rsidR="00084A93" w14:paraId="70251846" w14:textId="77777777">
        <w:tc>
          <w:tcPr>
            <w:tcW w:w="1442" w:type="dxa"/>
            <w:vAlign w:val="center"/>
          </w:tcPr>
          <w:p w14:paraId="6F29D2F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328E836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053D91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BBB221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6516A53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30CC196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 w14:paraId="20F82F29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 w14:paraId="6C35F31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 w14:paraId="6CBB7FD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 w:rsidR="00084A93" w14:paraId="4F819F03" w14:textId="77777777">
        <w:tc>
          <w:tcPr>
            <w:tcW w:w="1442" w:type="dxa"/>
            <w:vAlign w:val="center"/>
          </w:tcPr>
          <w:p w14:paraId="5A21314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 w14:paraId="466CA11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506D254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63C15E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4A20CAC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670F42C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 w:rsidR="00084A93" w14:paraId="0A062081" w14:textId="77777777">
        <w:tc>
          <w:tcPr>
            <w:tcW w:w="1442" w:type="dxa"/>
            <w:vAlign w:val="center"/>
          </w:tcPr>
          <w:p w14:paraId="3ABE24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 w14:paraId="2B83CBF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7A34470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294B26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5D8CE65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16E92E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Thanks rapporteur providing the information about NCR-OAM connectivity </w:t>
            </w:r>
            <w:proofErr w:type="gramStart"/>
            <w:r>
              <w:rPr>
                <w:rFonts w:ascii="Arial" w:hAnsi="Arial" w:cs="Arial"/>
              </w:rPr>
              <w:t>requirement,</w:t>
            </w:r>
            <w:proofErr w:type="gramEnd"/>
            <w:r>
              <w:rPr>
                <w:rFonts w:ascii="Arial" w:hAnsi="Arial" w:cs="Arial"/>
              </w:rPr>
              <w:t xml:space="preserve"> hence we think it is reasonable to support DRB as well right now.</w:t>
            </w:r>
          </w:p>
        </w:tc>
      </w:tr>
      <w:tr w:rsidR="00084A93" w14:paraId="25469A44" w14:textId="77777777">
        <w:tc>
          <w:tcPr>
            <w:tcW w:w="1442" w:type="dxa"/>
            <w:vAlign w:val="center"/>
          </w:tcPr>
          <w:p w14:paraId="2819A90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850" w:type="dxa"/>
            <w:vAlign w:val="center"/>
          </w:tcPr>
          <w:p w14:paraId="7B75CD9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715DE95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 w14:paraId="3ACDCD6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 w14:paraId="044CD82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 w14:paraId="130E43AA" w14:textId="77777777" w:rsidR="00084A93" w:rsidRDefault="0050621B" w:rsidP="0048195C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sz w:val="20"/>
              </w:rPr>
              <w:t>The NCR-OAM connectivity doesn’t necessarily reuqir</w:t>
            </w:r>
            <w:r w:rsidR="0048195C">
              <w:rPr>
                <w:rFonts w:ascii="Arial" w:hAnsi="Arial"/>
                <w:noProof/>
                <w:sz w:val="20"/>
              </w:rPr>
              <w:t xml:space="preserve">e </w:t>
            </w:r>
            <w:r>
              <w:rPr>
                <w:rFonts w:ascii="Arial" w:hAnsi="Arial"/>
                <w:noProof/>
                <w:sz w:val="20"/>
              </w:rPr>
              <w:t>the support of DRB</w:t>
            </w:r>
            <w:r w:rsidR="0048195C">
              <w:rPr>
                <w:rFonts w:ascii="Arial" w:hAnsi="Arial"/>
                <w:noProof/>
                <w:sz w:val="20"/>
              </w:rPr>
              <w:t>. RAN2 may need to discuss more about what should be transmitted via the NCR-OAM connectivity.</w:t>
            </w:r>
          </w:p>
        </w:tc>
      </w:tr>
      <w:tr w:rsidR="00084A93" w14:paraId="198821CC" w14:textId="77777777">
        <w:tc>
          <w:tcPr>
            <w:tcW w:w="1442" w:type="dxa"/>
            <w:vAlign w:val="center"/>
          </w:tcPr>
          <w:p w14:paraId="2098DD73" w14:textId="713287E5" w:rsidR="00084A93" w:rsidRDefault="002E13F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Futurewei</w:t>
            </w:r>
          </w:p>
        </w:tc>
        <w:tc>
          <w:tcPr>
            <w:tcW w:w="850" w:type="dxa"/>
            <w:vAlign w:val="center"/>
          </w:tcPr>
          <w:p w14:paraId="237447D7" w14:textId="29C3FC26" w:rsidR="00084A93" w:rsidRDefault="002E13F1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EF4CC63" w14:textId="1196A560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5051BE2B" w14:textId="6B1394CE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6AF9470B" w14:textId="675BFDDE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78275F83" w14:textId="3893EB24" w:rsidR="00084A93" w:rsidRDefault="00C432BD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of DRB can be optional. </w:t>
            </w:r>
            <w:proofErr w:type="gramStart"/>
            <w:r>
              <w:rPr>
                <w:rFonts w:ascii="Arial" w:hAnsi="Arial" w:cs="Arial"/>
              </w:rPr>
              <w:t>And,</w:t>
            </w:r>
            <w:proofErr w:type="gramEnd"/>
            <w:r>
              <w:rPr>
                <w:rFonts w:ascii="Arial" w:hAnsi="Arial" w:cs="Arial"/>
              </w:rPr>
              <w:t xml:space="preserve"> the number of DRBs supported by NCR-MTs can be </w:t>
            </w:r>
            <w:r w:rsidR="000D0D38">
              <w:rPr>
                <w:rFonts w:ascii="Arial" w:hAnsi="Arial" w:cs="Arial"/>
              </w:rPr>
              <w:t xml:space="preserve">significantly </w:t>
            </w:r>
            <w:r>
              <w:rPr>
                <w:rFonts w:ascii="Arial" w:hAnsi="Arial" w:cs="Arial"/>
              </w:rPr>
              <w:t>reduced.</w:t>
            </w:r>
          </w:p>
        </w:tc>
      </w:tr>
      <w:tr w:rsidR="00084A93" w14:paraId="1E97924A" w14:textId="77777777">
        <w:tc>
          <w:tcPr>
            <w:tcW w:w="1442" w:type="dxa"/>
            <w:vAlign w:val="center"/>
          </w:tcPr>
          <w:p w14:paraId="168556A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5AA38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3F6D58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052AEDF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F0B7C0D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A2CCCD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7D3F51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596EC694" w14:textId="77777777" w:rsidR="00084A93" w:rsidRDefault="00084A93">
      <w:pPr>
        <w:spacing w:before="60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09C4F755" w14:textId="77777777" w:rsidR="00084A93" w:rsidRDefault="0050621B">
      <w:pPr>
        <w:pStyle w:val="Heading2"/>
      </w:pPr>
      <w:r>
        <w:t>NCR-</w:t>
      </w:r>
      <w:proofErr w:type="spellStart"/>
      <w:r>
        <w:t>Fwd</w:t>
      </w:r>
      <w:proofErr w:type="spellEnd"/>
      <w:r>
        <w:t xml:space="preserve"> ON/OFF</w:t>
      </w:r>
    </w:p>
    <w:p w14:paraId="64512A01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Several companies propose to discuss the linkage between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ON/OFF and the RRC state of NCR-MT, rapporteur has summarized them into following options:</w:t>
      </w:r>
    </w:p>
    <w:p w14:paraId="18C55610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1: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can be in any RRC states (e.g. RRC_CONNECTED </w:t>
      </w:r>
      <w:r>
        <w:rPr>
          <w:rFonts w:hint="eastAsia"/>
          <w:sz w:val="20"/>
          <w:szCs w:val="20"/>
          <w:lang w:val="en-GB"/>
        </w:rPr>
        <w:t>or</w:t>
      </w:r>
      <w:r>
        <w:rPr>
          <w:sz w:val="20"/>
          <w:szCs w:val="20"/>
          <w:lang w:val="en-GB"/>
        </w:rPr>
        <w:t xml:space="preserve"> RRC_IDLE/INACTIVE)</w:t>
      </w:r>
      <w:r>
        <w:rPr>
          <w:rFonts w:hint="eastAsia"/>
          <w:sz w:val="20"/>
          <w:szCs w:val="20"/>
          <w:lang w:val="en-GB"/>
        </w:rPr>
        <w:t>;</w:t>
      </w:r>
    </w:p>
    <w:p w14:paraId="6583544A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2: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is in RRC_IDLE/INACTIVE states,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must be “OFF”; </w:t>
      </w:r>
    </w:p>
    <w:p w14:paraId="7A4588B9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lastRenderedPageBreak/>
        <w:t>O</w:t>
      </w:r>
      <w:r>
        <w:rPr>
          <w:sz w:val="20"/>
          <w:szCs w:val="20"/>
          <w:lang w:val="en-GB"/>
        </w:rPr>
        <w:t>ption 3: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is in RRC_IDLE state,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must be “OFF”; when NCR-MT is in RRC_INACTIVE state,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can be “ON” or “OFF”;</w:t>
      </w:r>
    </w:p>
    <w:p w14:paraId="589B2C59" w14:textId="77777777" w:rsidR="00084A93" w:rsidRDefault="0050621B" w:rsidP="003E2248">
      <w:pPr>
        <w:pStyle w:val="ListParagraph"/>
        <w:numPr>
          <w:ilvl w:val="0"/>
          <w:numId w:val="14"/>
        </w:numPr>
        <w:tabs>
          <w:tab w:val="left" w:pos="1134"/>
        </w:tabs>
        <w:spacing w:before="60"/>
        <w:ind w:left="284" w:firstLine="400"/>
        <w:rPr>
          <w:rFonts w:ascii="Arial" w:eastAsiaTheme="minorEastAsia" w:hAnsi="Arial"/>
          <w:noProof/>
          <w:sz w:val="20"/>
        </w:rPr>
      </w:pPr>
      <w:r>
        <w:rPr>
          <w:rFonts w:ascii="Arial" w:hAnsi="Arial"/>
          <w:noProof/>
          <w:sz w:val="20"/>
        </w:rPr>
        <w:t>Option 4: Up to RAN1, considering RAN1 is discussing the fallback mechanism for NCR.</w:t>
      </w:r>
    </w:p>
    <w:p w14:paraId="54013802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4DCE9139" w14:textId="77777777" w:rsidR="00084A93" w:rsidRDefault="0050621B">
      <w:pPr>
        <w:pStyle w:val="BodyTex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Q4: Which option is preferred for the linkage between NCR-</w:t>
      </w:r>
      <w:proofErr w:type="spellStart"/>
      <w:r>
        <w:rPr>
          <w:b/>
          <w:sz w:val="20"/>
          <w:szCs w:val="20"/>
          <w:lang w:val="en-GB"/>
        </w:rPr>
        <w:t>Fwd</w:t>
      </w:r>
      <w:proofErr w:type="spellEnd"/>
      <w:r>
        <w:rPr>
          <w:b/>
          <w:sz w:val="20"/>
          <w:szCs w:val="20"/>
          <w:lang w:val="en-GB"/>
        </w:rPr>
        <w:t xml:space="preserve"> ON/OFF and the RRC state of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084A93" w14:paraId="5FE774F4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08A61226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6612F87F" w14:textId="77777777" w:rsidR="00084A93" w:rsidRDefault="0050621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00D3FEED" w14:textId="77777777" w:rsidR="00084A93" w:rsidRDefault="0050621B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0AC47721" w14:textId="77777777">
        <w:tc>
          <w:tcPr>
            <w:tcW w:w="1442" w:type="dxa"/>
            <w:vAlign w:val="center"/>
          </w:tcPr>
          <w:p w14:paraId="4D7EB0F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1057265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  <w:p w14:paraId="7A664C5D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18C828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 w14:paraId="46790AF4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 w14:paraId="2CA6012B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 w14:paraId="77878FE1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</w:t>
            </w:r>
            <w:proofErr w:type="gramStart"/>
            <w:r>
              <w:rPr>
                <w:rFonts w:ascii="Arial" w:hAnsi="Arial" w:cs="Arial"/>
              </w:rPr>
              <w:t>arises, if</w:t>
            </w:r>
            <w:proofErr w:type="gramEnd"/>
            <w:r>
              <w:rPr>
                <w:rFonts w:ascii="Arial" w:hAnsi="Arial" w:cs="Arial"/>
              </w:rPr>
              <w:t xml:space="preserve"> the NCR-MT could be operational in RRC-INACTIVE: </w:t>
            </w:r>
          </w:p>
          <w:p w14:paraId="26A7B2F6" w14:textId="77777777" w:rsidR="00084A93" w:rsidRDefault="0050621B" w:rsidP="003E2248">
            <w:pPr>
              <w:pStyle w:val="ListParagraph"/>
              <w:numPr>
                <w:ilvl w:val="0"/>
                <w:numId w:val="16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 w14:paraId="0A89438A" w14:textId="77777777" w:rsidR="00084A93" w:rsidRDefault="0050621B" w:rsidP="003E2248">
            <w:pPr>
              <w:pStyle w:val="ListParagraph"/>
              <w:numPr>
                <w:ilvl w:val="0"/>
                <w:numId w:val="16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</w:t>
            </w:r>
            <w:proofErr w:type="gramStart"/>
            <w:r>
              <w:rPr>
                <w:rFonts w:ascii="Arial" w:hAnsi="Arial" w:cs="Arial"/>
              </w:rPr>
              <w:t>CE’s</w:t>
            </w:r>
            <w:proofErr w:type="gramEnd"/>
            <w:r>
              <w:rPr>
                <w:rFonts w:ascii="Arial" w:hAnsi="Arial" w:cs="Arial"/>
              </w:rPr>
              <w:t xml:space="preserve"> in this state?</w:t>
            </w:r>
          </w:p>
          <w:p w14:paraId="4EF0B323" w14:textId="77777777" w:rsidR="00084A93" w:rsidRDefault="0050621B" w:rsidP="003E2248">
            <w:pPr>
              <w:pStyle w:val="ListParagraph"/>
              <w:numPr>
                <w:ilvl w:val="0"/>
                <w:numId w:val="16"/>
              </w:numPr>
              <w:spacing w:afterLines="30" w:after="72"/>
              <w:ind w:firstLin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it perform beam control, power control,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 on the BH link?</w:t>
            </w:r>
          </w:p>
          <w:p w14:paraId="031533CA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5F707957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78EBD7D8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4EAB796E" w14:textId="77777777">
        <w:tc>
          <w:tcPr>
            <w:tcW w:w="1442" w:type="dxa"/>
            <w:vAlign w:val="center"/>
          </w:tcPr>
          <w:p w14:paraId="2E1AD1A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 w14:paraId="55E8E08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61F9BEF4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</w:t>
            </w:r>
            <w:proofErr w:type="spellStart"/>
            <w:r>
              <w:rPr>
                <w:rFonts w:ascii="Arial" w:hAnsi="Arial" w:cs="Arial"/>
              </w:rPr>
              <w:t>Fwd</w:t>
            </w:r>
            <w:proofErr w:type="spellEnd"/>
            <w:r>
              <w:rPr>
                <w:rFonts w:ascii="Arial" w:hAnsi="Arial" w:cs="Arial"/>
              </w:rPr>
              <w:t xml:space="preserve"> can still “ON”, but it operates like a traditional RF-repeater (no side control information). See RAN1 agreements made last meeting: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 w:rsidR="00084A93" w14:paraId="29C99165" w14:textId="77777777">
              <w:tc>
                <w:tcPr>
                  <w:tcW w:w="6152" w:type="dxa"/>
                </w:tcPr>
                <w:p w14:paraId="451F8DC7" w14:textId="77777777" w:rsidR="00084A93" w:rsidRDefault="0050621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The NCR-</w:t>
                  </w:r>
                  <w:proofErr w:type="spellStart"/>
                  <w:r>
                    <w:rPr>
                      <w:szCs w:val="20"/>
                    </w:rPr>
                    <w:t>Fwd</w:t>
                  </w:r>
                  <w:proofErr w:type="spellEnd"/>
                  <w:r>
                    <w:rPr>
                      <w:szCs w:val="20"/>
                    </w:rPr>
                    <w:t xml:space="preserve"> is always expected to be “OFF” unless otherwise </w:t>
                  </w:r>
                  <w:r>
                    <w:rPr>
                      <w:iCs/>
                      <w:szCs w:val="20"/>
                    </w:rPr>
                    <w:t>explicitly or implicitly indicated by gNB</w:t>
                  </w:r>
                  <w:r>
                    <w:rPr>
                      <w:szCs w:val="20"/>
                    </w:rPr>
                    <w:t>.</w:t>
                  </w:r>
                </w:p>
                <w:p w14:paraId="668EDDC9" w14:textId="77777777" w:rsidR="00084A93" w:rsidRDefault="0050621B" w:rsidP="003E2248">
                  <w:pPr>
                    <w:widowControl/>
                    <w:numPr>
                      <w:ilvl w:val="0"/>
                      <w:numId w:val="17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 w14:paraId="11DF67B3" w14:textId="77777777" w:rsidR="00084A93" w:rsidRDefault="0050621B" w:rsidP="003E2248">
                  <w:pPr>
                    <w:widowControl/>
                    <w:numPr>
                      <w:ilvl w:val="0"/>
                      <w:numId w:val="17"/>
                    </w:numPr>
                    <w:rPr>
                      <w:szCs w:val="20"/>
                      <w:lang w:eastAsia="x-none"/>
                    </w:rPr>
                  </w:pPr>
                  <w:r>
                    <w:rPr>
                      <w:szCs w:val="20"/>
                      <w:lang w:eastAsia="x-none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  <w:lang w:eastAsia="x-none"/>
                    </w:rPr>
                    <w:t xml:space="preserve">Indication (e.g., received when NCR-MT in RRC-connected) or DRX state of NCR-MT to control the ON-OFF </w:t>
                  </w:r>
                  <w:proofErr w:type="spellStart"/>
                  <w:r>
                    <w:rPr>
                      <w:color w:val="0070C0"/>
                      <w:szCs w:val="20"/>
                      <w:lang w:eastAsia="x-none"/>
                    </w:rPr>
                    <w:t>behaviour</w:t>
                  </w:r>
                  <w:proofErr w:type="spellEnd"/>
                  <w:r>
                    <w:rPr>
                      <w:color w:val="0070C0"/>
                      <w:szCs w:val="20"/>
                      <w:lang w:eastAsia="x-none"/>
                    </w:rPr>
                    <w:t xml:space="preserve"> of NCR-</w:t>
                  </w:r>
                  <w:proofErr w:type="spellStart"/>
                  <w:r>
                    <w:rPr>
                      <w:color w:val="0070C0"/>
                      <w:szCs w:val="20"/>
                      <w:lang w:eastAsia="x-none"/>
                    </w:rPr>
                    <w:t>Fwd</w:t>
                  </w:r>
                  <w:proofErr w:type="spellEnd"/>
                  <w:r>
                    <w:rPr>
                      <w:color w:val="0070C0"/>
                      <w:szCs w:val="20"/>
                      <w:lang w:eastAsia="x-none"/>
                    </w:rPr>
                    <w:t xml:space="preserve"> when the NCR-MT is in RRC-idle/inactive is not precluded.</w:t>
                  </w:r>
                </w:p>
                <w:p w14:paraId="429A0549" w14:textId="77777777" w:rsidR="00084A93" w:rsidRDefault="0050621B">
                  <w:pPr>
                    <w:rPr>
                      <w:szCs w:val="20"/>
                      <w:lang w:eastAsia="x-none"/>
                    </w:rPr>
                  </w:pPr>
                  <w:r>
                    <w:rPr>
                      <w:szCs w:val="20"/>
                      <w:lang w:eastAsia="x-none"/>
                    </w:rPr>
                    <w:t xml:space="preserve">The above is not meant to imply any </w:t>
                  </w:r>
                  <w:proofErr w:type="spellStart"/>
                  <w:r>
                    <w:rPr>
                      <w:szCs w:val="20"/>
                      <w:lang w:eastAsia="x-none"/>
                    </w:rPr>
                    <w:t>signalling</w:t>
                  </w:r>
                  <w:proofErr w:type="spellEnd"/>
                  <w:r>
                    <w:rPr>
                      <w:szCs w:val="20"/>
                      <w:lang w:eastAsia="x-none"/>
                    </w:rPr>
                    <w:t xml:space="preserve"> design for </w:t>
                  </w:r>
                  <w:r>
                    <w:rPr>
                      <w:szCs w:val="20"/>
                    </w:rPr>
                    <w:t>NCR-</w:t>
                  </w:r>
                  <w:proofErr w:type="spellStart"/>
                  <w:r>
                    <w:rPr>
                      <w:szCs w:val="20"/>
                    </w:rPr>
                    <w:t>Fwd</w:t>
                  </w:r>
                  <w:proofErr w:type="spellEnd"/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szCs w:val="20"/>
                      <w:lang w:eastAsia="x-none"/>
                    </w:rPr>
                    <w:t>ON-OFF.</w:t>
                  </w:r>
                </w:p>
              </w:tc>
            </w:tr>
          </w:tbl>
          <w:p w14:paraId="34DB9B4C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67E170A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</w:t>
            </w:r>
            <w:proofErr w:type="gramStart"/>
            <w:r>
              <w:rPr>
                <w:rFonts w:ascii="Arial" w:hAnsi="Arial" w:cs="Arial"/>
              </w:rPr>
              <w:t>to wait</w:t>
            </w:r>
            <w:proofErr w:type="gramEnd"/>
            <w:r>
              <w:rPr>
                <w:rFonts w:ascii="Arial" w:hAnsi="Arial" w:cs="Arial"/>
              </w:rPr>
              <w:t xml:space="preserve"> for RAN1 and </w:t>
            </w:r>
            <w:r>
              <w:rPr>
                <w:rFonts w:ascii="Arial" w:hAnsi="Arial" w:cs="Arial"/>
              </w:rPr>
              <w:lastRenderedPageBreak/>
              <w:t xml:space="preserve">then decide if there is any RAN2 impact. </w:t>
            </w:r>
          </w:p>
        </w:tc>
      </w:tr>
      <w:tr w:rsidR="00084A93" w14:paraId="6946792E" w14:textId="77777777">
        <w:tc>
          <w:tcPr>
            <w:tcW w:w="1442" w:type="dxa"/>
            <w:vAlign w:val="center"/>
          </w:tcPr>
          <w:p w14:paraId="235E44B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CATT</w:t>
            </w:r>
          </w:p>
        </w:tc>
        <w:tc>
          <w:tcPr>
            <w:tcW w:w="1701" w:type="dxa"/>
            <w:vAlign w:val="center"/>
          </w:tcPr>
          <w:p w14:paraId="727F969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23C21FB0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view as ZTE.</w:t>
            </w:r>
          </w:p>
        </w:tc>
      </w:tr>
      <w:tr w:rsidR="00084A93" w14:paraId="554BDC73" w14:textId="77777777">
        <w:tc>
          <w:tcPr>
            <w:tcW w:w="1442" w:type="dxa"/>
            <w:vAlign w:val="center"/>
          </w:tcPr>
          <w:p w14:paraId="4FA3B62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1701" w:type="dxa"/>
            <w:vAlign w:val="center"/>
          </w:tcPr>
          <w:p w14:paraId="5690955E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03BF19C2" w14:textId="77777777" w:rsidR="00084A93" w:rsidRDefault="00940C34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avoid duplicated discussion and contradictory solutions in RAN1 and RAN2, </w:t>
            </w:r>
            <w:proofErr w:type="gramStart"/>
            <w:r>
              <w:rPr>
                <w:rFonts w:ascii="Arial" w:hAnsi="Arial" w:cs="Arial"/>
              </w:rPr>
              <w:t>Better</w:t>
            </w:r>
            <w:proofErr w:type="gramEnd"/>
            <w:r>
              <w:rPr>
                <w:rFonts w:ascii="Arial" w:hAnsi="Arial" w:cs="Arial"/>
              </w:rPr>
              <w:t xml:space="preserve"> to wait for RAN1 first.</w:t>
            </w:r>
          </w:p>
        </w:tc>
      </w:tr>
      <w:tr w:rsidR="00084A93" w14:paraId="056B0F49" w14:textId="77777777">
        <w:tc>
          <w:tcPr>
            <w:tcW w:w="1442" w:type="dxa"/>
            <w:vAlign w:val="center"/>
          </w:tcPr>
          <w:p w14:paraId="5A5511BA" w14:textId="27367F18" w:rsidR="00084A93" w:rsidRDefault="00F33BB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Futurewei</w:t>
            </w:r>
          </w:p>
        </w:tc>
        <w:tc>
          <w:tcPr>
            <w:tcW w:w="1701" w:type="dxa"/>
            <w:vAlign w:val="center"/>
          </w:tcPr>
          <w:p w14:paraId="0C95E045" w14:textId="0893B430" w:rsidR="00084A93" w:rsidRDefault="00F33BB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31A8A1D6" w14:textId="709A024D" w:rsidR="002B769E" w:rsidRDefault="002B769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Or, if we want to capture any agreement made in RAN1</w:t>
            </w:r>
            <w:r w:rsidR="00B46708">
              <w:rPr>
                <w:rFonts w:ascii="Arial" w:hAnsi="Arial" w:cs="Arial"/>
              </w:rPr>
              <w:t xml:space="preserve"> so far</w:t>
            </w:r>
            <w:r>
              <w:rPr>
                <w:rFonts w:ascii="Arial" w:hAnsi="Arial" w:cs="Arial"/>
              </w:rPr>
              <w:t>, it can be the following:</w:t>
            </w:r>
          </w:p>
          <w:p w14:paraId="6CC9666B" w14:textId="2D36C7A9" w:rsidR="00084A93" w:rsidRDefault="002B769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 5. </w:t>
            </w:r>
            <w:r w:rsidRPr="002B769E">
              <w:rPr>
                <w:rFonts w:ascii="Arial" w:hAnsi="Arial" w:cs="Arial"/>
              </w:rPr>
              <w:t>When NCR-</w:t>
            </w:r>
            <w:proofErr w:type="spellStart"/>
            <w:r w:rsidRPr="002B769E">
              <w:rPr>
                <w:rFonts w:ascii="Arial" w:hAnsi="Arial" w:cs="Arial"/>
              </w:rPr>
              <w:t>Fwd</w:t>
            </w:r>
            <w:proofErr w:type="spellEnd"/>
            <w:r w:rsidRPr="002B769E">
              <w:rPr>
                <w:rFonts w:ascii="Arial" w:hAnsi="Arial" w:cs="Arial"/>
              </w:rPr>
              <w:t xml:space="preserve"> is O</w:t>
            </w:r>
            <w:r>
              <w:rPr>
                <w:rFonts w:ascii="Arial" w:hAnsi="Arial" w:cs="Arial"/>
              </w:rPr>
              <w:t>FF</w:t>
            </w:r>
            <w:r w:rsidRPr="002B769E">
              <w:rPr>
                <w:rFonts w:ascii="Arial" w:hAnsi="Arial" w:cs="Arial"/>
              </w:rPr>
              <w:t>, NCR-MT can be in any RRC states (e.g. RRC_CONNECTED or RRC_IDLE/INACTIVE)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84A93" w14:paraId="28E55BDB" w14:textId="77777777">
        <w:tc>
          <w:tcPr>
            <w:tcW w:w="1442" w:type="dxa"/>
            <w:vAlign w:val="center"/>
          </w:tcPr>
          <w:p w14:paraId="77361319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878D08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1B3A5BED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201A25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13BDF63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799C6E0E" w14:textId="77777777" w:rsidR="00084A93" w:rsidRDefault="0050621B">
      <w:pPr>
        <w:pStyle w:val="Heading2"/>
      </w:pPr>
      <w:r>
        <w:t>SI impacts</w:t>
      </w:r>
    </w:p>
    <w:p w14:paraId="01371583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legacy SIB configuration, companies are invited to check the following proposals:</w:t>
      </w:r>
    </w:p>
    <w:p w14:paraId="3940F0F9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Proposal 1: NCR-MT should ignore </w:t>
      </w:r>
      <w:proofErr w:type="spellStart"/>
      <w:r>
        <w:rPr>
          <w:sz w:val="20"/>
          <w:szCs w:val="20"/>
          <w:lang w:val="en-GB"/>
        </w:rPr>
        <w:t>cellBarred</w:t>
      </w:r>
      <w:proofErr w:type="spellEnd"/>
      <w:r>
        <w:rPr>
          <w:sz w:val="20"/>
          <w:szCs w:val="20"/>
          <w:lang w:val="en-GB"/>
        </w:rPr>
        <w:t xml:space="preserve"> indication</w:t>
      </w:r>
      <w:r>
        <w:rPr>
          <w:rFonts w:hint="eastAsia"/>
          <w:sz w:val="20"/>
          <w:szCs w:val="20"/>
          <w:lang w:val="en-GB"/>
        </w:rPr>
        <w:t>;</w:t>
      </w:r>
    </w:p>
    <w:p w14:paraId="0B6944A5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 2: NCR-MT should ignore Unified Access Control (UAC) configuration;</w:t>
      </w:r>
    </w:p>
    <w:p w14:paraId="607B381E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 xml:space="preserve">roposal 3: NCR-MT should ignore </w:t>
      </w:r>
      <w:proofErr w:type="spellStart"/>
      <w:r>
        <w:rPr>
          <w:rFonts w:hint="eastAsia"/>
          <w:sz w:val="20"/>
          <w:szCs w:val="20"/>
          <w:lang w:val="en-GB"/>
        </w:rPr>
        <w:t>cellReservedForOperatorUse</w:t>
      </w:r>
      <w:proofErr w:type="spellEnd"/>
      <w:r>
        <w:rPr>
          <w:rFonts w:hint="eastAsia"/>
          <w:sz w:val="20"/>
          <w:szCs w:val="20"/>
          <w:lang w:val="en-GB"/>
        </w:rPr>
        <w:t xml:space="preserve">, </w:t>
      </w:r>
      <w:proofErr w:type="spellStart"/>
      <w:r>
        <w:rPr>
          <w:rFonts w:hint="eastAsia"/>
          <w:sz w:val="20"/>
          <w:szCs w:val="20"/>
          <w:lang w:val="en-GB"/>
        </w:rPr>
        <w:t>cellReservedForFutureUse</w:t>
      </w:r>
      <w:proofErr w:type="spellEnd"/>
      <w:r>
        <w:rPr>
          <w:rFonts w:hint="eastAsia"/>
          <w:sz w:val="20"/>
          <w:szCs w:val="20"/>
          <w:lang w:val="en-GB"/>
        </w:rPr>
        <w:t>，</w:t>
      </w:r>
      <w:proofErr w:type="spellStart"/>
      <w:r>
        <w:rPr>
          <w:rFonts w:hint="eastAsia"/>
          <w:sz w:val="20"/>
          <w:szCs w:val="20"/>
          <w:lang w:val="en-GB"/>
        </w:rPr>
        <w:t>cellReservedForOtherUse</w:t>
      </w:r>
      <w:proofErr w:type="spellEnd"/>
      <w:r>
        <w:rPr>
          <w:rFonts w:hint="eastAsia"/>
          <w:sz w:val="20"/>
          <w:szCs w:val="20"/>
          <w:lang w:val="en-GB"/>
        </w:rPr>
        <w:t xml:space="preserve"> and </w:t>
      </w:r>
      <w:proofErr w:type="spellStart"/>
      <w:r>
        <w:rPr>
          <w:rFonts w:hint="eastAsia"/>
          <w:sz w:val="20"/>
          <w:szCs w:val="20"/>
          <w:lang w:val="en-GB"/>
        </w:rPr>
        <w:t>intraFreqReselection</w:t>
      </w:r>
      <w:proofErr w:type="spellEnd"/>
      <w:r>
        <w:rPr>
          <w:sz w:val="20"/>
          <w:szCs w:val="20"/>
          <w:lang w:val="en-GB"/>
        </w:rPr>
        <w:t xml:space="preserve"> indications.</w:t>
      </w:r>
    </w:p>
    <w:p w14:paraId="7224D05B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095A1DC3" w14:textId="77777777" w:rsidR="00084A93" w:rsidRDefault="0050621B">
      <w:pPr>
        <w:pStyle w:val="BodyTex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Q5: Which proposal(s) do you support?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84A93" w14:paraId="73679BE1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61346820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328B8CDC" w14:textId="77777777" w:rsidR="00084A93" w:rsidRDefault="0050621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proposals</w:t>
            </w:r>
          </w:p>
          <w:p w14:paraId="2EA7A9B7" w14:textId="77777777" w:rsidR="00084A93" w:rsidRDefault="0050621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7126AA7E" w14:textId="77777777" w:rsidR="00084A93" w:rsidRDefault="0050621B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1CE2A20B" w14:textId="77777777">
        <w:tc>
          <w:tcPr>
            <w:tcW w:w="1442" w:type="dxa"/>
            <w:vAlign w:val="center"/>
          </w:tcPr>
          <w:p w14:paraId="68D40D8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2A1811EB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 w14:paraId="78743358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084A93" w14:paraId="3EBD9FD7" w14:textId="77777777">
        <w:tc>
          <w:tcPr>
            <w:tcW w:w="1442" w:type="dxa"/>
            <w:vAlign w:val="center"/>
          </w:tcPr>
          <w:p w14:paraId="3D6F493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7158151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5B2F402B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084A93" w14:paraId="60D47866" w14:textId="77777777">
        <w:tc>
          <w:tcPr>
            <w:tcW w:w="1442" w:type="dxa"/>
            <w:vAlign w:val="center"/>
          </w:tcPr>
          <w:p w14:paraId="0BA9DC5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0E77ACC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P1~P3</w:t>
            </w:r>
          </w:p>
        </w:tc>
        <w:tc>
          <w:tcPr>
            <w:tcW w:w="5948" w:type="dxa"/>
          </w:tcPr>
          <w:p w14:paraId="202C5C0F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084A93" w14:paraId="79A532A4" w14:textId="77777777">
        <w:tc>
          <w:tcPr>
            <w:tcW w:w="1442" w:type="dxa"/>
            <w:vAlign w:val="center"/>
          </w:tcPr>
          <w:p w14:paraId="521BCFCC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2126" w:type="dxa"/>
            <w:vAlign w:val="center"/>
          </w:tcPr>
          <w:p w14:paraId="0FFFB0C9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 w14:paraId="5F2DC32B" w14:textId="77777777" w:rsidR="00084A93" w:rsidRDefault="00781291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3E63D0" w14:paraId="6F057684" w14:textId="77777777">
        <w:tc>
          <w:tcPr>
            <w:tcW w:w="1442" w:type="dxa"/>
            <w:vAlign w:val="center"/>
          </w:tcPr>
          <w:p w14:paraId="5194BE9B" w14:textId="12FA0BD7" w:rsidR="003E63D0" w:rsidRDefault="003E63D0" w:rsidP="003E63D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 w14:paraId="5261120E" w14:textId="63E8FC27" w:rsidR="003E63D0" w:rsidRDefault="003E63D0" w:rsidP="003E63D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70FE8371" w14:textId="546A546E" w:rsidR="003E63D0" w:rsidRDefault="003E63D0" w:rsidP="003E63D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above companies.</w:t>
            </w:r>
          </w:p>
        </w:tc>
      </w:tr>
      <w:tr w:rsidR="003E63D0" w14:paraId="7F1D1F5D" w14:textId="77777777">
        <w:tc>
          <w:tcPr>
            <w:tcW w:w="1442" w:type="dxa"/>
            <w:vAlign w:val="center"/>
          </w:tcPr>
          <w:p w14:paraId="3FA09885" w14:textId="77777777" w:rsidR="003E63D0" w:rsidRDefault="003E63D0" w:rsidP="003E63D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07F5D2" w14:textId="77777777" w:rsidR="003E63D0" w:rsidRDefault="003E63D0" w:rsidP="003E63D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F6E220D" w14:textId="77777777" w:rsidR="003E63D0" w:rsidRDefault="003E63D0" w:rsidP="003E63D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1B494067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4386E95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3F728B0" w14:textId="77777777" w:rsidR="00084A93" w:rsidRDefault="0050621B">
      <w:pPr>
        <w:pStyle w:val="Heading2"/>
      </w:pPr>
      <w:r>
        <w:t>RRM functions</w:t>
      </w:r>
    </w:p>
    <w:p w14:paraId="1BE0CA9F" w14:textId="77777777" w:rsidR="00084A93" w:rsidRDefault="005062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the following RRC functions, which one(s) should be or can be supported by NCR-MT?</w:t>
      </w:r>
    </w:p>
    <w:p w14:paraId="19C9F1B5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C1: RRM measurements in RRC_IDLE/INACTIVE</w:t>
      </w:r>
      <w:r>
        <w:rPr>
          <w:rFonts w:hint="eastAsia"/>
          <w:sz w:val="20"/>
          <w:szCs w:val="20"/>
          <w:lang w:val="en-GB"/>
        </w:rPr>
        <w:t>;</w:t>
      </w:r>
    </w:p>
    <w:p w14:paraId="734A6C37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C2: RRM measurements in RRC_CONNECTED;</w:t>
      </w:r>
    </w:p>
    <w:p w14:paraId="0926746B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C3: Cell (re)selection;</w:t>
      </w:r>
    </w:p>
    <w:p w14:paraId="234CD8DB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4: Handover;</w:t>
      </w:r>
    </w:p>
    <w:p w14:paraId="562814EF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5: RLM;</w:t>
      </w:r>
    </w:p>
    <w:p w14:paraId="5AB80AAF" w14:textId="77777777" w:rsidR="00084A93" w:rsidRDefault="0050621B" w:rsidP="003E2248">
      <w:pPr>
        <w:pStyle w:val="BodyText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6: BFD, BFR</w:t>
      </w:r>
    </w:p>
    <w:p w14:paraId="617ED10F" w14:textId="77777777" w:rsidR="00084A93" w:rsidRDefault="0050621B">
      <w:pPr>
        <w:spacing w:before="60"/>
        <w:ind w:left="1259" w:hanging="1259"/>
        <w:rPr>
          <w:rFonts w:ascii="Arial" w:hAnsi="Arial"/>
          <w:noProof/>
          <w:sz w:val="20"/>
          <w:u w:val="single"/>
        </w:rPr>
      </w:pPr>
      <w:r>
        <w:rPr>
          <w:rFonts w:ascii="Arial" w:hAnsi="Arial"/>
          <w:noProof/>
          <w:sz w:val="20"/>
          <w:u w:val="single"/>
        </w:rPr>
        <w:lastRenderedPageBreak/>
        <w:t>Note: based on the progress in RAN4, most companies suggest to wait for RAN2 input.</w:t>
      </w:r>
    </w:p>
    <w:p w14:paraId="59272575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4DD4E0C1" w14:textId="77777777" w:rsidR="00084A93" w:rsidRDefault="0050621B">
      <w:pPr>
        <w:pStyle w:val="BodyTex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Q5: Which RRM functions should be or can be supported by NCR-MT?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084A93" w14:paraId="53E905BA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ABF317D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13DA7F66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4056309D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proofErr w:type="gramStart"/>
            <w:r>
              <w:rPr>
                <w:sz w:val="18"/>
                <w:szCs w:val="20"/>
              </w:rPr>
              <w:t>answer</w:t>
            </w:r>
            <w:proofErr w:type="gramEnd"/>
            <w:r>
              <w:rPr>
                <w:sz w:val="18"/>
                <w:szCs w:val="20"/>
              </w:rPr>
              <w:t xml:space="preserve">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4593D897" w14:textId="77777777" w:rsidR="00084A93" w:rsidRDefault="0050621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2031666C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2D8D877D" w14:textId="77777777" w:rsidR="00084A93" w:rsidRDefault="00084A93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299394DD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DC29C95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DFDBFBE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AB1BE08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2FD402DD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737E9679" w14:textId="77777777" w:rsidR="00084A93" w:rsidRDefault="0050621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5A5F9704" w14:textId="77777777" w:rsidR="00084A93" w:rsidRDefault="00084A93">
            <w:pPr>
              <w:pStyle w:val="BodyText"/>
              <w:jc w:val="center"/>
            </w:pPr>
          </w:p>
        </w:tc>
      </w:tr>
      <w:tr w:rsidR="00084A93" w14:paraId="3A06B968" w14:textId="77777777">
        <w:tc>
          <w:tcPr>
            <w:tcW w:w="1442" w:type="dxa"/>
            <w:vAlign w:val="center"/>
          </w:tcPr>
          <w:p w14:paraId="2232FB4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 w14:paraId="18DE958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2E1C3C5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444BC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 w14:paraId="331AAC5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Mandatoary</w:t>
            </w:r>
            <w:proofErr w:type="spellEnd"/>
          </w:p>
        </w:tc>
        <w:tc>
          <w:tcPr>
            <w:tcW w:w="709" w:type="dxa"/>
            <w:vAlign w:val="center"/>
          </w:tcPr>
          <w:p w14:paraId="21514F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475C3FC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 w14:paraId="3908547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0F9E4862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464B8C93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 w14:paraId="5B5CCD59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 w14:paraId="123EC965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0DC0D70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 w:rsidR="00084A93" w14:paraId="692161DD" w14:textId="77777777">
        <w:tc>
          <w:tcPr>
            <w:tcW w:w="1442" w:type="dxa"/>
            <w:vAlign w:val="center"/>
          </w:tcPr>
          <w:p w14:paraId="2F03A0A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 w14:paraId="3936E04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 w14:paraId="0947448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0E1C0FF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659D16F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 w14:paraId="5686462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783E839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 w14:paraId="114AF28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 w14:paraId="0346E13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 w14:paraId="513AA8F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4 is needed when operator/network wants to dynamically switch the NCR-MT to serve another overlapping cell or carrier;</w:t>
            </w:r>
          </w:p>
          <w:p w14:paraId="5271B99E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 w14:paraId="6FEACCB8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 w14:paraId="1DBCA56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 w:rsidR="00084A93" w14:paraId="216DA3CF" w14:textId="77777777">
        <w:tc>
          <w:tcPr>
            <w:tcW w:w="1442" w:type="dxa"/>
            <w:vAlign w:val="center"/>
          </w:tcPr>
          <w:p w14:paraId="40B43D2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 w14:paraId="5D9A707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8D9254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D78CAE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E0D924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8" w:type="dxa"/>
            <w:vAlign w:val="center"/>
          </w:tcPr>
          <w:p w14:paraId="19B29A9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73E288F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3827" w:type="dxa"/>
          </w:tcPr>
          <w:p w14:paraId="54AD8FA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We think that </w:t>
            </w:r>
            <w:r>
              <w:rPr>
                <w:rFonts w:ascii="Arial" w:hAnsi="Arial" w:cs="Arial"/>
              </w:rPr>
              <w:t>NCR is mainly deployed by operator. And according to the WID, NCR is only single hop stationary network-controlled repeaters. Hence, cell (re)selection, handover RRM measurement may be unnecessary.</w:t>
            </w:r>
            <w:r>
              <w:rPr>
                <w:rFonts w:ascii="Arial" w:hAnsi="Arial" w:cs="Arial" w:hint="eastAsia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ascii="Arial" w:hAnsi="Arial" w:cs="Arial" w:hint="eastAsia"/>
              </w:rPr>
              <w:t xml:space="preserve">, we prefer </w:t>
            </w:r>
            <w:r>
              <w:rPr>
                <w:rFonts w:ascii="Arial" w:hAnsi="Arial" w:cs="Arial"/>
              </w:rPr>
              <w:t xml:space="preserve">not </w:t>
            </w:r>
            <w:proofErr w:type="gramStart"/>
            <w:r>
              <w:rPr>
                <w:rFonts w:ascii="Arial" w:hAnsi="Arial" w:cs="Arial"/>
              </w:rPr>
              <w:t>need</w:t>
            </w:r>
            <w:proofErr w:type="gramEnd"/>
            <w:r>
              <w:rPr>
                <w:rFonts w:ascii="Arial" w:hAnsi="Arial" w:cs="Arial"/>
              </w:rPr>
              <w:t xml:space="preserve"> to support RRM measurement, cell (re-)selection</w:t>
            </w:r>
            <w:r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ascii="Arial" w:hAnsi="Arial" w:cs="Arial" w:hint="eastAsia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ascii="Arial" w:hAnsi="Arial" w:cs="Arial" w:hint="eastAsia"/>
              </w:rPr>
              <w:t xml:space="preserve"> of mandatory requirement in the current release.</w:t>
            </w:r>
          </w:p>
        </w:tc>
      </w:tr>
      <w:tr w:rsidR="00084A93" w:rsidRPr="0048195C" w14:paraId="2A5674FC" w14:textId="77777777">
        <w:tc>
          <w:tcPr>
            <w:tcW w:w="1442" w:type="dxa"/>
            <w:vAlign w:val="center"/>
          </w:tcPr>
          <w:p w14:paraId="06320C60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708" w:type="dxa"/>
            <w:vAlign w:val="center"/>
          </w:tcPr>
          <w:p w14:paraId="49117FFD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 w14:paraId="3F67E0D5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0F290FA4" w14:textId="77777777" w:rsidR="00084A93" w:rsidRDefault="0048195C" w:rsidP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  <w:proofErr w:type="gramEnd"/>
            <w:r>
              <w:rPr>
                <w:rFonts w:ascii="Arial" w:hAnsi="Arial" w:cs="Arial"/>
              </w:rPr>
              <w:t xml:space="preserve"> for cell </w:t>
            </w:r>
            <w:r>
              <w:rPr>
                <w:rFonts w:ascii="Arial" w:hAnsi="Arial" w:cs="Arial"/>
              </w:rPr>
              <w:lastRenderedPageBreak/>
              <w:t>selection</w:t>
            </w:r>
          </w:p>
        </w:tc>
        <w:tc>
          <w:tcPr>
            <w:tcW w:w="709" w:type="dxa"/>
            <w:vAlign w:val="center"/>
          </w:tcPr>
          <w:p w14:paraId="3549CC43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 w14:paraId="6B2DFD54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5E5C7B4C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 w14:paraId="1CF2EF26" w14:textId="77777777" w:rsidR="00781291" w:rsidRPr="00781291" w:rsidRDefault="0048195C" w:rsidP="003E2248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 xml:space="preserve">The cell selection in </w:t>
            </w:r>
            <w:r w:rsidRPr="00781291">
              <w:rPr>
                <w:rFonts w:ascii="Arial" w:hAnsi="Arial" w:cs="Arial" w:hint="eastAsia"/>
              </w:rPr>
              <w:t>C</w:t>
            </w:r>
            <w:r w:rsidRPr="00781291">
              <w:rPr>
                <w:rFonts w:ascii="Arial" w:hAnsi="Arial" w:cs="Arial"/>
              </w:rPr>
              <w:t xml:space="preserve">3 should be supported for the NCR-MT to </w:t>
            </w:r>
            <w:r w:rsidRPr="00781291">
              <w:rPr>
                <w:rFonts w:ascii="Arial" w:hAnsi="Arial" w:cs="Arial"/>
              </w:rPr>
              <w:lastRenderedPageBreak/>
              <w:t xml:space="preserve">access a cell. </w:t>
            </w:r>
          </w:p>
          <w:p w14:paraId="2ECD44CB" w14:textId="77777777" w:rsidR="00084A93" w:rsidRPr="00781291" w:rsidRDefault="0048195C" w:rsidP="003E2248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>The cell re-selection in C3 should not be supported</w:t>
            </w:r>
            <w:r w:rsidR="00781291" w:rsidRPr="00781291">
              <w:rPr>
                <w:rFonts w:ascii="Arial" w:hAnsi="Arial" w:cs="Arial"/>
              </w:rPr>
              <w:t xml:space="preserve"> as the NCR doesn’t move.</w:t>
            </w:r>
          </w:p>
          <w:p w14:paraId="13D4FE3C" w14:textId="77777777" w:rsidR="00781291" w:rsidRDefault="00781291" w:rsidP="003E2248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>C4 should not be supported as the NCR doesn’t move.</w:t>
            </w:r>
          </w:p>
          <w:p w14:paraId="6D29F925" w14:textId="77777777" w:rsidR="0048195C" w:rsidRDefault="00781291" w:rsidP="003E2248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 xml:space="preserve">C1 should not be supported. </w:t>
            </w:r>
            <w:r w:rsidR="0048195C" w:rsidRPr="00781291">
              <w:rPr>
                <w:rFonts w:ascii="Arial" w:hAnsi="Arial" w:cs="Arial"/>
              </w:rPr>
              <w:t>According to 38.133, there is no requirement of RRM measurement on NCR-MT to perform cell selection.</w:t>
            </w:r>
          </w:p>
          <w:p w14:paraId="7E47E6DD" w14:textId="77777777" w:rsidR="00781291" w:rsidRDefault="00781291" w:rsidP="003E2248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 </w:t>
            </w:r>
            <w:r w:rsidRPr="00781291">
              <w:rPr>
                <w:rFonts w:ascii="Arial" w:hAnsi="Arial" w:cs="Arial"/>
              </w:rPr>
              <w:t>should not be supported as the NCR doesn’t move</w:t>
            </w:r>
            <w:r>
              <w:rPr>
                <w:rFonts w:ascii="Arial" w:hAnsi="Arial" w:cs="Arial"/>
              </w:rPr>
              <w:t>.</w:t>
            </w:r>
          </w:p>
          <w:p w14:paraId="2770B82E" w14:textId="77777777" w:rsidR="00781291" w:rsidRPr="00781291" w:rsidRDefault="00781291" w:rsidP="003E2248">
            <w:pPr>
              <w:pStyle w:val="ListParagraph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C5/C6 should be FFS in RAN2 and wait for RAN1 as at least BFD/RLM is up to RAN1. If BFD/RLM is supported by RAN1, RAN2 can further discuss BFR. </w:t>
            </w:r>
          </w:p>
        </w:tc>
      </w:tr>
      <w:tr w:rsidR="00084A93" w14:paraId="49F2BA8A" w14:textId="77777777">
        <w:tc>
          <w:tcPr>
            <w:tcW w:w="1442" w:type="dxa"/>
            <w:vAlign w:val="center"/>
          </w:tcPr>
          <w:p w14:paraId="51D2AAD5" w14:textId="00C18969" w:rsidR="00084A93" w:rsidRDefault="00977D8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Futurewei</w:t>
            </w:r>
          </w:p>
        </w:tc>
        <w:tc>
          <w:tcPr>
            <w:tcW w:w="708" w:type="dxa"/>
            <w:vAlign w:val="center"/>
          </w:tcPr>
          <w:p w14:paraId="19F08B91" w14:textId="5F993796" w:rsidR="00084A93" w:rsidRDefault="00977D8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3C26F984" w14:textId="6DF8F2DF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3E3F0D80" w14:textId="7B571C33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13F5CB75" w14:textId="48821FE1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578B06D1" w14:textId="6EBCEFB9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0B916C6D" w14:textId="38959455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 w14:paraId="64F945AC" w14:textId="3C63D601" w:rsidR="00084A93" w:rsidRDefault="00A70B07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the WID, </w:t>
            </w:r>
            <w:r w:rsidR="00977D8F">
              <w:rPr>
                <w:rFonts w:ascii="Arial" w:hAnsi="Arial" w:cs="Arial"/>
              </w:rPr>
              <w:t>“</w:t>
            </w:r>
            <w:r w:rsidR="00977D8F" w:rsidRPr="00977D8F">
              <w:rPr>
                <w:rFonts w:ascii="Arial" w:hAnsi="Arial" w:cs="Arial"/>
              </w:rPr>
              <w:t>For only single hop stationary network-controlled repeaters</w:t>
            </w:r>
            <w:r w:rsidR="00977D8F">
              <w:rPr>
                <w:rFonts w:ascii="Arial" w:hAnsi="Arial" w:cs="Arial"/>
              </w:rPr>
              <w:t>”</w:t>
            </w:r>
            <w:r w:rsidR="00210EB0">
              <w:rPr>
                <w:rFonts w:ascii="Arial" w:hAnsi="Arial" w:cs="Arial"/>
              </w:rPr>
              <w:t>, we think C3, C5, and C6 are sufficient for the operations of NCR-MT. C4, C1, and C2 are not needed</w:t>
            </w:r>
            <w:r>
              <w:rPr>
                <w:rFonts w:ascii="Arial" w:hAnsi="Arial" w:cs="Arial"/>
              </w:rPr>
              <w:t xml:space="preserve"> and should be avoided to reduce complexity. </w:t>
            </w:r>
            <w:r w:rsidR="00977D8F">
              <w:rPr>
                <w:rFonts w:ascii="Arial" w:hAnsi="Arial" w:cs="Arial"/>
              </w:rPr>
              <w:t xml:space="preserve"> </w:t>
            </w:r>
          </w:p>
        </w:tc>
      </w:tr>
      <w:tr w:rsidR="00084A93" w14:paraId="7299BDE1" w14:textId="77777777">
        <w:tc>
          <w:tcPr>
            <w:tcW w:w="1442" w:type="dxa"/>
            <w:vAlign w:val="center"/>
          </w:tcPr>
          <w:p w14:paraId="7FEB1EEA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0DEE97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87132A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FF6F2E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FD21834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9F78663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7EB7BC6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FF845C6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F1651CF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64D296B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393AE90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240B893E" w14:textId="77777777" w:rsidR="00084A93" w:rsidRDefault="00084A93">
      <w:pPr>
        <w:pStyle w:val="Doc-text2"/>
        <w:rPr>
          <w:lang w:val="en-GB" w:eastAsia="en-GB"/>
        </w:rPr>
      </w:pPr>
    </w:p>
    <w:p w14:paraId="699CCA1D" w14:textId="77777777" w:rsidR="00084A93" w:rsidRDefault="0050621B">
      <w:pPr>
        <w:pStyle w:val="Heading1"/>
      </w:pPr>
      <w:r>
        <w:t>Conclusion</w:t>
      </w:r>
    </w:p>
    <w:p w14:paraId="3F02BC63" w14:textId="77777777" w:rsidR="00084A93" w:rsidRDefault="0050621B"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 w14:paraId="6701F37C" w14:textId="77777777" w:rsidR="00084A93" w:rsidRDefault="0050621B">
      <w:pPr>
        <w:pStyle w:val="BodyText"/>
        <w:tabs>
          <w:tab w:val="left" w:pos="1276"/>
        </w:tabs>
        <w:ind w:left="1341" w:hangingChars="607" w:hanging="1341"/>
        <w:rPr>
          <w:b/>
          <w:lang w:val="en-GB"/>
        </w:rPr>
      </w:pPr>
      <w:r>
        <w:rPr>
          <w:b/>
          <w:highlight w:val="yellow"/>
          <w:lang w:val="en-GB"/>
        </w:rPr>
        <w:t>TBD</w:t>
      </w:r>
    </w:p>
    <w:p w14:paraId="50E6CDDD" w14:textId="77777777" w:rsidR="00084A93" w:rsidRDefault="00084A93">
      <w:pPr>
        <w:pStyle w:val="BodyText"/>
        <w:rPr>
          <w:b/>
          <w:bCs/>
        </w:rPr>
      </w:pPr>
    </w:p>
    <w:p w14:paraId="41746DC1" w14:textId="77777777" w:rsidR="00084A93" w:rsidRDefault="00084A93">
      <w:pPr>
        <w:pStyle w:val="BodyText"/>
        <w:rPr>
          <w:lang w:val="en-GB"/>
        </w:rPr>
      </w:pPr>
      <w:bookmarkStart w:id="3" w:name="_In-sequence_SDU_delivery"/>
      <w:bookmarkEnd w:id="3"/>
    </w:p>
    <w:sectPr w:rsidR="00084A93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ATT3" w:date="2022-10-16T16:26:00Z" w:initials="CATT3">
    <w:p w14:paraId="24C6BB44" w14:textId="77777777" w:rsidR="0050621B" w:rsidRDefault="0050621B">
      <w:pPr>
        <w:pStyle w:val="CommentText"/>
      </w:pPr>
      <w:r>
        <w:rPr>
          <w:rStyle w:val="CommentReference"/>
        </w:rPr>
        <w:annotationRef/>
      </w:r>
    </w:p>
    <w:p w14:paraId="770AF57E" w14:textId="77777777" w:rsidR="0050621B" w:rsidRDefault="0050621B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ascii="Arial" w:hAnsi="Arial" w:cs="Arial" w:hint="eastAsia"/>
        </w:rPr>
        <w:t>.</w:t>
      </w:r>
    </w:p>
    <w:p w14:paraId="7A78E226" w14:textId="77777777" w:rsidR="0050621B" w:rsidRDefault="0050621B">
      <w:pPr>
        <w:pStyle w:val="CommentText"/>
      </w:pPr>
      <w:r>
        <w:rPr>
          <w:rFonts w:ascii="Arial" w:hAnsi="Arial" w:cs="Arial" w:hint="eastAsia"/>
        </w:rPr>
        <w:t>Is that R2 makes the final decision for this part (whether to support RRC inactive state)?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78E2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78E226" w16cid:durableId="26F6BE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DF0D" w14:textId="77777777" w:rsidR="004530EC" w:rsidRDefault="004530EC">
      <w:r>
        <w:separator/>
      </w:r>
    </w:p>
  </w:endnote>
  <w:endnote w:type="continuationSeparator" w:id="0">
    <w:p w14:paraId="52AC5AAF" w14:textId="77777777" w:rsidR="004530EC" w:rsidRDefault="004530EC">
      <w:r>
        <w:continuationSeparator/>
      </w:r>
    </w:p>
  </w:endnote>
  <w:endnote w:type="continuationNotice" w:id="1">
    <w:p w14:paraId="12838994" w14:textId="77777777" w:rsidR="004530EC" w:rsidRDefault="00453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楷体_GB2312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F010" w14:textId="77777777" w:rsidR="0050621B" w:rsidRDefault="0050621B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1291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81291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3BB5" w14:textId="77777777" w:rsidR="004530EC" w:rsidRDefault="004530EC">
      <w:r>
        <w:separator/>
      </w:r>
    </w:p>
  </w:footnote>
  <w:footnote w:type="continuationSeparator" w:id="0">
    <w:p w14:paraId="611EF60B" w14:textId="77777777" w:rsidR="004530EC" w:rsidRDefault="004530EC">
      <w:r>
        <w:continuationSeparator/>
      </w:r>
    </w:p>
  </w:footnote>
  <w:footnote w:type="continuationNotice" w:id="1">
    <w:p w14:paraId="3E04433B" w14:textId="77777777" w:rsidR="004530EC" w:rsidRDefault="00453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662E" w14:textId="77777777" w:rsidR="0050621B" w:rsidRDefault="0050621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057414"/>
    <w:multiLevelType w:val="hybridMultilevel"/>
    <w:tmpl w:val="E73EEC36"/>
    <w:lvl w:ilvl="0" w:tplc="6FD0FFA8">
      <w:start w:val="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FA21DD"/>
    <w:multiLevelType w:val="hybridMultilevel"/>
    <w:tmpl w:val="CABAF116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E3B59"/>
    <w:multiLevelType w:val="hybridMultilevel"/>
    <w:tmpl w:val="FDA0664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0697"/>
    <w:multiLevelType w:val="hybridMultilevel"/>
    <w:tmpl w:val="F5F8AEF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C3434D"/>
    <w:multiLevelType w:val="multilevel"/>
    <w:tmpl w:val="F60497B0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D290A"/>
    <w:multiLevelType w:val="hybridMultilevel"/>
    <w:tmpl w:val="9560025A"/>
    <w:lvl w:ilvl="0" w:tplc="98267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1F5DE7"/>
    <w:multiLevelType w:val="hybridMultilevel"/>
    <w:tmpl w:val="7D4890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976716751">
    <w:abstractNumId w:val="13"/>
  </w:num>
  <w:num w:numId="2" w16cid:durableId="15616424">
    <w:abstractNumId w:val="10"/>
  </w:num>
  <w:num w:numId="3" w16cid:durableId="1227255380">
    <w:abstractNumId w:val="0"/>
  </w:num>
  <w:num w:numId="4" w16cid:durableId="1216743520">
    <w:abstractNumId w:val="14"/>
  </w:num>
  <w:num w:numId="5" w16cid:durableId="604072162">
    <w:abstractNumId w:val="15"/>
  </w:num>
  <w:num w:numId="6" w16cid:durableId="406732693">
    <w:abstractNumId w:val="16"/>
  </w:num>
  <w:num w:numId="7" w16cid:durableId="248806276">
    <w:abstractNumId w:val="3"/>
  </w:num>
  <w:num w:numId="8" w16cid:durableId="389958572">
    <w:abstractNumId w:val="5"/>
  </w:num>
  <w:num w:numId="9" w16cid:durableId="440028723">
    <w:abstractNumId w:val="2"/>
  </w:num>
  <w:num w:numId="10" w16cid:durableId="1625185941">
    <w:abstractNumId w:val="19"/>
  </w:num>
  <w:num w:numId="11" w16cid:durableId="1130829033">
    <w:abstractNumId w:val="8"/>
  </w:num>
  <w:num w:numId="12" w16cid:durableId="1960187750">
    <w:abstractNumId w:val="18"/>
  </w:num>
  <w:num w:numId="13" w16cid:durableId="1211383486">
    <w:abstractNumId w:val="6"/>
  </w:num>
  <w:num w:numId="14" w16cid:durableId="19480307">
    <w:abstractNumId w:val="17"/>
  </w:num>
  <w:num w:numId="15" w16cid:durableId="1819423255">
    <w:abstractNumId w:val="7"/>
  </w:num>
  <w:num w:numId="16" w16cid:durableId="904991558">
    <w:abstractNumId w:val="11"/>
  </w:num>
  <w:num w:numId="17" w16cid:durableId="1652056357">
    <w:abstractNumId w:val="9"/>
  </w:num>
  <w:num w:numId="18" w16cid:durableId="641809351">
    <w:abstractNumId w:val="12"/>
  </w:num>
  <w:num w:numId="19" w16cid:durableId="287010077">
    <w:abstractNumId w:val="1"/>
  </w:num>
  <w:num w:numId="20" w16cid:durableId="28157130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A93"/>
    <w:rsid w:val="00084A93"/>
    <w:rsid w:val="000D0D38"/>
    <w:rsid w:val="001B0E3D"/>
    <w:rsid w:val="00210EB0"/>
    <w:rsid w:val="002B769E"/>
    <w:rsid w:val="002E13F1"/>
    <w:rsid w:val="00300A67"/>
    <w:rsid w:val="003E2248"/>
    <w:rsid w:val="003E63D0"/>
    <w:rsid w:val="004530EC"/>
    <w:rsid w:val="0048195C"/>
    <w:rsid w:val="0050621B"/>
    <w:rsid w:val="0071070E"/>
    <w:rsid w:val="00781291"/>
    <w:rsid w:val="00940C34"/>
    <w:rsid w:val="00977D8F"/>
    <w:rsid w:val="00A70B07"/>
    <w:rsid w:val="00B46708"/>
    <w:rsid w:val="00C432BD"/>
    <w:rsid w:val="00F33BBF"/>
    <w:rsid w:val="00F72EE5"/>
    <w:rsid w:val="00F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0B596"/>
  <w15:docId w15:val="{D0C55932-5620-4FB8-B428-B209B32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E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Heading2"/>
    <w:link w:val="Heading1Char"/>
    <w:qFormat/>
    <w:rsid w:val="0071070E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aliases w:val="H2,h2"/>
    <w:next w:val="Normal"/>
    <w:link w:val="Heading2Char"/>
    <w:qFormat/>
    <w:rsid w:val="0071070E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71070E"/>
    <w:pPr>
      <w:keepNext/>
      <w:keepLines/>
      <w:tabs>
        <w:tab w:val="num" w:pos="720"/>
      </w:tabs>
      <w:spacing w:before="260" w:after="260" w:line="416" w:lineRule="auto"/>
      <w:ind w:left="720" w:hanging="720"/>
      <w:jc w:val="both"/>
      <w:outlineLvl w:val="2"/>
    </w:pPr>
    <w:rPr>
      <w:rFonts w:eastAsia="SimHei"/>
      <w:bCs/>
      <w:kern w:val="2"/>
      <w:sz w:val="24"/>
      <w:szCs w:val="32"/>
    </w:rPr>
  </w:style>
  <w:style w:type="paragraph" w:styleId="Heading4">
    <w:name w:val="heading 4"/>
    <w:aliases w:val="h4"/>
    <w:basedOn w:val="Heading3"/>
    <w:next w:val="Normal"/>
    <w:link w:val="Heading4Char"/>
    <w:qFormat/>
    <w:pPr>
      <w:tabs>
        <w:tab w:val="clear" w:pos="720"/>
      </w:tabs>
      <w:ind w:left="1680" w:hanging="420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1680" w:hanging="42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num" w:pos="432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1B0E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0E3D"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pPr>
      <w:numPr>
        <w:numId w:val="12"/>
      </w:numPr>
      <w:ind w:left="548" w:hanging="548"/>
    </w:pPr>
  </w:style>
  <w:style w:type="paragraph" w:styleId="ListNumber">
    <w:name w:val="List Number"/>
    <w:basedOn w:val="List"/>
    <w:pPr>
      <w:numPr>
        <w:numId w:val="11"/>
      </w:numPr>
      <w:ind w:left="548" w:hanging="548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Header">
    <w:name w:val="header"/>
    <w:link w:val="HeaderChar"/>
    <w:rsid w:val="0071070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  <w:lang w:val="en-US" w:eastAsia="zh-CN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numPr>
        <w:numId w:val="7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pPr>
      <w:numPr>
        <w:numId w:val="8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  <w:lang w:val="x-none" w:eastAsia="x-none"/>
    </w:rPr>
  </w:style>
  <w:style w:type="paragraph" w:styleId="ListBullet4">
    <w:name w:val="List Bullet 4"/>
    <w:basedOn w:val="ListBullet3"/>
    <w:pPr>
      <w:numPr>
        <w:numId w:val="9"/>
      </w:numPr>
    </w:pPr>
  </w:style>
  <w:style w:type="paragraph" w:styleId="ListBullet5">
    <w:name w:val="List Bullet 5"/>
    <w:basedOn w:val="ListBullet4"/>
    <w:pPr>
      <w:numPr>
        <w:numId w:val="10"/>
      </w:numPr>
    </w:pPr>
  </w:style>
  <w:style w:type="paragraph" w:styleId="Footer">
    <w:name w:val="footer"/>
    <w:link w:val="FooterChar"/>
    <w:rsid w:val="0071070E"/>
    <w:pPr>
      <w:tabs>
        <w:tab w:val="center" w:pos="4510"/>
        <w:tab w:val="right" w:pos="9020"/>
      </w:tabs>
    </w:pPr>
    <w:rPr>
      <w:rFonts w:ascii="Arial" w:hAnsi="Arial"/>
      <w:sz w:val="18"/>
      <w:szCs w:val="18"/>
      <w:lang w:val="en-US" w:eastAsia="zh-CN"/>
    </w:rPr>
  </w:style>
  <w:style w:type="paragraph" w:customStyle="1" w:styleId="Reference">
    <w:name w:val="Reference"/>
    <w:basedOn w:val="BodyText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71070E"/>
    <w:pPr>
      <w:spacing w:line="240" w:lineRule="auto"/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unhideWhenUsed/>
    <w:rPr>
      <w:color w:val="800080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Heading1Char">
    <w:name w:val="Heading 1 Char"/>
    <w:link w:val="Heading1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basedOn w:val="DefaultParagraphFont"/>
    <w:link w:val="BalloonText"/>
    <w:rsid w:val="0071070E"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Pr>
      <w:i/>
      <w:iCs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Pr>
      <w:rFonts w:ascii="Arial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rPr>
      <w:rFonts w:ascii="Arial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uiPriority w:val="9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aliases w:val="H2 Char,h2 Char"/>
    <w:link w:val="Heading2"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aliases w:val="h4 Char"/>
    <w:link w:val="Heading4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Normal"/>
    <w:link w:val="ListParagraphChar"/>
    <w:uiPriority w:val="34"/>
    <w:qFormat/>
    <w:rsid w:val="0071070E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sid w:val="0071070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pPr>
      <w:numPr>
        <w:numId w:val="3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US" w:bidi="ar-SA"/>
    </w:rPr>
  </w:style>
  <w:style w:type="character" w:customStyle="1" w:styleId="2">
    <w:name w:val="未处理的提及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0">
    <w:name w:val="表格题注"/>
    <w:next w:val="Normal"/>
    <w:rsid w:val="0071070E"/>
    <w:pPr>
      <w:keepLines/>
      <w:numPr>
        <w:ilvl w:val="8"/>
        <w:numId w:val="18"/>
      </w:numPr>
      <w:spacing w:before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1">
    <w:name w:val="表格文本"/>
    <w:rsid w:val="0071070E"/>
    <w:pPr>
      <w:tabs>
        <w:tab w:val="decimal" w:pos="0"/>
      </w:tabs>
    </w:pPr>
    <w:rPr>
      <w:rFonts w:ascii="Arial" w:hAnsi="Arial"/>
      <w:noProof/>
      <w:sz w:val="21"/>
      <w:szCs w:val="21"/>
      <w:lang w:val="en-US" w:eastAsia="zh-CN"/>
    </w:rPr>
  </w:style>
  <w:style w:type="paragraph" w:customStyle="1" w:styleId="a2">
    <w:name w:val="表头文本"/>
    <w:rsid w:val="0071070E"/>
    <w:pPr>
      <w:jc w:val="center"/>
    </w:pPr>
    <w:rPr>
      <w:rFonts w:ascii="Arial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rsid w:val="0071070E"/>
    <w:pPr>
      <w:jc w:val="both"/>
    </w:pPr>
    <w:rPr>
      <w:rFonts w:ascii="Times New Roma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71070E"/>
    <w:pPr>
      <w:numPr>
        <w:ilvl w:val="7"/>
        <w:numId w:val="18"/>
      </w:numPr>
      <w:spacing w:after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rsid w:val="0071070E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71070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rsid w:val="0071070E"/>
  </w:style>
  <w:style w:type="paragraph" w:customStyle="1" w:styleId="a7">
    <w:name w:val="注示头"/>
    <w:basedOn w:val="Normal"/>
    <w:rsid w:val="0071070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71070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71070E"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rsid w:val="0071070E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71070E"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68B62-2C91-4905-BD00-DFCB2D0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11600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Futurewei (Yunsong)</cp:lastModifiedBy>
  <cp:revision>2</cp:revision>
  <cp:lastPrinted>2008-01-31T17:09:00Z</cp:lastPrinted>
  <dcterms:created xsi:type="dcterms:W3CDTF">2022-10-17T01:41:00Z</dcterms:created>
  <dcterms:modified xsi:type="dcterms:W3CDTF">2022-10-17T01:41:00Z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