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Oct,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[AT119bis-e</w:t>
      </w:r>
      <w:proofErr w:type="gramStart"/>
      <w:r>
        <w:rPr>
          <w:rFonts w:cs="Arial"/>
        </w:rPr>
        <w:t>][</w:t>
      </w:r>
      <w:proofErr w:type="gramEnd"/>
      <w:r>
        <w:rPr>
          <w:rFonts w:cs="Arial"/>
        </w:rPr>
        <w:t>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Heading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BodyText"/>
      </w:pPr>
      <w:r>
        <w:t>This document is the report of the following offline discussion:</w:t>
      </w:r>
    </w:p>
    <w:p w14:paraId="120444B6" w14:textId="77777777" w:rsidR="003204E1" w:rsidRDefault="00012D76">
      <w:pPr>
        <w:pStyle w:val="BodyText"/>
        <w:numPr>
          <w:ilvl w:val="0"/>
          <w:numId w:val="13"/>
        </w:numPr>
        <w:spacing w:after="0"/>
      </w:pPr>
      <w:r>
        <w:t xml:space="preserve">Side control information </w:t>
      </w:r>
      <w:proofErr w:type="spellStart"/>
      <w:r>
        <w:t>signaling</w:t>
      </w:r>
      <w:proofErr w:type="spellEnd"/>
      <w:r>
        <w:t xml:space="preserve"> options (i.e. RRC vs. OAM)</w:t>
      </w:r>
    </w:p>
    <w:p w14:paraId="48CCB47C" w14:textId="77777777" w:rsidR="003204E1" w:rsidRDefault="00012D76">
      <w:pPr>
        <w:pStyle w:val="BodyText"/>
        <w:numPr>
          <w:ilvl w:val="0"/>
          <w:numId w:val="13"/>
        </w:numPr>
        <w:spacing w:after="0"/>
      </w:pPr>
      <w:r>
        <w:t>RRC states of NCR-MT</w:t>
      </w:r>
    </w:p>
    <w:p w14:paraId="7034E5FD" w14:textId="77777777" w:rsidR="003204E1" w:rsidRDefault="00012D76">
      <w:pPr>
        <w:pStyle w:val="BodyText"/>
        <w:numPr>
          <w:ilvl w:val="0"/>
          <w:numId w:val="13"/>
        </w:numPr>
        <w:spacing w:after="0"/>
      </w:pPr>
      <w:r>
        <w:t>Support of SRBs/DRBs</w:t>
      </w:r>
    </w:p>
    <w:p w14:paraId="38681F29" w14:textId="77777777" w:rsidR="003204E1" w:rsidRDefault="00012D76">
      <w:pPr>
        <w:pStyle w:val="BodyText"/>
        <w:numPr>
          <w:ilvl w:val="0"/>
          <w:numId w:val="13"/>
        </w:numPr>
        <w:spacing w:after="0"/>
      </w:pPr>
      <w:r>
        <w:t>NCR-</w:t>
      </w:r>
      <w:proofErr w:type="spellStart"/>
      <w:r>
        <w:t>Fwd</w:t>
      </w:r>
      <w:proofErr w:type="spellEnd"/>
      <w:r>
        <w:t xml:space="preserve"> ON/OFF</w:t>
      </w:r>
    </w:p>
    <w:p w14:paraId="0D80324D" w14:textId="77777777" w:rsidR="003204E1" w:rsidRDefault="00012D76">
      <w:pPr>
        <w:pStyle w:val="BodyText"/>
        <w:numPr>
          <w:ilvl w:val="0"/>
          <w:numId w:val="13"/>
        </w:numPr>
        <w:spacing w:after="0"/>
      </w:pPr>
      <w:r>
        <w:t>SI impacts</w:t>
      </w:r>
    </w:p>
    <w:p w14:paraId="0A16759D" w14:textId="77777777" w:rsidR="003204E1" w:rsidRDefault="00012D76">
      <w:pPr>
        <w:pStyle w:val="BodyText"/>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[AT119bis-e][701][NCR]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Heading1"/>
        <w:pBdr>
          <w:top w:val="single" w:sz="12" w:space="0" w:color="auto"/>
        </w:pBdr>
        <w:tabs>
          <w:tab w:val="clear" w:pos="432"/>
        </w:tabs>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3204E1" w14:paraId="077868F0" w14:textId="77777777" w:rsidTr="00493B33">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1843"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493B33">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1843"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 xml:space="preserve">Georg </w:t>
            </w:r>
            <w:proofErr w:type="spellStart"/>
            <w:r>
              <w:rPr>
                <w:rFonts w:ascii="Arial" w:hAnsi="Arial" w:cs="Arial"/>
                <w:szCs w:val="20"/>
              </w:rPr>
              <w:t>Hampel</w:t>
            </w:r>
            <w:proofErr w:type="spellEnd"/>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493B33">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1843" w:type="dxa"/>
          </w:tcPr>
          <w:p w14:paraId="7306E7F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493B33">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1843" w:type="dxa"/>
          </w:tcPr>
          <w:p w14:paraId="3B98B0BB"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493B33">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843" w:type="dxa"/>
          </w:tcPr>
          <w:p w14:paraId="7020E89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493B33">
        <w:tc>
          <w:tcPr>
            <w:tcW w:w="1867" w:type="dxa"/>
            <w:vAlign w:val="bottom"/>
          </w:tcPr>
          <w:p w14:paraId="4E686C75" w14:textId="77777777" w:rsidR="003204E1" w:rsidRDefault="00012D76">
            <w:pPr>
              <w:snapToGrid w:val="0"/>
              <w:spacing w:before="120" w:after="120"/>
              <w:rPr>
                <w:rFonts w:ascii="Arial" w:hAnsi="Arial" w:cs="Arial"/>
                <w:szCs w:val="20"/>
              </w:rPr>
            </w:pPr>
            <w:proofErr w:type="spellStart"/>
            <w:r>
              <w:rPr>
                <w:rFonts w:ascii="Arial" w:hAnsi="Arial" w:cs="Arial"/>
                <w:szCs w:val="20"/>
              </w:rPr>
              <w:t>Futurewei</w:t>
            </w:r>
            <w:proofErr w:type="spellEnd"/>
          </w:p>
        </w:tc>
        <w:tc>
          <w:tcPr>
            <w:tcW w:w="1843" w:type="dxa"/>
          </w:tcPr>
          <w:p w14:paraId="17159175" w14:textId="77777777" w:rsidR="003204E1" w:rsidRDefault="00012D76">
            <w:pPr>
              <w:snapToGrid w:val="0"/>
              <w:spacing w:before="120" w:after="12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493B33">
        <w:tc>
          <w:tcPr>
            <w:tcW w:w="1867" w:type="dxa"/>
            <w:vAlign w:val="bottom"/>
          </w:tcPr>
          <w:p w14:paraId="1890307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1843" w:type="dxa"/>
          </w:tcPr>
          <w:p w14:paraId="6E9F491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493B33">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1843" w:type="dxa"/>
          </w:tcPr>
          <w:p w14:paraId="62FAE831"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493B33">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lastRenderedPageBreak/>
              <w:t>Apple</w:t>
            </w:r>
          </w:p>
        </w:tc>
        <w:tc>
          <w:tcPr>
            <w:tcW w:w="1843" w:type="dxa"/>
          </w:tcPr>
          <w:p w14:paraId="0863935E" w14:textId="77777777" w:rsidR="003204E1" w:rsidRDefault="00012D76">
            <w:pPr>
              <w:snapToGrid w:val="0"/>
              <w:spacing w:before="120" w:after="12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493B33">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t>vivo</w:t>
            </w:r>
          </w:p>
        </w:tc>
        <w:tc>
          <w:tcPr>
            <w:tcW w:w="1843" w:type="dxa"/>
          </w:tcPr>
          <w:p w14:paraId="4F78FFB8"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Boubacar</w:t>
            </w:r>
            <w:proofErr w:type="spellEnd"/>
            <w:r>
              <w:rPr>
                <w:rFonts w:ascii="Arial" w:hAnsi="Arial" w:cs="Arial" w:hint="eastAsia"/>
                <w:szCs w:val="20"/>
              </w:rPr>
              <w:t xml:space="preserve"> </w:t>
            </w:r>
            <w:proofErr w:type="spellStart"/>
            <w:r>
              <w:rPr>
                <w:rFonts w:ascii="Arial" w:hAnsi="Arial" w:cs="Arial" w:hint="eastAsia"/>
                <w:szCs w:val="20"/>
              </w:rPr>
              <w:t>Kimba</w:t>
            </w:r>
            <w:proofErr w:type="spellEnd"/>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493B33">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1843" w:type="dxa"/>
          </w:tcPr>
          <w:p w14:paraId="25FF5000" w14:textId="5356728B" w:rsidR="001936CA" w:rsidRDefault="001936CA">
            <w:pPr>
              <w:snapToGrid w:val="0"/>
              <w:spacing w:before="120" w:after="120"/>
              <w:rPr>
                <w:rFonts w:ascii="Arial" w:hAnsi="Arial" w:cs="Arial"/>
                <w:szCs w:val="20"/>
              </w:rPr>
            </w:pPr>
            <w:proofErr w:type="spellStart"/>
            <w:r>
              <w:rPr>
                <w:rFonts w:ascii="Arial" w:hAnsi="Arial" w:cs="Arial"/>
                <w:szCs w:val="20"/>
              </w:rPr>
              <w:t>Vivek</w:t>
            </w:r>
            <w:proofErr w:type="spellEnd"/>
            <w:r>
              <w:rPr>
                <w:rFonts w:ascii="Arial" w:hAnsi="Arial" w:cs="Arial"/>
                <w:szCs w:val="20"/>
              </w:rPr>
              <w:t xml:space="preserve">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493B33">
        <w:tc>
          <w:tcPr>
            <w:tcW w:w="1867" w:type="dxa"/>
          </w:tcPr>
          <w:p w14:paraId="0C5AC9D4"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Intel</w:t>
            </w:r>
          </w:p>
        </w:tc>
        <w:tc>
          <w:tcPr>
            <w:tcW w:w="1843" w:type="dxa"/>
          </w:tcPr>
          <w:p w14:paraId="11FD70E8" w14:textId="77777777" w:rsidR="00493B33" w:rsidRDefault="00493B33" w:rsidP="00C72066">
            <w:pPr>
              <w:snapToGrid w:val="0"/>
              <w:spacing w:before="120" w:after="120"/>
              <w:rPr>
                <w:rFonts w:ascii="Arial" w:hAnsi="Arial" w:cs="Arial"/>
                <w:sz w:val="20"/>
                <w:szCs w:val="20"/>
              </w:rPr>
            </w:pPr>
            <w:proofErr w:type="spellStart"/>
            <w:r>
              <w:rPr>
                <w:rFonts w:ascii="Arial" w:hAnsi="Arial" w:cs="Arial"/>
                <w:sz w:val="20"/>
                <w:szCs w:val="20"/>
              </w:rPr>
              <w:t>Ziyi</w:t>
            </w:r>
            <w:proofErr w:type="spellEnd"/>
          </w:p>
        </w:tc>
        <w:tc>
          <w:tcPr>
            <w:tcW w:w="5806" w:type="dxa"/>
          </w:tcPr>
          <w:p w14:paraId="42E1322C"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Ziyi.li@intel.com</w:t>
            </w:r>
          </w:p>
        </w:tc>
      </w:tr>
      <w:tr w:rsidR="005A6E09" w14:paraId="7D156A8D" w14:textId="77777777" w:rsidTr="00493B33">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43" w:type="dxa"/>
          </w:tcPr>
          <w:p w14:paraId="13BF5090" w14:textId="63AC5EE3"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T</w:t>
            </w:r>
            <w:r>
              <w:rPr>
                <w:rFonts w:ascii="Arial" w:eastAsia="Yu Mincho" w:hAnsi="Arial" w:cs="Arial"/>
                <w:sz w:val="20"/>
                <w:szCs w:val="20"/>
              </w:rPr>
              <w:t xml:space="preserve">akako </w:t>
            </w:r>
            <w:proofErr w:type="spellStart"/>
            <w:r>
              <w:rPr>
                <w:rFonts w:ascii="Arial" w:eastAsia="Yu Mincho" w:hAnsi="Arial" w:cs="Arial"/>
                <w:sz w:val="20"/>
                <w:szCs w:val="20"/>
              </w:rPr>
              <w:t>Sanda</w:t>
            </w:r>
            <w:proofErr w:type="spellEnd"/>
          </w:p>
        </w:tc>
        <w:tc>
          <w:tcPr>
            <w:tcW w:w="5806" w:type="dxa"/>
            <w:vAlign w:val="bottom"/>
          </w:tcPr>
          <w:p w14:paraId="2D825C23" w14:textId="66C118AF" w:rsidR="005A6E09" w:rsidRDefault="005A6E09" w:rsidP="005A6E09">
            <w:pPr>
              <w:snapToGrid w:val="0"/>
              <w:spacing w:before="120" w:after="120"/>
              <w:rPr>
                <w:rFonts w:ascii="Arial" w:hAnsi="Arial" w:cs="Arial"/>
                <w:szCs w:val="20"/>
              </w:rPr>
            </w:pPr>
            <w:proofErr w:type="spellStart"/>
            <w:r>
              <w:rPr>
                <w:rFonts w:ascii="Arial" w:eastAsia="Yu Mincho" w:hAnsi="Arial" w:cs="Arial"/>
                <w:sz w:val="20"/>
                <w:szCs w:val="20"/>
              </w:rPr>
              <w:t>sanda.takako</w:t>
            </w:r>
            <w:proofErr w:type="spellEnd"/>
            <w:r>
              <w:rPr>
                <w:rFonts w:ascii="Arial" w:eastAsia="Yu Mincho" w:hAnsi="Arial" w:cs="Arial"/>
                <w:sz w:val="20"/>
                <w:szCs w:val="20"/>
              </w:rPr>
              <w:t xml:space="preserve"> @ fujitsu.com</w:t>
            </w:r>
          </w:p>
        </w:tc>
      </w:tr>
      <w:tr w:rsidR="000B17F1" w14:paraId="1732B08C" w14:textId="77777777" w:rsidTr="00493B33">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1843"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 xml:space="preserve">Felipe </w:t>
            </w:r>
            <w:proofErr w:type="spellStart"/>
            <w:r w:rsidRPr="00E81642">
              <w:rPr>
                <w:rFonts w:ascii="Arial" w:hAnsi="Arial" w:cs="Arial"/>
                <w:szCs w:val="20"/>
              </w:rPr>
              <w:t>Arraño</w:t>
            </w:r>
            <w:proofErr w:type="spellEnd"/>
            <w:r w:rsidRPr="00E81642">
              <w:rPr>
                <w:rFonts w:ascii="Arial" w:hAnsi="Arial" w:cs="Arial"/>
                <w:szCs w:val="20"/>
              </w:rPr>
              <w:t xml:space="preserve"> </w:t>
            </w:r>
            <w:proofErr w:type="spellStart"/>
            <w:r w:rsidRPr="00E81642">
              <w:rPr>
                <w:rFonts w:ascii="Arial" w:hAnsi="Arial" w:cs="Arial"/>
                <w:szCs w:val="20"/>
              </w:rPr>
              <w:t>Scharager</w:t>
            </w:r>
            <w:proofErr w:type="spellEnd"/>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493B33">
        <w:tc>
          <w:tcPr>
            <w:tcW w:w="1867" w:type="dxa"/>
            <w:vAlign w:val="bottom"/>
          </w:tcPr>
          <w:p w14:paraId="5F50A19C" w14:textId="6822191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N</w:t>
            </w:r>
            <w:r>
              <w:rPr>
                <w:rFonts w:ascii="Arial" w:eastAsia="Yu Mincho" w:hAnsi="Arial" w:cs="Arial"/>
                <w:szCs w:val="20"/>
              </w:rPr>
              <w:t>EC</w:t>
            </w:r>
          </w:p>
        </w:tc>
        <w:tc>
          <w:tcPr>
            <w:tcW w:w="1843" w:type="dxa"/>
          </w:tcPr>
          <w:p w14:paraId="3354D722" w14:textId="2D414A54" w:rsidR="00BE01C9" w:rsidRPr="0062641F" w:rsidRDefault="0062641F" w:rsidP="000B17F1">
            <w:pPr>
              <w:snapToGrid w:val="0"/>
              <w:spacing w:before="120" w:after="120"/>
              <w:rPr>
                <w:rFonts w:ascii="Arial" w:eastAsia="Yu Mincho" w:hAnsi="Arial" w:cs="Arial"/>
                <w:szCs w:val="20"/>
              </w:rPr>
            </w:pPr>
            <w:proofErr w:type="spellStart"/>
            <w:r>
              <w:rPr>
                <w:rFonts w:ascii="Arial" w:eastAsia="Yu Mincho" w:hAnsi="Arial" w:cs="Arial" w:hint="eastAsia"/>
                <w:szCs w:val="20"/>
              </w:rPr>
              <w:t>S</w:t>
            </w:r>
            <w:r>
              <w:rPr>
                <w:rFonts w:ascii="Arial" w:eastAsia="Yu Mincho" w:hAnsi="Arial" w:cs="Arial"/>
                <w:szCs w:val="20"/>
              </w:rPr>
              <w:t>atoaki</w:t>
            </w:r>
            <w:proofErr w:type="spellEnd"/>
            <w:r>
              <w:rPr>
                <w:rFonts w:ascii="Arial" w:eastAsia="Yu Mincho" w:hAnsi="Arial" w:cs="Arial"/>
                <w:szCs w:val="20"/>
              </w:rPr>
              <w:t xml:space="preserve"> Hayashi</w:t>
            </w:r>
          </w:p>
        </w:tc>
        <w:tc>
          <w:tcPr>
            <w:tcW w:w="5806" w:type="dxa"/>
            <w:vAlign w:val="bottom"/>
          </w:tcPr>
          <w:p w14:paraId="58CDF7AF" w14:textId="41BE406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szCs w:val="20"/>
              </w:rPr>
              <w:t>Satoaki-hayashi@nec.com</w:t>
            </w:r>
          </w:p>
        </w:tc>
      </w:tr>
      <w:tr w:rsidR="00074053" w14:paraId="2B1EC5BF" w14:textId="77777777" w:rsidTr="00493B33">
        <w:tc>
          <w:tcPr>
            <w:tcW w:w="1867" w:type="dxa"/>
            <w:vAlign w:val="bottom"/>
          </w:tcPr>
          <w:p w14:paraId="160579B3" w14:textId="056C73F5"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C</w:t>
            </w:r>
            <w:r>
              <w:rPr>
                <w:rFonts w:ascii="Arial" w:hAnsi="Arial" w:cs="Arial"/>
                <w:sz w:val="20"/>
                <w:szCs w:val="20"/>
              </w:rPr>
              <w:t>hina Telecom</w:t>
            </w:r>
          </w:p>
        </w:tc>
        <w:tc>
          <w:tcPr>
            <w:tcW w:w="1843" w:type="dxa"/>
          </w:tcPr>
          <w:p w14:paraId="6B1A74FB" w14:textId="2CA93EAB" w:rsidR="00074053" w:rsidRDefault="00074053" w:rsidP="00074053">
            <w:pPr>
              <w:snapToGrid w:val="0"/>
              <w:spacing w:before="120" w:after="120"/>
              <w:rPr>
                <w:rFonts w:ascii="Arial" w:eastAsia="Yu Mincho" w:hAnsi="Arial" w:cs="Arial"/>
                <w:szCs w:val="20"/>
              </w:rPr>
            </w:pPr>
            <w:proofErr w:type="spellStart"/>
            <w:r>
              <w:rPr>
                <w:rFonts w:ascii="Arial" w:hAnsi="Arial" w:cs="Arial" w:hint="eastAsia"/>
                <w:sz w:val="20"/>
                <w:szCs w:val="20"/>
              </w:rPr>
              <w:t>J</w:t>
            </w:r>
            <w:r>
              <w:rPr>
                <w:rFonts w:ascii="Arial" w:hAnsi="Arial" w:cs="Arial"/>
                <w:sz w:val="20"/>
                <w:szCs w:val="20"/>
              </w:rPr>
              <w:t>incan</w:t>
            </w:r>
            <w:proofErr w:type="spellEnd"/>
            <w:r>
              <w:rPr>
                <w:rFonts w:ascii="Arial" w:hAnsi="Arial" w:cs="Arial"/>
                <w:sz w:val="20"/>
                <w:szCs w:val="20"/>
              </w:rPr>
              <w:t xml:space="preserve"> Xin</w:t>
            </w:r>
          </w:p>
        </w:tc>
        <w:tc>
          <w:tcPr>
            <w:tcW w:w="5806" w:type="dxa"/>
            <w:vAlign w:val="bottom"/>
          </w:tcPr>
          <w:p w14:paraId="7106C0C9" w14:textId="73D5F697"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x</w:t>
            </w:r>
            <w:r>
              <w:rPr>
                <w:rFonts w:ascii="Arial" w:hAnsi="Arial" w:cs="Arial"/>
                <w:sz w:val="20"/>
                <w:szCs w:val="20"/>
              </w:rPr>
              <w:t>injc@chinatelecom.cn</w:t>
            </w:r>
          </w:p>
        </w:tc>
      </w:tr>
      <w:tr w:rsidR="00D36E52" w14:paraId="2973C598" w14:textId="77777777" w:rsidTr="00493B33">
        <w:tc>
          <w:tcPr>
            <w:tcW w:w="1867" w:type="dxa"/>
            <w:vAlign w:val="bottom"/>
          </w:tcPr>
          <w:p w14:paraId="4ECBE2DA" w14:textId="403A5B40" w:rsidR="00D36E52" w:rsidRDefault="00D36E52" w:rsidP="00074053">
            <w:pPr>
              <w:snapToGrid w:val="0"/>
              <w:spacing w:before="120" w:after="120"/>
              <w:rPr>
                <w:rFonts w:ascii="Arial" w:hAnsi="Arial" w:cs="Arial" w:hint="eastAsia"/>
                <w:sz w:val="20"/>
                <w:szCs w:val="20"/>
              </w:rPr>
            </w:pPr>
            <w:r>
              <w:rPr>
                <w:rFonts w:ascii="Arial" w:hAnsi="Arial" w:cs="Arial"/>
                <w:sz w:val="20"/>
                <w:szCs w:val="20"/>
              </w:rPr>
              <w:t>Samsung</w:t>
            </w:r>
          </w:p>
        </w:tc>
        <w:tc>
          <w:tcPr>
            <w:tcW w:w="1843" w:type="dxa"/>
          </w:tcPr>
          <w:p w14:paraId="7ECAA639" w14:textId="1BC90DFD" w:rsidR="00D36E52" w:rsidRDefault="00D36E52" w:rsidP="00074053">
            <w:pPr>
              <w:snapToGrid w:val="0"/>
              <w:spacing w:before="120" w:after="120"/>
              <w:rPr>
                <w:rFonts w:ascii="Arial" w:hAnsi="Arial" w:cs="Arial" w:hint="eastAsia"/>
                <w:sz w:val="20"/>
                <w:szCs w:val="20"/>
              </w:rPr>
            </w:pPr>
            <w:r>
              <w:rPr>
                <w:rFonts w:ascii="Arial" w:hAnsi="Arial" w:cs="Arial"/>
                <w:sz w:val="20"/>
                <w:szCs w:val="20"/>
              </w:rPr>
              <w:t xml:space="preserve">Milos </w:t>
            </w:r>
            <w:proofErr w:type="spellStart"/>
            <w:r>
              <w:rPr>
                <w:rFonts w:ascii="Arial" w:hAnsi="Arial" w:cs="Arial"/>
                <w:sz w:val="20"/>
                <w:szCs w:val="20"/>
              </w:rPr>
              <w:t>Tesanovic</w:t>
            </w:r>
            <w:proofErr w:type="spellEnd"/>
          </w:p>
        </w:tc>
        <w:tc>
          <w:tcPr>
            <w:tcW w:w="5806" w:type="dxa"/>
            <w:vAlign w:val="bottom"/>
          </w:tcPr>
          <w:p w14:paraId="3F57E187" w14:textId="65F76BF3" w:rsidR="00D36E52" w:rsidRDefault="00D36E52" w:rsidP="00074053">
            <w:pPr>
              <w:snapToGrid w:val="0"/>
              <w:spacing w:before="120" w:after="120"/>
              <w:rPr>
                <w:rFonts w:ascii="Arial" w:hAnsi="Arial" w:cs="Arial" w:hint="eastAsia"/>
                <w:sz w:val="20"/>
                <w:szCs w:val="20"/>
              </w:rPr>
            </w:pPr>
            <w:r>
              <w:rPr>
                <w:rFonts w:ascii="Arial" w:hAnsi="Arial" w:cs="Arial"/>
                <w:sz w:val="20"/>
                <w:szCs w:val="20"/>
              </w:rPr>
              <w:t>m.tesanovic@samsung.com</w:t>
            </w:r>
          </w:p>
        </w:tc>
      </w:tr>
    </w:tbl>
    <w:p w14:paraId="2BEB3C71" w14:textId="77777777" w:rsidR="003204E1" w:rsidRDefault="003204E1"/>
    <w:p w14:paraId="7A7A8E4B" w14:textId="77777777" w:rsidR="003204E1" w:rsidRDefault="00012D76">
      <w:pPr>
        <w:pStyle w:val="Heading1"/>
      </w:pPr>
      <w:r>
        <w:t>Discussion</w:t>
      </w:r>
      <w:bookmarkEnd w:id="1"/>
    </w:p>
    <w:p w14:paraId="4AB1CBE1" w14:textId="77777777" w:rsidR="003204E1" w:rsidRDefault="00012D76">
      <w:pPr>
        <w:pStyle w:val="BodyText"/>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Heading2"/>
      </w:pPr>
      <w:r>
        <w:t xml:space="preserve">Side control information </w:t>
      </w:r>
      <w:proofErr w:type="spellStart"/>
      <w:r>
        <w:t>signalling</w:t>
      </w:r>
      <w:proofErr w:type="spellEnd"/>
      <w:r>
        <w:t xml:space="preserve"> options</w:t>
      </w:r>
    </w:p>
    <w:p w14:paraId="449A71F4" w14:textId="77777777" w:rsidR="003204E1" w:rsidRDefault="00012D76">
      <w:pPr>
        <w:pStyle w:val="BodyText"/>
        <w:spacing w:before="120"/>
        <w:rPr>
          <w:szCs w:val="20"/>
        </w:rPr>
      </w:pPr>
      <w:r>
        <w:rPr>
          <w:szCs w:val="20"/>
        </w:rPr>
        <w:t xml:space="preserve">According to the TR, there are 3 options for the NCR-MT to obtain the necessary configuration for receiving the L1/L2 </w:t>
      </w:r>
      <w:proofErr w:type="spellStart"/>
      <w:r>
        <w:rPr>
          <w:szCs w:val="20"/>
        </w:rPr>
        <w:t>signaling</w:t>
      </w:r>
      <w:proofErr w:type="spellEnd"/>
      <w:r>
        <w:rPr>
          <w:szCs w:val="20"/>
        </w:rPr>
        <w:t xml:space="preserve"> of the side control information.</w:t>
      </w:r>
    </w:p>
    <w:p w14:paraId="74126425" w14:textId="77777777" w:rsidR="003204E1" w:rsidRDefault="00012D76">
      <w:pPr>
        <w:pStyle w:val="BodyText"/>
        <w:spacing w:before="120"/>
        <w:rPr>
          <w:szCs w:val="20"/>
        </w:rPr>
      </w:pPr>
      <w:r>
        <w:rPr>
          <w:szCs w:val="20"/>
        </w:rPr>
        <w:t>-</w:t>
      </w:r>
      <w:r>
        <w:rPr>
          <w:szCs w:val="20"/>
        </w:rPr>
        <w:tab/>
        <w:t>Option 1: The necessary configuration is from RRC.</w:t>
      </w:r>
    </w:p>
    <w:p w14:paraId="0098DCBA" w14:textId="77777777" w:rsidR="003204E1" w:rsidRDefault="00012D76">
      <w:pPr>
        <w:pStyle w:val="BodyText"/>
        <w:spacing w:before="120"/>
        <w:rPr>
          <w:szCs w:val="20"/>
        </w:rPr>
      </w:pPr>
      <w:r>
        <w:rPr>
          <w:szCs w:val="20"/>
        </w:rPr>
        <w:t>-</w:t>
      </w:r>
      <w:r>
        <w:rPr>
          <w:szCs w:val="20"/>
        </w:rPr>
        <w:tab/>
        <w:t>Option 2: The necessary configuration is from OAM or hard-coded.</w:t>
      </w:r>
    </w:p>
    <w:p w14:paraId="035873A9" w14:textId="77777777" w:rsidR="003204E1" w:rsidRDefault="00012D76">
      <w:pPr>
        <w:pStyle w:val="BodyText"/>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BodyText"/>
        <w:rPr>
          <w:b/>
          <w:szCs w:val="20"/>
        </w:rPr>
      </w:pPr>
      <w:r>
        <w:rPr>
          <w:b/>
          <w:szCs w:val="20"/>
        </w:rPr>
        <w:t>Q1: Which option do companies prefer to configure NCR-MT for receiving L1/L2 signalling of side control information?</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BodyText"/>
              <w:spacing w:after="0"/>
              <w:jc w:val="center"/>
              <w:rPr>
                <w:szCs w:val="20"/>
              </w:rPr>
            </w:pPr>
            <w:r>
              <w:rPr>
                <w:szCs w:val="20"/>
              </w:rPr>
              <w:t>Option 1 (RRC);</w:t>
            </w:r>
          </w:p>
          <w:p w14:paraId="3FD0666E" w14:textId="77777777" w:rsidR="003204E1" w:rsidRDefault="00012D76">
            <w:pPr>
              <w:pStyle w:val="BodyText"/>
              <w:spacing w:after="0"/>
              <w:jc w:val="center"/>
              <w:rPr>
                <w:szCs w:val="20"/>
              </w:rPr>
            </w:pPr>
            <w:r>
              <w:rPr>
                <w:rFonts w:hint="eastAsia"/>
                <w:szCs w:val="20"/>
              </w:rPr>
              <w:t>O</w:t>
            </w:r>
            <w:r>
              <w:rPr>
                <w:szCs w:val="20"/>
              </w:rPr>
              <w:t>ption 2 (OAM);</w:t>
            </w:r>
          </w:p>
          <w:p w14:paraId="38F657E3" w14:textId="77777777" w:rsidR="003204E1" w:rsidRDefault="00012D76">
            <w:pPr>
              <w:pStyle w:val="BodyText"/>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BodyText"/>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 xml:space="preserve">L1/2 </w:t>
            </w:r>
            <w:proofErr w:type="spellStart"/>
            <w:r>
              <w:rPr>
                <w:rFonts w:ascii="Arial" w:hAnsi="Arial" w:cs="Arial"/>
              </w:rPr>
              <w:t>signaling</w:t>
            </w:r>
            <w:proofErr w:type="spellEnd"/>
            <w:r>
              <w:rPr>
                <w:rFonts w:ascii="Arial" w:hAnsi="Arial" w:cs="Arial"/>
              </w:rPr>
              <w:t xml:space="preserve">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 xml:space="preserve">OAM should not be used for L1/L2 </w:t>
            </w:r>
            <w:proofErr w:type="spellStart"/>
            <w:r>
              <w:rPr>
                <w:rFonts w:ascii="Arial" w:hAnsi="Arial" w:cs="Arial"/>
              </w:rPr>
              <w:t>signaling</w:t>
            </w:r>
            <w:proofErr w:type="spellEnd"/>
            <w:r>
              <w:rPr>
                <w:rFonts w:ascii="Arial" w:hAnsi="Arial" w:cs="Arial"/>
              </w:rPr>
              <w:t xml:space="preserve">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 xml:space="preserve">According to the TR 38867, the “necessary configuration for receiving the L1/L2 </w:t>
            </w:r>
            <w:proofErr w:type="spellStart"/>
            <w:r>
              <w:rPr>
                <w:rFonts w:ascii="Arial" w:hAnsi="Arial" w:cs="Arial"/>
              </w:rPr>
              <w:t>signaling</w:t>
            </w:r>
            <w:proofErr w:type="spellEnd"/>
            <w:r>
              <w:rPr>
                <w:rFonts w:ascii="Arial" w:hAnsi="Arial" w:cs="Arial"/>
              </w:rPr>
              <w:t xml:space="preserve"> of the side control </w:t>
            </w:r>
            <w:r>
              <w:rPr>
                <w:rFonts w:ascii="Arial" w:hAnsi="Arial" w:cs="Arial"/>
              </w:rPr>
              <w:lastRenderedPageBreak/>
              <w:t>information” includes the following two aspects:</w:t>
            </w:r>
          </w:p>
          <w:p w14:paraId="709237AB"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 xml:space="preserve">The configurations of PHY channels to carry the L1/L2 </w:t>
            </w:r>
            <w:proofErr w:type="spellStart"/>
            <w:r>
              <w:rPr>
                <w:rFonts w:ascii="Arial" w:hAnsi="Arial" w:cs="Arial"/>
              </w:rPr>
              <w:t>signaling</w:t>
            </w:r>
            <w:proofErr w:type="spellEnd"/>
          </w:p>
          <w:p w14:paraId="346E9329"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 xml:space="preserve">The configurations of L1/L2 </w:t>
            </w:r>
            <w:proofErr w:type="spellStart"/>
            <w:r>
              <w:rPr>
                <w:rFonts w:ascii="Arial" w:hAnsi="Arial" w:cs="Arial"/>
              </w:rPr>
              <w:t>signaling</w:t>
            </w:r>
            <w:proofErr w:type="spellEnd"/>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proofErr w:type="spellStart"/>
            <w:r>
              <w:rPr>
                <w:rFonts w:ascii="Arial" w:eastAsia="Malgun Gothic" w:hAnsi="Arial" w:cs="Arial" w:hint="eastAsia"/>
              </w:rPr>
              <w:t>Sidelink</w:t>
            </w:r>
            <w:proofErr w:type="spellEnd"/>
            <w:r>
              <w:rPr>
                <w:rFonts w:ascii="Arial" w:eastAsia="Malgun Gothic" w:hAnsi="Arial" w:cs="Arial" w:hint="eastAsia"/>
              </w:rPr>
              <w:t xml:space="preserve">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pPr>
              <w:spacing w:afterLines="30" w:after="72"/>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 xml:space="preserve">L1/L2 side control information receiving should be regarded as a part of radio resource configuration for NCR-MT and RRC </w:t>
            </w:r>
            <w:proofErr w:type="spellStart"/>
            <w:r>
              <w:rPr>
                <w:rFonts w:ascii="Arial" w:hAnsi="Arial" w:cs="Arial"/>
              </w:rPr>
              <w:t>signaling</w:t>
            </w:r>
            <w:proofErr w:type="spellEnd"/>
            <w:r>
              <w:rPr>
                <w:rFonts w:ascii="Arial" w:hAnsi="Arial" w:cs="Arial"/>
              </w:rPr>
              <w:t xml:space="preserve">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 xml:space="preserve">Note: We interpret the question to be about how the UE (AS) is configured to receive the side control information. </w:t>
            </w:r>
            <w:proofErr w:type="spellStart"/>
            <w:proofErr w:type="gramStart"/>
            <w:r>
              <w:rPr>
                <w:rFonts w:ascii="Arial" w:hAnsi="Arial" w:cs="Arial"/>
              </w:rPr>
              <w:t>Its</w:t>
            </w:r>
            <w:proofErr w:type="spellEnd"/>
            <w:proofErr w:type="gramEnd"/>
            <w:r>
              <w:rPr>
                <w:rFonts w:ascii="Arial" w:hAnsi="Arial" w:cs="Arial"/>
              </w:rPr>
              <w:t xml:space="preserve"> not about how the side control information itself is sent. For 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is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lastRenderedPageBreak/>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 xml:space="preserve">Considering </w:t>
            </w:r>
            <w:proofErr w:type="spellStart"/>
            <w:r w:rsidRPr="00661151">
              <w:rPr>
                <w:rFonts w:ascii="Arial" w:hAnsi="Arial" w:cs="Arial"/>
                <w:sz w:val="20"/>
                <w:szCs w:val="20"/>
              </w:rPr>
              <w:t>gNB</w:t>
            </w:r>
            <w:proofErr w:type="spellEnd"/>
            <w:r w:rsidRPr="00661151">
              <w:rPr>
                <w:rFonts w:ascii="Arial" w:hAnsi="Arial" w:cs="Arial"/>
                <w:sz w:val="20"/>
                <w:szCs w:val="20"/>
              </w:rPr>
              <w:t xml:space="preserve"> is in control of its radio resource and is responsible for all channel’s configurations, we think configured by </w:t>
            </w:r>
            <w:proofErr w:type="spellStart"/>
            <w:r w:rsidRPr="00661151">
              <w:rPr>
                <w:rFonts w:ascii="Arial" w:hAnsi="Arial" w:cs="Arial"/>
                <w:sz w:val="20"/>
                <w:szCs w:val="20"/>
              </w:rPr>
              <w:t>gNB</w:t>
            </w:r>
            <w:proofErr w:type="spellEnd"/>
            <w:r w:rsidRPr="00661151">
              <w:rPr>
                <w:rFonts w:ascii="Arial" w:hAnsi="Arial" w:cs="Arial"/>
                <w:sz w:val="20"/>
                <w:szCs w:val="20"/>
              </w:rPr>
              <w:t xml:space="preserve">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Yu Mincho" w:hAnsi="Arial" w:cs="Arial"/>
                <w:sz w:val="20"/>
                <w:szCs w:val="20"/>
              </w:rPr>
            </w:pPr>
            <w:r>
              <w:rPr>
                <w:rFonts w:ascii="Arial" w:hAnsi="Arial" w:cs="Arial"/>
                <w:sz w:val="20"/>
                <w:szCs w:val="20"/>
              </w:rPr>
              <w:t>Option1</w:t>
            </w:r>
          </w:p>
        </w:tc>
        <w:tc>
          <w:tcPr>
            <w:tcW w:w="5948" w:type="dxa"/>
          </w:tcPr>
          <w:p w14:paraId="6E5806DE" w14:textId="7CEE528D" w:rsidR="0000152C" w:rsidRPr="00661151" w:rsidRDefault="0000152C" w:rsidP="0000152C">
            <w:pPr>
              <w:spacing w:afterLines="30" w:after="72"/>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r w:rsidR="00D36E52" w14:paraId="7C2E686D" w14:textId="77777777" w:rsidTr="00DF15F3">
        <w:tc>
          <w:tcPr>
            <w:tcW w:w="1442" w:type="dxa"/>
            <w:vAlign w:val="center"/>
          </w:tcPr>
          <w:p w14:paraId="37E9DB61" w14:textId="77777777" w:rsidR="00D36E52" w:rsidRDefault="00D36E52" w:rsidP="00DF15F3">
            <w:pPr>
              <w:spacing w:afterLines="30" w:after="72"/>
              <w:jc w:val="center"/>
              <w:rPr>
                <w:rFonts w:ascii="Arial" w:hAnsi="Arial" w:cs="Arial"/>
                <w:szCs w:val="20"/>
              </w:rPr>
            </w:pPr>
            <w:r>
              <w:rPr>
                <w:rFonts w:ascii="Arial" w:hAnsi="Arial" w:cs="Arial"/>
                <w:szCs w:val="20"/>
              </w:rPr>
              <w:t>Samsung</w:t>
            </w:r>
          </w:p>
        </w:tc>
        <w:tc>
          <w:tcPr>
            <w:tcW w:w="2126" w:type="dxa"/>
            <w:vAlign w:val="center"/>
          </w:tcPr>
          <w:p w14:paraId="2191E737" w14:textId="77777777" w:rsidR="00D36E52" w:rsidRDefault="00D36E52" w:rsidP="00DF15F3">
            <w:pPr>
              <w:spacing w:afterLines="30" w:after="72"/>
              <w:jc w:val="center"/>
              <w:rPr>
                <w:rFonts w:ascii="Arial" w:hAnsi="Arial" w:cs="Arial"/>
                <w:szCs w:val="20"/>
              </w:rPr>
            </w:pPr>
            <w:r>
              <w:rPr>
                <w:rFonts w:ascii="Arial" w:hAnsi="Arial" w:cs="Arial"/>
                <w:szCs w:val="20"/>
              </w:rPr>
              <w:t>Option 1</w:t>
            </w:r>
          </w:p>
        </w:tc>
        <w:tc>
          <w:tcPr>
            <w:tcW w:w="5948" w:type="dxa"/>
          </w:tcPr>
          <w:p w14:paraId="755FEDB0" w14:textId="77777777" w:rsidR="00D36E52" w:rsidRDefault="00D36E52" w:rsidP="00DF15F3">
            <w:pPr>
              <w:spacing w:afterLines="30" w:after="72"/>
              <w:rPr>
                <w:rFonts w:ascii="Arial" w:hAnsi="Arial" w:cs="Arial"/>
              </w:rPr>
            </w:pPr>
            <w:r>
              <w:rPr>
                <w:rFonts w:ascii="Arial" w:hAnsi="Arial" w:cs="Arial"/>
              </w:rPr>
              <w:t>Similar view as Huawei.</w:t>
            </w:r>
          </w:p>
        </w:tc>
      </w:tr>
      <w:tr w:rsidR="00D36E52" w14:paraId="103AB978" w14:textId="77777777" w:rsidTr="00493867">
        <w:tc>
          <w:tcPr>
            <w:tcW w:w="1442" w:type="dxa"/>
            <w:vAlign w:val="center"/>
          </w:tcPr>
          <w:p w14:paraId="2164FBE1" w14:textId="77777777" w:rsidR="00D36E52" w:rsidRDefault="00D36E52" w:rsidP="0000152C">
            <w:pPr>
              <w:spacing w:afterLines="30" w:after="72"/>
              <w:jc w:val="center"/>
              <w:rPr>
                <w:rFonts w:ascii="Arial" w:hAnsi="Arial" w:cs="Arial" w:hint="eastAsia"/>
                <w:sz w:val="20"/>
                <w:szCs w:val="20"/>
              </w:rPr>
            </w:pPr>
          </w:p>
        </w:tc>
        <w:tc>
          <w:tcPr>
            <w:tcW w:w="2126" w:type="dxa"/>
            <w:vAlign w:val="center"/>
          </w:tcPr>
          <w:p w14:paraId="3A1FB976" w14:textId="77777777" w:rsidR="00D36E52" w:rsidRDefault="00D36E52" w:rsidP="0000152C">
            <w:pPr>
              <w:spacing w:afterLines="30" w:after="72"/>
              <w:jc w:val="center"/>
              <w:rPr>
                <w:rFonts w:ascii="Arial" w:hAnsi="Arial" w:cs="Arial"/>
                <w:sz w:val="20"/>
                <w:szCs w:val="20"/>
              </w:rPr>
            </w:pPr>
          </w:p>
        </w:tc>
        <w:tc>
          <w:tcPr>
            <w:tcW w:w="5948" w:type="dxa"/>
          </w:tcPr>
          <w:p w14:paraId="6E1AABB9" w14:textId="77777777" w:rsidR="00D36E52" w:rsidRDefault="00D36E52" w:rsidP="0000152C">
            <w:pPr>
              <w:spacing w:afterLines="30" w:after="72"/>
              <w:rPr>
                <w:rFonts w:ascii="Arial" w:hAnsi="Arial" w:cs="Arial"/>
              </w:rPr>
            </w:pPr>
          </w:p>
        </w:tc>
      </w:tr>
    </w:tbl>
    <w:p w14:paraId="7CFFF605" w14:textId="77777777" w:rsidR="003204E1" w:rsidRDefault="003204E1">
      <w:pPr>
        <w:spacing w:before="60"/>
        <w:ind w:left="1259" w:hanging="1259"/>
        <w:rPr>
          <w:rFonts w:ascii="Arial" w:eastAsia="MS Mincho" w:hAnsi="Arial"/>
          <w:color w:val="0000FF"/>
          <w:u w:val="single"/>
          <w:lang w:eastAsia="en-GB"/>
        </w:rPr>
      </w:pPr>
    </w:p>
    <w:p w14:paraId="028E1A47" w14:textId="77777777" w:rsidR="003204E1" w:rsidRDefault="00012D76">
      <w:pPr>
        <w:pStyle w:val="Heading2"/>
      </w:pPr>
      <w:r>
        <w:t>RRC states of NCR-MT</w:t>
      </w:r>
    </w:p>
    <w:p w14:paraId="2092BE08" w14:textId="77777777" w:rsidR="003204E1" w:rsidRDefault="00012D76">
      <w:pPr>
        <w:pStyle w:val="BodyText"/>
        <w:spacing w:before="120"/>
        <w:rPr>
          <w:szCs w:val="20"/>
        </w:rPr>
      </w:pPr>
      <w:r>
        <w:rPr>
          <w:szCs w:val="20"/>
        </w:rPr>
        <w:t>Companies are invited to show your views on which RRC state(s) can be supported by NCR-MT.</w:t>
      </w:r>
    </w:p>
    <w:p w14:paraId="38910124" w14:textId="77777777" w:rsidR="003204E1" w:rsidRDefault="00012D76">
      <w:pPr>
        <w:pStyle w:val="BodyText"/>
        <w:numPr>
          <w:ilvl w:val="0"/>
          <w:numId w:val="16"/>
        </w:numPr>
        <w:spacing w:before="120"/>
        <w:rPr>
          <w:szCs w:val="20"/>
        </w:rPr>
      </w:pPr>
      <w:r>
        <w:rPr>
          <w:rFonts w:hint="eastAsia"/>
          <w:szCs w:val="20"/>
        </w:rPr>
        <w:t>R</w:t>
      </w:r>
      <w:r>
        <w:rPr>
          <w:szCs w:val="20"/>
        </w:rPr>
        <w:t>RC_CONNECTED;</w:t>
      </w:r>
    </w:p>
    <w:p w14:paraId="2DE59074" w14:textId="77777777" w:rsidR="003204E1" w:rsidRDefault="00012D76">
      <w:pPr>
        <w:pStyle w:val="BodyText"/>
        <w:numPr>
          <w:ilvl w:val="0"/>
          <w:numId w:val="16"/>
        </w:numPr>
        <w:spacing w:before="120"/>
        <w:rPr>
          <w:szCs w:val="20"/>
        </w:rPr>
      </w:pPr>
      <w:r>
        <w:rPr>
          <w:rFonts w:hint="eastAsia"/>
          <w:szCs w:val="20"/>
        </w:rPr>
        <w:t>R</w:t>
      </w:r>
      <w:r>
        <w:rPr>
          <w:szCs w:val="20"/>
        </w:rPr>
        <w:t>RC_IDLE;</w:t>
      </w:r>
    </w:p>
    <w:p w14:paraId="5AE38BD4" w14:textId="77777777" w:rsidR="003204E1" w:rsidRDefault="00012D76">
      <w:pPr>
        <w:pStyle w:val="BodyText"/>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BodyText"/>
        <w:rPr>
          <w:b/>
          <w:szCs w:val="20"/>
        </w:rPr>
      </w:pPr>
      <w:r>
        <w:rPr>
          <w:b/>
          <w:szCs w:val="20"/>
        </w:rPr>
        <w:t>Q2: Which RRC state(s) can be supported by NCR-MT?</w:t>
      </w:r>
    </w:p>
    <w:tbl>
      <w:tblPr>
        <w:tblStyle w:val="TableGrid"/>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BodyText"/>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BodyText"/>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BodyText"/>
              <w:spacing w:after="0"/>
              <w:jc w:val="center"/>
              <w:rPr>
                <w:sz w:val="18"/>
                <w:szCs w:val="20"/>
              </w:rPr>
            </w:pPr>
            <w:r>
              <w:rPr>
                <w:sz w:val="18"/>
                <w:szCs w:val="20"/>
              </w:rPr>
              <w:t>(answer Yes/No/FFS)</w:t>
            </w:r>
          </w:p>
        </w:tc>
        <w:tc>
          <w:tcPr>
            <w:tcW w:w="4394" w:type="dxa"/>
            <w:vMerge w:val="restart"/>
            <w:shd w:val="clear" w:color="auto" w:fill="BDD6EE" w:themeFill="accent5" w:themeFillTint="66"/>
            <w:vAlign w:val="center"/>
          </w:tcPr>
          <w:p w14:paraId="35080352" w14:textId="77777777" w:rsidR="003204E1" w:rsidRDefault="00012D76">
            <w:pPr>
              <w:pStyle w:val="BodyText"/>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BodyText"/>
              <w:jc w:val="center"/>
              <w:rPr>
                <w:szCs w:val="20"/>
              </w:rPr>
            </w:pPr>
          </w:p>
        </w:tc>
        <w:tc>
          <w:tcPr>
            <w:tcW w:w="1417" w:type="dxa"/>
            <w:shd w:val="clear" w:color="auto" w:fill="BDD6EE" w:themeFill="accent5" w:themeFillTint="66"/>
            <w:vAlign w:val="center"/>
          </w:tcPr>
          <w:p w14:paraId="4C48F4A7" w14:textId="77777777" w:rsidR="003204E1" w:rsidRDefault="00012D76">
            <w:pPr>
              <w:pStyle w:val="BodyText"/>
              <w:spacing w:after="0"/>
              <w:jc w:val="center"/>
              <w:rPr>
                <w:sz w:val="18"/>
                <w:szCs w:val="20"/>
              </w:rPr>
            </w:pPr>
            <w:r>
              <w:rPr>
                <w:sz w:val="18"/>
                <w:szCs w:val="20"/>
              </w:rPr>
              <w:t>RRC_</w:t>
            </w:r>
          </w:p>
          <w:p w14:paraId="25DE86C2" w14:textId="77777777" w:rsidR="003204E1" w:rsidRDefault="00012D76">
            <w:pPr>
              <w:pStyle w:val="BodyText"/>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BodyText"/>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BodyText"/>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BodyText"/>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BodyText"/>
              <w:spacing w:after="0"/>
              <w:jc w:val="center"/>
              <w:rPr>
                <w:sz w:val="18"/>
                <w:szCs w:val="20"/>
              </w:rPr>
            </w:pPr>
            <w:r>
              <w:rPr>
                <w:sz w:val="18"/>
                <w:szCs w:val="20"/>
              </w:rPr>
              <w:t>INACTIVE</w:t>
            </w:r>
            <w:commentRangeEnd w:id="2"/>
            <w:r>
              <w:rPr>
                <w:rStyle w:val="CommentReference"/>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BodyText"/>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r>
              <w:rPr>
                <w:rFonts w:ascii="Arial" w:hAnsi="Arial" w:cs="Arial" w:hint="eastAsia"/>
              </w:rPr>
              <w:t>signallin</w:t>
            </w:r>
            <w:r>
              <w:rPr>
                <w:rFonts w:ascii="Arial" w:hAnsi="Arial" w:cs="Arial"/>
              </w:rPr>
              <w:t>g</w:t>
            </w:r>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larification is needed when NCR-MT should be in IDLE, e.g. whether it should be released to IDLE by the </w:t>
            </w:r>
            <w:proofErr w:type="spellStart"/>
            <w:r>
              <w:rPr>
                <w:rFonts w:ascii="Arial" w:hAnsi="Arial" w:cs="Arial"/>
              </w:rPr>
              <w:t>gNB</w:t>
            </w:r>
            <w:proofErr w:type="spellEnd"/>
            <w:r>
              <w:rPr>
                <w:rFonts w:ascii="Arial" w:hAnsi="Arial" w:cs="Arial"/>
              </w:rPr>
              <w:t xml:space="preserve"> </w:t>
            </w:r>
            <w:r>
              <w:rPr>
                <w:rFonts w:ascii="Arial" w:hAnsi="Arial" w:cs="Arial"/>
              </w:rPr>
              <w:lastRenderedPageBreak/>
              <w:t>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r>
              <w:rPr>
                <w:rFonts w:ascii="Arial" w:hAnsi="Arial" w:cs="Arial" w:hint="eastAsia"/>
                <w:szCs w:val="20"/>
              </w:rPr>
              <w:t>Yes</w:t>
            </w:r>
            <w:r>
              <w:rPr>
                <w:rFonts w:ascii="Arial" w:hAnsi="Arial" w:cs="Arial"/>
                <w:szCs w:val="20"/>
              </w:rPr>
              <w:t xml:space="preserve"> for 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uestion is unclear</w:t>
            </w:r>
            <w:r>
              <w:rPr>
                <w:rFonts w:ascii="Arial" w:eastAsia="Malgun Gothic" w:hAnsi="Arial" w:cs="Arial"/>
              </w:rPr>
              <w:t xml:space="preserve"> but we assume that 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pPr>
              <w:spacing w:afterLines="30" w:after="72"/>
              <w:rPr>
                <w:rFonts w:ascii="Arial" w:hAnsi="Arial" w:cs="Arial"/>
              </w:rPr>
            </w:pPr>
            <w:r>
              <w:rPr>
                <w:rFonts w:ascii="Arial" w:hAnsi="Arial" w:cs="Arial" w:hint="eastAsia"/>
              </w:rPr>
              <w:t>Similar to IAB-MT. The legacy procedures can be reused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e.g.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NCR-MT should support all RRC states and avoid unnecessary optimisations.</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(see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Firstly, we don’t think this should be discussed first.  We have to understand the signalling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w:t>
            </w:r>
            <w:r w:rsidRPr="00812EA1">
              <w:rPr>
                <w:rFonts w:ascii="Arial" w:hAnsi="Arial" w:cs="Arial"/>
              </w:rPr>
              <w:lastRenderedPageBreak/>
              <w:t>the NCR-MT from being in other states provided it is possible to transition back to connected sate when new signalling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Yu Mincho" w:hAnsi="Arial" w:cs="Arial" w:hint="eastAsia"/>
              </w:rPr>
              <w:t>F</w:t>
            </w:r>
            <w:r>
              <w:rPr>
                <w:rFonts w:ascii="Arial" w:eastAsia="Yu Mincho"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Yu Mincho" w:hAnsi="Arial" w:cs="Arial" w:hint="eastAsia"/>
              </w:rPr>
              <w:t>F</w:t>
            </w:r>
            <w:r>
              <w:rPr>
                <w:rFonts w:ascii="Arial" w:eastAsia="Yu Mincho" w:hAnsi="Arial" w:cs="Arial"/>
              </w:rPr>
              <w:t>or RRC_INACTIVE, it may also be up to 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N</w:t>
            </w:r>
            <w:r w:rsidRPr="00341896">
              <w:rPr>
                <w:rFonts w:ascii="Arial" w:eastAsia="Yu Mincho"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Y</w:t>
            </w:r>
            <w:r w:rsidRPr="00341896">
              <w:rPr>
                <w:rFonts w:ascii="Arial" w:eastAsia="Yu Mincho"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Yu Mincho" w:hAnsi="Arial" w:cs="Arial" w:hint="eastAsia"/>
              </w:rPr>
              <w:t>Y</w:t>
            </w:r>
            <w:r w:rsidRPr="00341896">
              <w:rPr>
                <w:rFonts w:ascii="Arial" w:eastAsia="Yu Mincho"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Yu Mincho"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Yu Mincho" w:hAnsi="Arial" w:cs="Arial"/>
              </w:rPr>
              <w:t>From network energy saving point of view, i</w:t>
            </w:r>
            <w:r w:rsidRPr="00341896">
              <w:rPr>
                <w:rFonts w:ascii="Arial" w:eastAsia="Yu Mincho" w:hAnsi="Arial" w:cs="Arial"/>
              </w:rPr>
              <w:t xml:space="preserve">f there is no UE connects to the cell via </w:t>
            </w:r>
            <w:r>
              <w:rPr>
                <w:rFonts w:ascii="Arial" w:eastAsia="Yu Mincho" w:hAnsi="Arial" w:cs="Arial"/>
              </w:rPr>
              <w:t>NCR</w:t>
            </w:r>
            <w:r w:rsidRPr="00341896">
              <w:rPr>
                <w:rFonts w:ascii="Arial" w:eastAsia="Yu Mincho" w:hAnsi="Arial" w:cs="Arial"/>
              </w:rPr>
              <w:t>, it is technically possible to neither exchange further side control information nor manage C-link/backhaul</w:t>
            </w:r>
            <w:r>
              <w:rPr>
                <w:rFonts w:ascii="Arial" w:eastAsia="Yu Mincho" w:hAnsi="Arial" w:cs="Arial"/>
              </w:rPr>
              <w:t xml:space="preserve"> </w:t>
            </w:r>
            <w:r w:rsidRPr="00341896">
              <w:rPr>
                <w:rFonts w:ascii="Arial" w:eastAsia="Yu Mincho" w:hAnsi="Arial" w:cs="Arial"/>
              </w:rPr>
              <w:t xml:space="preserve">link, so NCR-MT’s RRC connection with the </w:t>
            </w:r>
            <w:proofErr w:type="spellStart"/>
            <w:r w:rsidRPr="00341896">
              <w:rPr>
                <w:rFonts w:ascii="Arial" w:eastAsia="Yu Mincho" w:hAnsi="Arial" w:cs="Arial"/>
              </w:rPr>
              <w:t>gNB</w:t>
            </w:r>
            <w:proofErr w:type="spellEnd"/>
            <w:r w:rsidRPr="00341896">
              <w:rPr>
                <w:rFonts w:ascii="Arial" w:eastAsia="Yu Mincho" w:hAnsi="Arial" w:cs="Arial"/>
              </w:rPr>
              <w:t xml:space="preserve"> could be </w:t>
            </w:r>
            <w:r>
              <w:rPr>
                <w:rFonts w:ascii="Arial" w:eastAsia="Yu Mincho" w:hAnsi="Arial" w:cs="Arial"/>
              </w:rPr>
              <w:t xml:space="preserve">either </w:t>
            </w:r>
            <w:r w:rsidRPr="00341896">
              <w:rPr>
                <w:rFonts w:ascii="Arial" w:eastAsia="Yu Mincho" w:hAnsi="Arial" w:cs="Arial"/>
              </w:rPr>
              <w:t>released to RRC idle</w:t>
            </w:r>
            <w:r>
              <w:rPr>
                <w:rFonts w:ascii="Arial" w:eastAsia="Yu Mincho" w:hAnsi="Arial" w:cs="Arial"/>
              </w:rPr>
              <w:t xml:space="preserve"> or suspend to RRC Inactive. Compared to RRC idle, RRC Inactivate can r</w:t>
            </w:r>
            <w:r>
              <w:rPr>
                <w:rFonts w:ascii="Arial" w:hAnsi="Arial" w:cs="Arial"/>
              </w:rPr>
              <w:t xml:space="preserve">estart </w:t>
            </w:r>
            <w:r w:rsidRPr="00341896">
              <w:rPr>
                <w:rFonts w:ascii="Arial" w:eastAsia="Yu Mincho" w:hAnsi="Arial" w:cs="Arial"/>
              </w:rPr>
              <w:t xml:space="preserve">side control information </w:t>
            </w:r>
            <w:r>
              <w:rPr>
                <w:rFonts w:ascii="Arial" w:eastAsia="Yu Mincho" w:hAnsi="Arial" w:cs="Arial"/>
              </w:rPr>
              <w:t xml:space="preserve">exchange and </w:t>
            </w:r>
            <w:r>
              <w:rPr>
                <w:rFonts w:ascii="Arial" w:hAnsi="Arial" w:cs="Arial"/>
                <w:sz w:val="20"/>
                <w:szCs w:val="20"/>
              </w:rPr>
              <w:t>NCR context management</w:t>
            </w:r>
            <w:r>
              <w:rPr>
                <w:rFonts w:ascii="Arial" w:hAnsi="Arial" w:cs="Arial"/>
              </w:rPr>
              <w:t xml:space="preserve"> quickly. </w:t>
            </w:r>
          </w:p>
        </w:tc>
      </w:tr>
      <w:tr w:rsidR="00CA5484" w14:paraId="720A2142" w14:textId="77777777" w:rsidTr="006D4094">
        <w:tc>
          <w:tcPr>
            <w:tcW w:w="1442" w:type="dxa"/>
            <w:vAlign w:val="center"/>
          </w:tcPr>
          <w:p w14:paraId="6363F6F9" w14:textId="0120ABDD"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Yu Mincho"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CA5484">
            <w:pPr>
              <w:spacing w:afterLines="30" w:after="72"/>
              <w:rPr>
                <w:rFonts w:ascii="Arial" w:eastAsia="Yu Mincho"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w:t>
            </w:r>
            <w:proofErr w:type="gramStart"/>
            <w:r>
              <w:rPr>
                <w:rFonts w:ascii="Arial" w:hAnsi="Arial" w:cs="Arial"/>
              </w:rPr>
              <w:t>so</w:t>
            </w:r>
            <w:proofErr w:type="gramEnd"/>
            <w:r>
              <w:rPr>
                <w:rFonts w:ascii="Arial" w:hAnsi="Arial" w:cs="Arial"/>
              </w:rPr>
              <w:t xml:space="preserve">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there is no other traffic/</w:t>
            </w:r>
            <w:proofErr w:type="spellStart"/>
            <w:r w:rsidRPr="00982559">
              <w:rPr>
                <w:rFonts w:ascii="Arial" w:hAnsi="Arial" w:cs="Arial"/>
              </w:rPr>
              <w:t>QoS</w:t>
            </w:r>
            <w:proofErr w:type="spellEnd"/>
            <w:r w:rsidRPr="00982559">
              <w:rPr>
                <w:rFonts w:ascii="Arial" w:hAnsi="Arial" w:cs="Arial"/>
              </w:rPr>
              <w:t xml:space="preserve"> flow except OAM traffic configured in NCR, indicating that NCR should not consider how to reduce the </w:t>
            </w:r>
            <w:proofErr w:type="spellStart"/>
            <w:r w:rsidRPr="00982559">
              <w:rPr>
                <w:rFonts w:ascii="Arial" w:hAnsi="Arial" w:cs="Arial"/>
              </w:rPr>
              <w:t>signaliing</w:t>
            </w:r>
            <w:proofErr w:type="spellEnd"/>
            <w:r w:rsidRPr="00982559">
              <w:rPr>
                <w:rFonts w:ascii="Arial" w:hAnsi="Arial" w:cs="Arial"/>
              </w:rPr>
              <w:t xml:space="preserve">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behaviour of NCR-</w:t>
            </w:r>
            <w:proofErr w:type="spellStart"/>
            <w:r w:rsidRPr="00982559">
              <w:rPr>
                <w:rFonts w:ascii="Arial" w:hAnsi="Arial" w:cs="Arial"/>
              </w:rPr>
              <w:t>Fwd</w:t>
            </w:r>
            <w:proofErr w:type="spellEnd"/>
            <w:r w:rsidRPr="00982559">
              <w:rPr>
                <w:rFonts w:ascii="Arial" w:hAnsi="Arial" w:cs="Arial"/>
              </w:rPr>
              <w:t xml:space="preserve"> when NCR-MT </w:t>
            </w:r>
            <w:r w:rsidRPr="00982559">
              <w:rPr>
                <w:rFonts w:ascii="Arial" w:hAnsi="Arial" w:cs="Arial"/>
              </w:rPr>
              <w:lastRenderedPageBreak/>
              <w:t>enter</w:t>
            </w:r>
            <w:r>
              <w:rPr>
                <w:rFonts w:ascii="Arial" w:hAnsi="Arial" w:cs="Arial"/>
              </w:rPr>
              <w:t>s</w:t>
            </w:r>
            <w:r w:rsidRPr="00982559">
              <w:rPr>
                <w:rFonts w:ascii="Arial" w:hAnsi="Arial" w:cs="Arial"/>
              </w:rPr>
              <w:t xml:space="preserve"> RRC inactive. Therefore, the RRC inactive state of NCR-MT may be configured as optional</w:t>
            </w:r>
            <w:r>
              <w:rPr>
                <w:rFonts w:ascii="Arial" w:hAnsi="Arial" w:cs="Arial"/>
              </w:rPr>
              <w:t xml:space="preserve">. </w:t>
            </w:r>
          </w:p>
        </w:tc>
      </w:tr>
      <w:tr w:rsidR="00D36E52" w14:paraId="59F1F236" w14:textId="77777777" w:rsidTr="00DF15F3">
        <w:tc>
          <w:tcPr>
            <w:tcW w:w="1442" w:type="dxa"/>
          </w:tcPr>
          <w:p w14:paraId="18A58859"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1417" w:type="dxa"/>
          </w:tcPr>
          <w:p w14:paraId="216C7EE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1134" w:type="dxa"/>
          </w:tcPr>
          <w:p w14:paraId="5A4DED3D" w14:textId="77777777" w:rsidR="00D36E52" w:rsidRDefault="00D36E52" w:rsidP="00DF15F3">
            <w:pPr>
              <w:spacing w:afterLines="30" w:after="72"/>
              <w:jc w:val="center"/>
              <w:rPr>
                <w:rFonts w:ascii="Arial" w:hAnsi="Arial" w:cs="Arial"/>
              </w:rPr>
            </w:pPr>
            <w:r>
              <w:rPr>
                <w:rFonts w:ascii="Arial" w:hAnsi="Arial" w:cs="Arial"/>
              </w:rPr>
              <w:t>Yes but…</w:t>
            </w:r>
          </w:p>
        </w:tc>
        <w:tc>
          <w:tcPr>
            <w:tcW w:w="1134" w:type="dxa"/>
          </w:tcPr>
          <w:p w14:paraId="7A931E44" w14:textId="77777777" w:rsidR="00D36E52" w:rsidRDefault="00D36E52" w:rsidP="00DF15F3">
            <w:pPr>
              <w:spacing w:afterLines="30" w:after="72"/>
              <w:jc w:val="center"/>
              <w:rPr>
                <w:rFonts w:ascii="Arial" w:hAnsi="Arial" w:cs="Arial"/>
              </w:rPr>
            </w:pPr>
            <w:r>
              <w:rPr>
                <w:rFonts w:ascii="Arial" w:hAnsi="Arial" w:cs="Arial"/>
              </w:rPr>
              <w:t>Yes but…</w:t>
            </w:r>
          </w:p>
        </w:tc>
        <w:tc>
          <w:tcPr>
            <w:tcW w:w="4394" w:type="dxa"/>
          </w:tcPr>
          <w:p w14:paraId="78FD0020" w14:textId="7EDFFEAA" w:rsidR="00D36E52" w:rsidRDefault="00D36E52" w:rsidP="00DF15F3">
            <w:pPr>
              <w:spacing w:afterLines="30" w:after="72"/>
              <w:rPr>
                <w:rFonts w:ascii="Arial" w:hAnsi="Arial" w:cs="Arial"/>
              </w:rPr>
            </w:pPr>
            <w:r>
              <w:rPr>
                <w:rFonts w:ascii="Arial" w:hAnsi="Arial" w:cs="Arial"/>
              </w:rPr>
              <w:t>Regarding RRC_IDLE, this state in our view is of least relevance to NCR-MT case, especially as there are concerns over the need for cell selection and RRM measurements. However we would prefer to support RRC_IDLE as</w:t>
            </w:r>
            <w:r w:rsidR="00DF316E">
              <w:rPr>
                <w:rFonts w:ascii="Arial" w:hAnsi="Arial" w:cs="Arial"/>
              </w:rPr>
              <w:t>-is</w:t>
            </w:r>
            <w:r>
              <w:rPr>
                <w:rFonts w:ascii="Arial" w:hAnsi="Arial" w:cs="Arial"/>
              </w:rPr>
              <w:t xml:space="preserve"> for legacy UEs, rather than optimize it (add/remove features, or introduce new triggers).</w:t>
            </w:r>
          </w:p>
          <w:p w14:paraId="1CFABB58" w14:textId="77777777" w:rsidR="00D36E52" w:rsidRPr="00812EA1" w:rsidRDefault="00D36E52" w:rsidP="00DF15F3">
            <w:pPr>
              <w:spacing w:afterLines="30" w:after="72"/>
              <w:rPr>
                <w:rFonts w:ascii="Arial" w:hAnsi="Arial" w:cs="Arial"/>
              </w:rPr>
            </w:pPr>
            <w:r>
              <w:rPr>
                <w:rFonts w:ascii="Arial" w:hAnsi="Arial" w:cs="Arial"/>
              </w:rPr>
              <w:t>With respect to RRC_INACTIVE, we could consider ZTE’s proposal to make it optional.</w:t>
            </w:r>
          </w:p>
        </w:tc>
      </w:tr>
      <w:tr w:rsidR="00D36E52" w14:paraId="36ACA793" w14:textId="77777777" w:rsidTr="006D4094">
        <w:tc>
          <w:tcPr>
            <w:tcW w:w="1442" w:type="dxa"/>
            <w:vAlign w:val="center"/>
          </w:tcPr>
          <w:p w14:paraId="75B38E69" w14:textId="77777777" w:rsidR="00D36E52" w:rsidRDefault="00D36E52" w:rsidP="00CA5484">
            <w:pPr>
              <w:spacing w:afterLines="30" w:after="72"/>
              <w:jc w:val="center"/>
              <w:rPr>
                <w:rFonts w:ascii="Arial" w:hAnsi="Arial" w:cs="Arial" w:hint="eastAsia"/>
                <w:sz w:val="20"/>
                <w:szCs w:val="20"/>
              </w:rPr>
            </w:pPr>
          </w:p>
        </w:tc>
        <w:tc>
          <w:tcPr>
            <w:tcW w:w="1417" w:type="dxa"/>
            <w:vAlign w:val="center"/>
          </w:tcPr>
          <w:p w14:paraId="046B3F78" w14:textId="77777777" w:rsidR="00D36E52" w:rsidRDefault="00D36E52" w:rsidP="00CA5484">
            <w:pPr>
              <w:spacing w:afterLines="30" w:after="72"/>
              <w:jc w:val="center"/>
              <w:rPr>
                <w:rFonts w:ascii="Arial" w:hAnsi="Arial" w:cs="Arial" w:hint="eastAsia"/>
                <w:sz w:val="20"/>
                <w:szCs w:val="20"/>
              </w:rPr>
            </w:pPr>
          </w:p>
        </w:tc>
        <w:tc>
          <w:tcPr>
            <w:tcW w:w="1134" w:type="dxa"/>
            <w:vAlign w:val="center"/>
          </w:tcPr>
          <w:p w14:paraId="216E92AC" w14:textId="77777777" w:rsidR="00D36E52" w:rsidRDefault="00D36E52" w:rsidP="00CA5484">
            <w:pPr>
              <w:spacing w:afterLines="30" w:after="72"/>
              <w:jc w:val="center"/>
              <w:rPr>
                <w:rFonts w:ascii="Arial" w:hAnsi="Arial" w:cs="Arial" w:hint="eastAsia"/>
              </w:rPr>
            </w:pPr>
          </w:p>
        </w:tc>
        <w:tc>
          <w:tcPr>
            <w:tcW w:w="1134" w:type="dxa"/>
            <w:vAlign w:val="center"/>
          </w:tcPr>
          <w:p w14:paraId="29FD8D2E" w14:textId="77777777" w:rsidR="00D36E52" w:rsidRDefault="00D36E52" w:rsidP="00CA5484">
            <w:pPr>
              <w:spacing w:afterLines="30" w:after="72"/>
              <w:jc w:val="center"/>
              <w:rPr>
                <w:rFonts w:ascii="Arial" w:hAnsi="Arial" w:cs="Arial" w:hint="eastAsia"/>
              </w:rPr>
            </w:pPr>
          </w:p>
        </w:tc>
        <w:tc>
          <w:tcPr>
            <w:tcW w:w="4394" w:type="dxa"/>
          </w:tcPr>
          <w:p w14:paraId="7F1DD621" w14:textId="77777777" w:rsidR="00D36E52" w:rsidRDefault="00D36E52" w:rsidP="00CA5484">
            <w:pPr>
              <w:spacing w:afterLines="30" w:after="72"/>
              <w:rPr>
                <w:rFonts w:ascii="Arial" w:hAnsi="Arial" w:cs="Arial"/>
              </w:rPr>
            </w:pP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77777777" w:rsidR="003204E1" w:rsidRDefault="003204E1">
      <w:pPr>
        <w:spacing w:before="60"/>
        <w:ind w:left="1259" w:hanging="1259"/>
        <w:rPr>
          <w:rFonts w:ascii="Arial" w:eastAsia="MS Mincho" w:hAnsi="Arial"/>
          <w:color w:val="0000FF"/>
          <w:u w:val="single"/>
          <w:lang w:eastAsia="en-GB"/>
        </w:rPr>
      </w:pPr>
    </w:p>
    <w:p w14:paraId="6E65EEA5" w14:textId="77777777" w:rsidR="003204E1" w:rsidRDefault="00012D76">
      <w:pPr>
        <w:pStyle w:val="Heading2"/>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BodyText"/>
        <w:spacing w:before="120"/>
        <w:rPr>
          <w:szCs w:val="20"/>
        </w:rPr>
      </w:pPr>
      <w:r>
        <w:rPr>
          <w:szCs w:val="20"/>
        </w:rPr>
        <w:t xml:space="preserve">Whether NCR-MT supports SRBs (i.e. SRB0/1/2) and DRB? </w:t>
      </w:r>
    </w:p>
    <w:p w14:paraId="12C79C9E" w14:textId="77777777" w:rsidR="003204E1" w:rsidRDefault="00012D76">
      <w:pPr>
        <w:pStyle w:val="BodyText"/>
        <w:spacing w:before="120"/>
        <w:rPr>
          <w:szCs w:val="20"/>
        </w:rPr>
      </w:pPr>
      <w:r>
        <w:rPr>
          <w:szCs w:val="20"/>
        </w:rPr>
        <w:t xml:space="preserve">To facilitate the discussion, rapporteur has provided some information from other WG: </w:t>
      </w:r>
    </w:p>
    <w:tbl>
      <w:tblPr>
        <w:tblStyle w:val="TableGrid"/>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proofErr w:type="spellStart"/>
            <w:r>
              <w:rPr>
                <w:rFonts w:ascii="Calibri" w:hAnsi="Calibri" w:cs="Calibri"/>
                <w:color w:val="000000"/>
                <w:szCs w:val="18"/>
              </w:rPr>
              <w:t>Nok</w:t>
            </w:r>
            <w:proofErr w:type="spellEnd"/>
            <w:r>
              <w:rPr>
                <w:rFonts w:ascii="Calibri" w:hAnsi="Calibri" w:cs="Calibri"/>
                <w:color w:val="000000"/>
                <w:szCs w:val="18"/>
              </w:rPr>
              <w:t>: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w:t>
      </w:r>
      <w:proofErr w:type="spellStart"/>
      <w:r>
        <w:rPr>
          <w:rFonts w:ascii="Arial" w:hAnsi="Arial"/>
        </w:rPr>
        <w:t>gNB</w:t>
      </w:r>
      <w:proofErr w:type="spellEnd"/>
      <w:r>
        <w:rPr>
          <w:rFonts w:ascii="Arial" w:hAnsi="Arial"/>
        </w:rPr>
        <w:t xml:space="preserve"> (or vice versa) is to establish a PDU-session over a DRB, similar to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BodyText"/>
        <w:rPr>
          <w:b/>
          <w:szCs w:val="20"/>
        </w:rPr>
      </w:pPr>
      <w:r>
        <w:rPr>
          <w:b/>
          <w:szCs w:val="20"/>
        </w:rPr>
        <w:t>Q3: Whether SRBs and DRB are supported by NCR-MT?</w:t>
      </w:r>
    </w:p>
    <w:tbl>
      <w:tblPr>
        <w:tblStyle w:val="TableGrid"/>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BodyText"/>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BodyText"/>
              <w:spacing w:after="0"/>
              <w:jc w:val="center"/>
              <w:rPr>
                <w:sz w:val="18"/>
                <w:szCs w:val="20"/>
              </w:rPr>
            </w:pPr>
            <w:r>
              <w:rPr>
                <w:sz w:val="18"/>
                <w:szCs w:val="20"/>
              </w:rPr>
              <w:t>Support of SRB/DRB</w:t>
            </w:r>
          </w:p>
          <w:p w14:paraId="488E725C" w14:textId="77777777" w:rsidR="003204E1" w:rsidRDefault="00012D76">
            <w:pPr>
              <w:pStyle w:val="BodyText"/>
              <w:spacing w:after="0"/>
              <w:jc w:val="center"/>
              <w:rPr>
                <w:sz w:val="18"/>
                <w:szCs w:val="20"/>
              </w:rPr>
            </w:pPr>
            <w:r>
              <w:rPr>
                <w:sz w:val="18"/>
                <w:szCs w:val="20"/>
              </w:rPr>
              <w:t>(answer Yes/No/FFS)</w:t>
            </w:r>
          </w:p>
        </w:tc>
        <w:tc>
          <w:tcPr>
            <w:tcW w:w="4536" w:type="dxa"/>
            <w:vMerge w:val="restart"/>
            <w:shd w:val="clear" w:color="auto" w:fill="BDD6EE" w:themeFill="accent5" w:themeFillTint="66"/>
            <w:vAlign w:val="center"/>
          </w:tcPr>
          <w:p w14:paraId="1BC6065F" w14:textId="77777777" w:rsidR="003204E1" w:rsidRDefault="00012D76">
            <w:pPr>
              <w:pStyle w:val="BodyText"/>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BodyText"/>
              <w:jc w:val="center"/>
              <w:rPr>
                <w:szCs w:val="20"/>
              </w:rPr>
            </w:pPr>
          </w:p>
        </w:tc>
        <w:tc>
          <w:tcPr>
            <w:tcW w:w="850" w:type="dxa"/>
            <w:shd w:val="clear" w:color="auto" w:fill="BDD6EE" w:themeFill="accent5" w:themeFillTint="66"/>
            <w:vAlign w:val="center"/>
          </w:tcPr>
          <w:p w14:paraId="7E340340" w14:textId="77777777" w:rsidR="003204E1" w:rsidRDefault="00012D76">
            <w:pPr>
              <w:pStyle w:val="BodyText"/>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BodyText"/>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BodyText"/>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BodyText"/>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BodyText"/>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 xml:space="preserve">or DRB, we understand it is still a mandatory feature for NCR-MT, otherwise, we will introduce a new connection type which was not supported by legacy UEs (i.e.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Thanks rapporteur providing the information about NCR-OAM connectivity requirement,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Support of DRB can be optional. And,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pPr>
              <w:spacing w:afterLines="30" w:after="72"/>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We share the same view with QC, and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Yu Mincho"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Yu Mincho"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Yu Mincho"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Yu Mincho" w:hAnsi="Arial" w:cs="Arial"/>
              </w:rPr>
              <w:t>Share the same view with Qualcomm and ZTE.</w:t>
            </w:r>
          </w:p>
        </w:tc>
      </w:tr>
      <w:tr w:rsidR="00666EF1" w14:paraId="577747A9" w14:textId="77777777" w:rsidTr="00704E2A">
        <w:tc>
          <w:tcPr>
            <w:tcW w:w="1442" w:type="dxa"/>
            <w:vAlign w:val="center"/>
          </w:tcPr>
          <w:p w14:paraId="52EF8918" w14:textId="247AAA88"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 but it is optional</w:t>
            </w:r>
          </w:p>
        </w:tc>
        <w:tc>
          <w:tcPr>
            <w:tcW w:w="4536" w:type="dxa"/>
          </w:tcPr>
          <w:p w14:paraId="582C05AE" w14:textId="77777777" w:rsidR="00666EF1" w:rsidRDefault="00666EF1" w:rsidP="00666EF1">
            <w:pPr>
              <w:spacing w:afterLines="30" w:after="72"/>
              <w:rPr>
                <w:rFonts w:ascii="Arial" w:hAnsi="Arial" w:cs="Arial"/>
              </w:rPr>
            </w:pPr>
            <w:r>
              <w:rPr>
                <w:rFonts w:ascii="Arial" w:hAnsi="Arial" w:cs="Arial"/>
              </w:rPr>
              <w:t>Per RAN3 agreement, t</w:t>
            </w:r>
            <w:r w:rsidRPr="003B4848">
              <w:rPr>
                <w:rFonts w:ascii="Arial" w:hAnsi="Arial" w:cs="Arial"/>
              </w:rPr>
              <w:t>he NCR-OAM connectivity requirement should be supported</w:t>
            </w:r>
            <w:r>
              <w:rPr>
                <w:rFonts w:ascii="Arial" w:hAnsi="Arial" w:cs="Arial"/>
              </w:rPr>
              <w:t xml:space="preserve">. Considered the NCR could connect with OAM via </w:t>
            </w:r>
            <w:proofErr w:type="spellStart"/>
            <w:r>
              <w:rPr>
                <w:rFonts w:ascii="Arial" w:hAnsi="Arial" w:cs="Arial"/>
              </w:rPr>
              <w:t>fiber</w:t>
            </w:r>
            <w:proofErr w:type="spellEnd"/>
            <w:r>
              <w:rPr>
                <w:rFonts w:ascii="Arial" w:hAnsi="Arial" w:cs="Arial"/>
              </w:rPr>
              <w:t xml:space="preserve">-optical or wired </w:t>
            </w:r>
            <w:r>
              <w:rPr>
                <w:rFonts w:ascii="Arial" w:hAnsi="Arial" w:cs="Arial"/>
              </w:rPr>
              <w:lastRenderedPageBreak/>
              <w:t xml:space="preserve">connection, the OAM traffic is optional for </w:t>
            </w:r>
            <w:proofErr w:type="spellStart"/>
            <w:r>
              <w:rPr>
                <w:rFonts w:ascii="Arial" w:hAnsi="Arial" w:cs="Arial"/>
              </w:rPr>
              <w:t>gNB</w:t>
            </w:r>
            <w:proofErr w:type="spellEnd"/>
            <w:r>
              <w:rPr>
                <w:rFonts w:ascii="Arial" w:hAnsi="Arial" w:cs="Arial"/>
              </w:rPr>
              <w:t>.</w:t>
            </w:r>
          </w:p>
          <w:p w14:paraId="2BE2BBA7" w14:textId="77777777" w:rsidR="00666EF1" w:rsidRDefault="00666EF1" w:rsidP="00666EF1">
            <w:pPr>
              <w:spacing w:afterLines="30" w:after="72"/>
              <w:rPr>
                <w:rFonts w:ascii="Arial" w:hAnsi="Arial" w:cs="Arial"/>
              </w:rPr>
            </w:pPr>
            <w:r w:rsidRPr="0065769C">
              <w:rPr>
                <w:rFonts w:ascii="Arial" w:hAnsi="Arial" w:cs="Arial"/>
              </w:rPr>
              <w:t>SRB0 and SRB1 shall be support to transmit RRC messages before the RRC connection establishment.</w:t>
            </w:r>
          </w:p>
          <w:p w14:paraId="455E8DEB" w14:textId="3445CE89" w:rsidR="00666EF1" w:rsidRDefault="00666EF1" w:rsidP="00666EF1">
            <w:pPr>
              <w:spacing w:afterLines="30" w:after="72"/>
              <w:rPr>
                <w:rFonts w:ascii="Arial" w:eastAsia="Yu Mincho"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r w:rsidR="00D36E52" w14:paraId="1E9AB923" w14:textId="77777777" w:rsidTr="00DF15F3">
        <w:tc>
          <w:tcPr>
            <w:tcW w:w="1442" w:type="dxa"/>
          </w:tcPr>
          <w:p w14:paraId="104331E2"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850" w:type="dxa"/>
          </w:tcPr>
          <w:p w14:paraId="7CDD7281"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851" w:type="dxa"/>
          </w:tcPr>
          <w:p w14:paraId="567EC309" w14:textId="77777777" w:rsidR="00D36E52" w:rsidRDefault="00D36E52" w:rsidP="00DF15F3">
            <w:pPr>
              <w:spacing w:afterLines="30" w:after="72"/>
              <w:jc w:val="center"/>
              <w:rPr>
                <w:rFonts w:ascii="Arial" w:hAnsi="Arial" w:cs="Arial"/>
              </w:rPr>
            </w:pPr>
            <w:r>
              <w:rPr>
                <w:rFonts w:ascii="Arial" w:hAnsi="Arial" w:cs="Arial"/>
              </w:rPr>
              <w:t>Yes</w:t>
            </w:r>
          </w:p>
        </w:tc>
        <w:tc>
          <w:tcPr>
            <w:tcW w:w="850" w:type="dxa"/>
          </w:tcPr>
          <w:p w14:paraId="580D19FE" w14:textId="77777777" w:rsidR="00D36E52" w:rsidRDefault="00D36E52" w:rsidP="00DF15F3">
            <w:pPr>
              <w:spacing w:afterLines="30" w:after="72"/>
              <w:jc w:val="center"/>
              <w:rPr>
                <w:rFonts w:ascii="Arial" w:hAnsi="Arial" w:cs="Arial"/>
              </w:rPr>
            </w:pPr>
            <w:r>
              <w:rPr>
                <w:rFonts w:ascii="Arial" w:hAnsi="Arial" w:cs="Arial"/>
              </w:rPr>
              <w:t>Yes</w:t>
            </w:r>
          </w:p>
        </w:tc>
        <w:tc>
          <w:tcPr>
            <w:tcW w:w="992" w:type="dxa"/>
          </w:tcPr>
          <w:p w14:paraId="09AB0A6E" w14:textId="77777777" w:rsidR="00D36E52" w:rsidRDefault="00D36E52" w:rsidP="00DF15F3">
            <w:pPr>
              <w:spacing w:afterLines="30" w:after="72"/>
              <w:jc w:val="center"/>
              <w:rPr>
                <w:rFonts w:ascii="Arial" w:hAnsi="Arial" w:cs="Arial"/>
              </w:rPr>
            </w:pPr>
            <w:r>
              <w:rPr>
                <w:rFonts w:ascii="Arial" w:hAnsi="Arial" w:cs="Arial"/>
              </w:rPr>
              <w:t>Yes</w:t>
            </w:r>
          </w:p>
        </w:tc>
        <w:tc>
          <w:tcPr>
            <w:tcW w:w="4536" w:type="dxa"/>
          </w:tcPr>
          <w:p w14:paraId="01BBD9AF" w14:textId="77777777" w:rsidR="00D36E52" w:rsidRDefault="00D36E52" w:rsidP="00DF15F3">
            <w:pPr>
              <w:spacing w:afterLines="30" w:after="72"/>
              <w:rPr>
                <w:rFonts w:ascii="Arial" w:hAnsi="Arial" w:cs="Arial"/>
              </w:rPr>
            </w:pPr>
            <w:r>
              <w:rPr>
                <w:rFonts w:ascii="Arial" w:hAnsi="Arial" w:cs="Arial"/>
              </w:rPr>
              <w:t>While DRB support may not be a pre-requisite for OAM to work, we still prefer to support DRBs.</w:t>
            </w:r>
          </w:p>
        </w:tc>
      </w:tr>
      <w:tr w:rsidR="00D36E52" w14:paraId="375C1461" w14:textId="77777777" w:rsidTr="00704E2A">
        <w:tc>
          <w:tcPr>
            <w:tcW w:w="1442" w:type="dxa"/>
            <w:vAlign w:val="center"/>
          </w:tcPr>
          <w:p w14:paraId="27AE0628" w14:textId="77777777" w:rsidR="00D36E52" w:rsidRDefault="00D36E52" w:rsidP="00666EF1">
            <w:pPr>
              <w:spacing w:afterLines="30" w:after="72"/>
              <w:jc w:val="center"/>
              <w:rPr>
                <w:rFonts w:ascii="Arial" w:hAnsi="Arial" w:cs="Arial" w:hint="eastAsia"/>
                <w:sz w:val="20"/>
                <w:szCs w:val="20"/>
              </w:rPr>
            </w:pPr>
          </w:p>
        </w:tc>
        <w:tc>
          <w:tcPr>
            <w:tcW w:w="850" w:type="dxa"/>
            <w:vAlign w:val="center"/>
          </w:tcPr>
          <w:p w14:paraId="5A2EE866" w14:textId="77777777" w:rsidR="00D36E52" w:rsidRDefault="00D36E52" w:rsidP="00666EF1">
            <w:pPr>
              <w:spacing w:afterLines="30" w:after="72"/>
              <w:jc w:val="center"/>
              <w:rPr>
                <w:rFonts w:ascii="Arial" w:hAnsi="Arial" w:cs="Arial" w:hint="eastAsia"/>
                <w:sz w:val="20"/>
                <w:szCs w:val="20"/>
              </w:rPr>
            </w:pPr>
          </w:p>
        </w:tc>
        <w:tc>
          <w:tcPr>
            <w:tcW w:w="851" w:type="dxa"/>
            <w:vAlign w:val="center"/>
          </w:tcPr>
          <w:p w14:paraId="54966FEA" w14:textId="77777777" w:rsidR="00D36E52" w:rsidRDefault="00D36E52" w:rsidP="00666EF1">
            <w:pPr>
              <w:spacing w:afterLines="30" w:after="72"/>
              <w:jc w:val="center"/>
              <w:rPr>
                <w:rFonts w:ascii="Arial" w:hAnsi="Arial" w:cs="Arial" w:hint="eastAsia"/>
              </w:rPr>
            </w:pPr>
          </w:p>
        </w:tc>
        <w:tc>
          <w:tcPr>
            <w:tcW w:w="850" w:type="dxa"/>
            <w:vAlign w:val="center"/>
          </w:tcPr>
          <w:p w14:paraId="2A503C33" w14:textId="77777777" w:rsidR="00D36E52" w:rsidRDefault="00D36E52" w:rsidP="00666EF1">
            <w:pPr>
              <w:spacing w:afterLines="30" w:after="72"/>
              <w:jc w:val="center"/>
              <w:rPr>
                <w:rFonts w:ascii="Arial" w:hAnsi="Arial" w:cs="Arial" w:hint="eastAsia"/>
              </w:rPr>
            </w:pPr>
          </w:p>
        </w:tc>
        <w:tc>
          <w:tcPr>
            <w:tcW w:w="992" w:type="dxa"/>
            <w:vAlign w:val="center"/>
          </w:tcPr>
          <w:p w14:paraId="63224259" w14:textId="77777777" w:rsidR="00D36E52" w:rsidRDefault="00D36E52" w:rsidP="00666EF1">
            <w:pPr>
              <w:spacing w:afterLines="30" w:after="72"/>
              <w:jc w:val="center"/>
              <w:rPr>
                <w:rFonts w:ascii="Arial" w:hAnsi="Arial" w:cs="Arial" w:hint="eastAsia"/>
              </w:rPr>
            </w:pPr>
          </w:p>
        </w:tc>
        <w:tc>
          <w:tcPr>
            <w:tcW w:w="4536" w:type="dxa"/>
          </w:tcPr>
          <w:p w14:paraId="345837A9" w14:textId="77777777" w:rsidR="00D36E52" w:rsidRDefault="00D36E52" w:rsidP="00666EF1">
            <w:pPr>
              <w:spacing w:afterLines="30" w:after="72"/>
              <w:rPr>
                <w:rFonts w:ascii="Arial" w:hAnsi="Arial" w:cs="Arial"/>
              </w:rPr>
            </w:pPr>
          </w:p>
        </w:tc>
      </w:tr>
    </w:tbl>
    <w:p w14:paraId="3A19B935" w14:textId="77777777" w:rsidR="003204E1" w:rsidRDefault="003204E1">
      <w:pPr>
        <w:spacing w:before="60"/>
        <w:ind w:left="1259" w:hanging="1259"/>
        <w:rPr>
          <w:rFonts w:ascii="Arial" w:eastAsia="MS Mincho" w:hAnsi="Arial"/>
          <w:color w:val="0000FF"/>
          <w:u w:val="single"/>
          <w:lang w:eastAsia="en-GB"/>
        </w:rPr>
      </w:pPr>
    </w:p>
    <w:p w14:paraId="07E2F070" w14:textId="77777777" w:rsidR="003204E1" w:rsidRDefault="003204E1">
      <w:pPr>
        <w:spacing w:before="60"/>
        <w:rPr>
          <w:rFonts w:ascii="Arial" w:eastAsia="MS Mincho" w:hAnsi="Arial"/>
          <w:color w:val="0000FF"/>
          <w:u w:val="single"/>
          <w:lang w:eastAsia="en-GB"/>
        </w:rPr>
      </w:pPr>
    </w:p>
    <w:p w14:paraId="282EA56C" w14:textId="77777777" w:rsidR="003204E1" w:rsidRDefault="00012D76">
      <w:pPr>
        <w:pStyle w:val="Heading2"/>
      </w:pPr>
      <w:r>
        <w:t>NCR-</w:t>
      </w:r>
      <w:proofErr w:type="spellStart"/>
      <w:r>
        <w:t>Fwd</w:t>
      </w:r>
      <w:proofErr w:type="spellEnd"/>
      <w:r>
        <w:t xml:space="preserve"> ON/OFF</w:t>
      </w:r>
    </w:p>
    <w:p w14:paraId="208CE492" w14:textId="77777777" w:rsidR="003204E1" w:rsidRDefault="00012D76">
      <w:pPr>
        <w:pStyle w:val="BodyText"/>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(e.g.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 </w:t>
      </w:r>
    </w:p>
    <w:p w14:paraId="6B680BC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
    <w:p w14:paraId="1198AA50" w14:textId="77777777" w:rsidR="003204E1" w:rsidRDefault="00012D76">
      <w:pPr>
        <w:pStyle w:val="ListParagraph"/>
        <w:numPr>
          <w:ilvl w:val="0"/>
          <w:numId w:val="17"/>
        </w:numPr>
        <w:tabs>
          <w:tab w:val="left" w:pos="1134"/>
        </w:tabs>
        <w:spacing w:before="60"/>
        <w:ind w:left="284" w:firstLine="440"/>
        <w:rPr>
          <w:rFonts w:ascii="Arial" w:hAnsi="Arial"/>
        </w:rPr>
      </w:pPr>
      <w:r>
        <w:rPr>
          <w:rFonts w:ascii="Arial" w:hAnsi="Arial"/>
        </w:rPr>
        <w:t xml:space="preserve">Option 4: Up to RAN1, considering RAN1 is discussing the </w:t>
      </w:r>
      <w:proofErr w:type="spellStart"/>
      <w:r>
        <w:rPr>
          <w:rFonts w:ascii="Arial" w:hAnsi="Arial"/>
        </w:rPr>
        <w:t>fallback</w:t>
      </w:r>
      <w:proofErr w:type="spellEnd"/>
      <w:r>
        <w:rPr>
          <w:rFonts w:ascii="Arial" w:hAnsi="Arial"/>
        </w:rPr>
        <w:t xml:space="preserve">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BodyText"/>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TableGrid"/>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BodyText"/>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BodyText"/>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BodyText"/>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w:t>
            </w:r>
            <w:proofErr w:type="spellStart"/>
            <w:r>
              <w:rPr>
                <w:rFonts w:ascii="Arial" w:hAnsi="Arial" w:cs="Arial"/>
              </w:rPr>
              <w:t>signaled</w:t>
            </w:r>
            <w:proofErr w:type="spellEnd"/>
            <w:r>
              <w:rPr>
                <w:rFonts w:ascii="Arial" w:hAnsi="Arial" w:cs="Arial"/>
              </w:rPr>
              <w:t xml:space="preserve">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w:t>
            </w:r>
            <w:proofErr w:type="spellStart"/>
            <w:r>
              <w:rPr>
                <w:rFonts w:ascii="Arial" w:hAnsi="Arial" w:cs="Arial"/>
              </w:rPr>
              <w:t>signaling</w:t>
            </w:r>
            <w:proofErr w:type="spellEnd"/>
            <w:r>
              <w:rPr>
                <w:rFonts w:ascii="Arial" w:hAnsi="Arial" w:cs="Arial"/>
              </w:rPr>
              <w:t>.</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What are the benefits?</w:t>
            </w:r>
          </w:p>
          <w:p w14:paraId="256D04F1"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receive MAC-CE’s in this state?</w:t>
            </w:r>
          </w:p>
          <w:p w14:paraId="62634F4A"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lastRenderedPageBreak/>
              <w:t xml:space="preserve">How would it perform beam control, power control, </w:t>
            </w:r>
            <w:proofErr w:type="spellStart"/>
            <w:r>
              <w:rPr>
                <w:rFonts w:ascii="Arial" w:hAnsi="Arial" w:cs="Arial"/>
              </w:rPr>
              <w:t>etc</w:t>
            </w:r>
            <w:proofErr w:type="spellEnd"/>
            <w:r>
              <w:rPr>
                <w:rFonts w:ascii="Arial" w:hAnsi="Arial" w:cs="Arial"/>
              </w:rPr>
              <w:t xml:space="preserve">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w:t>
            </w:r>
            <w:proofErr w:type="spellStart"/>
            <w:r>
              <w:rPr>
                <w:rFonts w:ascii="Arial" w:hAnsi="Arial" w:cs="Arial"/>
              </w:rPr>
              <w:t>fallback</w:t>
            </w:r>
            <w:proofErr w:type="spellEnd"/>
            <w:r>
              <w:rPr>
                <w:rFonts w:ascii="Arial" w:hAnsi="Arial" w:cs="Arial"/>
              </w:rPr>
              <w:t xml:space="preserve"> mechanism for NCR, e.g.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TableGrid"/>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 xml:space="preserve">explicitly or implicitly indicated by </w:t>
                  </w:r>
                  <w:proofErr w:type="spellStart"/>
                  <w:r>
                    <w:rPr>
                      <w:iCs/>
                      <w:szCs w:val="20"/>
                    </w:rPr>
                    <w:t>gNB</w:t>
                  </w:r>
                  <w:proofErr w:type="spellEnd"/>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Indication (e.g., received when NCR-MT in RRC-connected) or DRX state of NCR-MT to control the ON-OFF behaviour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pPr>
                    <w:rPr>
                      <w:szCs w:val="20"/>
                    </w:rPr>
                  </w:pPr>
                  <w:r>
                    <w:rPr>
                      <w:szCs w:val="20"/>
                    </w:rPr>
                    <w:t>The above is not meant to imply any signalling design for NCR-</w:t>
                  </w:r>
                  <w:proofErr w:type="spellStart"/>
                  <w:r>
                    <w:rPr>
                      <w:szCs w:val="20"/>
                    </w:rPr>
                    <w:t>Fwd</w:t>
                  </w:r>
                  <w:proofErr w:type="spellEnd"/>
                  <w:r>
                    <w:rPr>
                      <w:szCs w:val="20"/>
                    </w:rPr>
                    <w:t xml:space="preserve">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to wait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To avoid duplicated discussion and contradictory solutions in RAN1 and RAN2, Better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(e.g.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pPr>
              <w:spacing w:afterLines="30" w:after="72"/>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 xml:space="preserve">We share the same view that RAN1 is discussing this issue. However, we don’t think </w:t>
            </w:r>
            <w:proofErr w:type="spellStart"/>
            <w:r>
              <w:rPr>
                <w:rFonts w:ascii="Arial" w:hAnsi="Arial" w:cs="Arial"/>
              </w:rPr>
              <w:t>fallback</w:t>
            </w:r>
            <w:proofErr w:type="spellEnd"/>
            <w:r>
              <w:rPr>
                <w:rFonts w:ascii="Arial" w:hAnsi="Arial" w:cs="Arial"/>
              </w:rPr>
              <w:t xml:space="preserve"> mechanism is a common </w:t>
            </w:r>
            <w:r>
              <w:rPr>
                <w:rFonts w:ascii="Arial" w:hAnsi="Arial" w:cs="Arial"/>
              </w:rPr>
              <w:lastRenderedPageBreak/>
              <w:t>understanding in RAN1. We suggest to remove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ListParagraph"/>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p>
        </w:tc>
        <w:tc>
          <w:tcPr>
            <w:tcW w:w="6378" w:type="dxa"/>
          </w:tcPr>
          <w:p w14:paraId="38912BDE" w14:textId="77777777" w:rsidR="00AE2111" w:rsidRDefault="00AE2111" w:rsidP="00AE2111">
            <w:pPr>
              <w:spacing w:afterLines="30" w:after="72"/>
              <w:rPr>
                <w:rFonts w:ascii="Arial" w:eastAsia="Yu Mincho" w:hAnsi="Arial" w:cs="Arial"/>
              </w:rPr>
            </w:pPr>
            <w:r>
              <w:rPr>
                <w:rFonts w:ascii="Arial" w:eastAsia="Yu Mincho" w:hAnsi="Arial" w:cs="Arial" w:hint="eastAsia"/>
              </w:rPr>
              <w:t>I</w:t>
            </w:r>
            <w:r>
              <w:rPr>
                <w:rFonts w:ascii="Arial" w:eastAsia="Yu Mincho"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Yu Mincho" w:hAnsi="Arial" w:cs="Arial"/>
              </w:rPr>
              <w:t xml:space="preserve">However, </w:t>
            </w:r>
            <w:r w:rsidR="008C1CBB">
              <w:rPr>
                <w:rFonts w:ascii="Arial" w:eastAsia="Yu Mincho" w:hAnsi="Arial" w:cs="Arial"/>
              </w:rPr>
              <w:t xml:space="preserve">according to </w:t>
            </w:r>
            <w:r w:rsidR="00230F44">
              <w:rPr>
                <w:rFonts w:ascii="Arial" w:eastAsia="Yu Mincho" w:hAnsi="Arial" w:cs="Arial"/>
              </w:rPr>
              <w:t>our RAN1 colleagues</w:t>
            </w:r>
            <w:r w:rsidR="008C1CBB">
              <w:rPr>
                <w:rFonts w:ascii="Arial" w:eastAsia="Yu Mincho" w:hAnsi="Arial" w:cs="Arial"/>
              </w:rPr>
              <w:t>,</w:t>
            </w:r>
            <w:r w:rsidR="00230F44">
              <w:rPr>
                <w:rFonts w:ascii="Arial" w:eastAsia="Yu Mincho" w:hAnsi="Arial" w:cs="Arial"/>
              </w:rPr>
              <w:t xml:space="preserve"> </w:t>
            </w:r>
            <w:r w:rsidR="00716BDE">
              <w:rPr>
                <w:rFonts w:ascii="Arial" w:eastAsia="Yu Mincho" w:hAnsi="Arial" w:cs="Arial"/>
              </w:rPr>
              <w:t>there</w:t>
            </w:r>
            <w:r w:rsidR="00DE09B7">
              <w:rPr>
                <w:rFonts w:ascii="Arial" w:eastAsia="Yu Mincho" w:hAnsi="Arial" w:cs="Arial"/>
              </w:rPr>
              <w:t xml:space="preserve"> is</w:t>
            </w:r>
            <w:r w:rsidR="00716BDE">
              <w:rPr>
                <w:rFonts w:ascii="Arial" w:eastAsia="Yu Mincho" w:hAnsi="Arial" w:cs="Arial"/>
              </w:rPr>
              <w:t xml:space="preserve"> no discussion </w:t>
            </w:r>
            <w:r w:rsidR="008C1CBB">
              <w:rPr>
                <w:rFonts w:ascii="Arial" w:eastAsia="Yu Mincho" w:hAnsi="Arial" w:cs="Arial"/>
              </w:rPr>
              <w:t xml:space="preserve">on </w:t>
            </w:r>
            <w:proofErr w:type="spellStart"/>
            <w:r w:rsidR="008C1CBB">
              <w:rPr>
                <w:rFonts w:ascii="Arial" w:eastAsia="Yu Mincho" w:hAnsi="Arial" w:cs="Arial"/>
              </w:rPr>
              <w:t>fallback</w:t>
            </w:r>
            <w:proofErr w:type="spellEnd"/>
            <w:r w:rsidR="008C1CBB">
              <w:rPr>
                <w:rFonts w:ascii="Arial" w:eastAsia="Yu Mincho" w:hAnsi="Arial" w:cs="Arial"/>
              </w:rPr>
              <w:t xml:space="preserve"> mechanism for NCR</w:t>
            </w:r>
            <w:r w:rsidR="00DE09B7">
              <w:rPr>
                <w:rFonts w:ascii="Arial" w:eastAsia="Yu Mincho" w:hAnsi="Arial" w:cs="Arial"/>
              </w:rPr>
              <w:t xml:space="preserve">. We </w:t>
            </w:r>
            <w:r w:rsidR="00567B40">
              <w:rPr>
                <w:rFonts w:ascii="Arial" w:eastAsia="Yu Mincho"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(agree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r>
              <w:rPr>
                <w:rFonts w:ascii="Arial" w:eastAsia="Yu Mincho" w:hAnsi="Arial" w:cs="Arial" w:hint="eastAsia"/>
                <w:sz w:val="20"/>
                <w:szCs w:val="20"/>
              </w:rPr>
              <w:t xml:space="preserve"> w</w:t>
            </w:r>
            <w:r>
              <w:rPr>
                <w:rFonts w:ascii="Arial" w:eastAsia="Yu Mincho"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Yu Mincho" w:hAnsi="Arial" w:cs="Arial"/>
                <w:szCs w:val="21"/>
              </w:rPr>
              <w:t>Suggest chang</w:t>
            </w:r>
            <w:r>
              <w:rPr>
                <w:rFonts w:ascii="Arial" w:eastAsia="Yu Mincho" w:hAnsi="Arial" w:cs="Arial"/>
                <w:szCs w:val="21"/>
              </w:rPr>
              <w:t>ing</w:t>
            </w:r>
            <w:r w:rsidRPr="007F387D">
              <w:rPr>
                <w:rFonts w:ascii="Arial" w:eastAsia="Yu Mincho" w:hAnsi="Arial" w:cs="Arial"/>
                <w:szCs w:val="21"/>
              </w:rPr>
              <w:t xml:space="preserve"> Option 4 to:</w:t>
            </w:r>
            <w:r w:rsidRPr="007F387D">
              <w:rPr>
                <w:rFonts w:ascii="Arial" w:eastAsia="Yu Mincho" w:hAnsi="Arial" w:cs="Arial"/>
                <w:color w:val="FF0000"/>
                <w:szCs w:val="21"/>
              </w:rPr>
              <w:t xml:space="preserve"> waiting for</w:t>
            </w:r>
            <w:r w:rsidRPr="007F387D">
              <w:rPr>
                <w:rFonts w:ascii="Arial" w:eastAsia="Yu Mincho"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MS Mincho" w:hAnsi="Arial"/>
                <w:noProof/>
                <w:color w:val="0000FF"/>
                <w:sz w:val="20"/>
                <w:u w:val="single"/>
                <w:lang w:eastAsia="en-GB"/>
              </w:rPr>
            </w:pPr>
            <w:r w:rsidRPr="007F387D">
              <w:rPr>
                <w:rFonts w:ascii="Arial" w:hAnsi="Arial"/>
                <w:noProof/>
                <w:szCs w:val="21"/>
              </w:rPr>
              <w:t>BTW, o</w:t>
            </w:r>
            <w:proofErr w:type="spellStart"/>
            <w:r w:rsidRPr="007F387D">
              <w:rPr>
                <w:rFonts w:ascii="Arial" w:eastAsia="Yu Mincho" w:hAnsi="Arial" w:cs="Arial" w:hint="eastAsia"/>
                <w:szCs w:val="21"/>
              </w:rPr>
              <w:t>ur</w:t>
            </w:r>
            <w:proofErr w:type="spellEnd"/>
            <w:r w:rsidRPr="007F387D">
              <w:rPr>
                <w:rFonts w:ascii="Arial" w:eastAsia="Yu Mincho" w:hAnsi="Arial" w:cs="Arial" w:hint="eastAsia"/>
                <w:szCs w:val="21"/>
              </w:rPr>
              <w:t xml:space="preserve"> understanding </w:t>
            </w:r>
            <w:r>
              <w:rPr>
                <w:rFonts w:ascii="Arial" w:eastAsia="Yu Mincho" w:hAnsi="Arial" w:cs="Arial"/>
                <w:szCs w:val="21"/>
              </w:rPr>
              <w:t xml:space="preserve">without considering </w:t>
            </w:r>
            <w:proofErr w:type="spellStart"/>
            <w:r>
              <w:rPr>
                <w:rFonts w:ascii="Arial" w:eastAsia="Yu Mincho" w:hAnsi="Arial" w:cs="Arial"/>
                <w:szCs w:val="21"/>
              </w:rPr>
              <w:t>fallback</w:t>
            </w:r>
            <w:proofErr w:type="spellEnd"/>
            <w:r>
              <w:rPr>
                <w:rFonts w:ascii="Arial" w:eastAsia="Yu Mincho" w:hAnsi="Arial" w:cs="Arial"/>
                <w:szCs w:val="21"/>
              </w:rPr>
              <w:t xml:space="preserve"> mechanism </w:t>
            </w:r>
            <w:r w:rsidRPr="007F387D">
              <w:rPr>
                <w:rFonts w:ascii="Arial" w:eastAsia="Yu Mincho"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MS PGothic" w:hAnsi="Arial" w:cs="Arial"/>
                      <w:sz w:val="20"/>
                      <w:szCs w:val="20"/>
                    </w:rPr>
                  </w:pPr>
                  <w:r w:rsidRPr="007F387D">
                    <w:rPr>
                      <w:rFonts w:ascii="Arial" w:hAnsi="Arial" w:cs="Arial"/>
                      <w:sz w:val="20"/>
                      <w:szCs w:val="20"/>
                    </w:rPr>
                    <w:t>NCR-</w:t>
                  </w:r>
                  <w:proofErr w:type="spellStart"/>
                  <w:r w:rsidRPr="007F387D">
                    <w:rPr>
                      <w:rFonts w:ascii="Arial" w:hAnsi="Arial" w:cs="Arial"/>
                      <w:sz w:val="20"/>
                      <w:szCs w:val="20"/>
                    </w:rPr>
                    <w:t>Fwd</w:t>
                  </w:r>
                  <w:proofErr w:type="spellEnd"/>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proofErr w:type="spellStart"/>
                  <w:r w:rsidRPr="007F387D">
                    <w:rPr>
                      <w:rFonts w:ascii="Arial" w:hAnsi="Arial" w:cs="Arial"/>
                      <w:sz w:val="20"/>
                      <w:szCs w:val="20"/>
                    </w:rPr>
                    <w:t>RRC_Idle</w:t>
                  </w:r>
                  <w:proofErr w:type="spellEnd"/>
                </w:p>
              </w:tc>
            </w:tr>
          </w:tbl>
          <w:p w14:paraId="43F798AB" w14:textId="77777777" w:rsidR="0062641F" w:rsidRDefault="0062641F" w:rsidP="0062641F">
            <w:pPr>
              <w:spacing w:afterLines="30" w:after="72"/>
              <w:rPr>
                <w:rFonts w:ascii="Arial" w:hAnsi="Arial" w:cs="Arial"/>
              </w:rPr>
            </w:pPr>
          </w:p>
        </w:tc>
      </w:tr>
      <w:tr w:rsidR="00666EF1" w:rsidRPr="008B12FF" w14:paraId="61799223" w14:textId="77777777" w:rsidTr="00D90E1B">
        <w:tc>
          <w:tcPr>
            <w:tcW w:w="1442" w:type="dxa"/>
            <w:vAlign w:val="center"/>
          </w:tcPr>
          <w:p w14:paraId="6237D121" w14:textId="45EE936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666EF1">
            <w:pPr>
              <w:spacing w:afterLines="30" w:after="72"/>
              <w:rPr>
                <w:rFonts w:ascii="Arial" w:eastAsia="Yu Mincho" w:hAnsi="Arial" w:cs="Arial"/>
                <w:szCs w:val="21"/>
              </w:rPr>
            </w:pPr>
            <w:r>
              <w:rPr>
                <w:rFonts w:ascii="Arial" w:hAnsi="Arial" w:cs="Arial"/>
              </w:rPr>
              <w:t xml:space="preserve">NW could indicate the NCR to “ON” in </w:t>
            </w:r>
            <w:proofErr w:type="spellStart"/>
            <w:r>
              <w:rPr>
                <w:rFonts w:ascii="Arial" w:hAnsi="Arial" w:cs="Arial"/>
              </w:rPr>
              <w:t>RRC_idle</w:t>
            </w:r>
            <w:proofErr w:type="spellEnd"/>
            <w:r>
              <w:rPr>
                <w:rFonts w:ascii="Arial" w:hAnsi="Arial" w:cs="Arial"/>
              </w:rPr>
              <w:t xml:space="preserve"> state as RAN1 agreements. We can wait the progress of RAN1 and then analyses the impact on RAN2. </w:t>
            </w:r>
          </w:p>
        </w:tc>
      </w:tr>
      <w:tr w:rsidR="00D36E52" w:rsidRPr="008B12FF" w14:paraId="3F174449" w14:textId="77777777" w:rsidTr="00DF15F3">
        <w:tc>
          <w:tcPr>
            <w:tcW w:w="1442" w:type="dxa"/>
          </w:tcPr>
          <w:p w14:paraId="7716C13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701" w:type="dxa"/>
          </w:tcPr>
          <w:p w14:paraId="3F00166E"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016948B7" w14:textId="77777777" w:rsidR="00D36E52" w:rsidRDefault="00D36E52" w:rsidP="00DF15F3">
            <w:pPr>
              <w:spacing w:afterLines="30" w:after="72"/>
              <w:rPr>
                <w:rFonts w:ascii="Arial" w:hAnsi="Arial" w:cs="Arial"/>
              </w:rPr>
            </w:pPr>
            <w:r>
              <w:rPr>
                <w:rFonts w:ascii="Arial" w:hAnsi="Arial" w:cs="Arial"/>
              </w:rPr>
              <w:t>Wait for RAN1.</w:t>
            </w:r>
          </w:p>
        </w:tc>
      </w:tr>
      <w:tr w:rsidR="00D36E52" w:rsidRPr="008B12FF" w14:paraId="2CC0AF6D" w14:textId="77777777" w:rsidTr="00D90E1B">
        <w:tc>
          <w:tcPr>
            <w:tcW w:w="1442" w:type="dxa"/>
            <w:vAlign w:val="center"/>
          </w:tcPr>
          <w:p w14:paraId="11526414" w14:textId="77777777" w:rsidR="00D36E52" w:rsidRDefault="00D36E52" w:rsidP="00666EF1">
            <w:pPr>
              <w:spacing w:afterLines="30" w:after="72"/>
              <w:jc w:val="center"/>
              <w:rPr>
                <w:rFonts w:ascii="Arial" w:hAnsi="Arial" w:cs="Arial" w:hint="eastAsia"/>
                <w:sz w:val="20"/>
                <w:szCs w:val="20"/>
              </w:rPr>
            </w:pPr>
          </w:p>
        </w:tc>
        <w:tc>
          <w:tcPr>
            <w:tcW w:w="1701" w:type="dxa"/>
            <w:vAlign w:val="center"/>
          </w:tcPr>
          <w:p w14:paraId="20D61FD8" w14:textId="77777777" w:rsidR="00D36E52" w:rsidRDefault="00D36E52" w:rsidP="00666EF1">
            <w:pPr>
              <w:spacing w:afterLines="30" w:after="72"/>
              <w:jc w:val="center"/>
              <w:rPr>
                <w:rFonts w:ascii="Arial" w:hAnsi="Arial" w:cs="Arial" w:hint="eastAsia"/>
                <w:sz w:val="20"/>
                <w:szCs w:val="20"/>
              </w:rPr>
            </w:pPr>
          </w:p>
        </w:tc>
        <w:tc>
          <w:tcPr>
            <w:tcW w:w="6378" w:type="dxa"/>
          </w:tcPr>
          <w:p w14:paraId="51906D5F" w14:textId="77777777" w:rsidR="00D36E52" w:rsidRDefault="00D36E52" w:rsidP="00666EF1">
            <w:pPr>
              <w:spacing w:afterLines="30" w:after="72"/>
              <w:rPr>
                <w:rFonts w:ascii="Arial" w:hAnsi="Arial" w:cs="Arial"/>
              </w:rPr>
            </w:pPr>
          </w:p>
        </w:tc>
      </w:tr>
    </w:tbl>
    <w:p w14:paraId="647F96C7" w14:textId="77777777" w:rsidR="003204E1" w:rsidRDefault="003204E1">
      <w:pPr>
        <w:spacing w:before="60"/>
        <w:ind w:left="1259" w:hanging="1259"/>
        <w:rPr>
          <w:rFonts w:ascii="Arial" w:eastAsia="MS Mincho" w:hAnsi="Arial"/>
          <w:color w:val="0000FF"/>
          <w:u w:val="single"/>
          <w:lang w:eastAsia="en-GB"/>
        </w:rPr>
      </w:pPr>
    </w:p>
    <w:p w14:paraId="0DC83A05" w14:textId="77777777" w:rsidR="003204E1" w:rsidRDefault="003204E1">
      <w:pPr>
        <w:spacing w:before="60"/>
        <w:ind w:left="1259" w:hanging="1259"/>
        <w:rPr>
          <w:rFonts w:ascii="Arial" w:eastAsia="MS Mincho" w:hAnsi="Arial"/>
          <w:color w:val="0000FF"/>
          <w:u w:val="single"/>
          <w:lang w:eastAsia="en-GB"/>
        </w:rPr>
      </w:pPr>
    </w:p>
    <w:p w14:paraId="5566909B" w14:textId="77777777" w:rsidR="003204E1" w:rsidRDefault="00012D76">
      <w:pPr>
        <w:pStyle w:val="Heading2"/>
      </w:pPr>
      <w:r>
        <w:t>SI impacts</w:t>
      </w:r>
    </w:p>
    <w:p w14:paraId="5AC66C63" w14:textId="77777777" w:rsidR="003204E1" w:rsidRDefault="00012D76">
      <w:pPr>
        <w:pStyle w:val="BodyText"/>
        <w:spacing w:before="120"/>
        <w:rPr>
          <w:szCs w:val="20"/>
        </w:rPr>
      </w:pPr>
      <w:r>
        <w:rPr>
          <w:szCs w:val="20"/>
        </w:rPr>
        <w:t>For legacy SIB configuration, companies are invited to check the following proposals:</w:t>
      </w:r>
    </w:p>
    <w:p w14:paraId="09390941" w14:textId="77777777" w:rsidR="003204E1" w:rsidRDefault="00012D76">
      <w:pPr>
        <w:pStyle w:val="BodyText"/>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indication</w:t>
      </w:r>
      <w:r>
        <w:rPr>
          <w:rFonts w:hint="eastAsia"/>
          <w:szCs w:val="20"/>
        </w:rPr>
        <w:t>;</w:t>
      </w:r>
    </w:p>
    <w:p w14:paraId="6C24BCAE" w14:textId="77777777" w:rsidR="003204E1" w:rsidRDefault="00012D76">
      <w:pPr>
        <w:pStyle w:val="BodyText"/>
        <w:numPr>
          <w:ilvl w:val="0"/>
          <w:numId w:val="17"/>
        </w:numPr>
        <w:tabs>
          <w:tab w:val="left" w:pos="284"/>
        </w:tabs>
        <w:spacing w:before="120"/>
        <w:ind w:left="1134" w:hanging="1134"/>
        <w:rPr>
          <w:szCs w:val="20"/>
        </w:rPr>
      </w:pPr>
      <w:r>
        <w:rPr>
          <w:szCs w:val="20"/>
        </w:rPr>
        <w:t>Proposal 2: NCR-MT should ignore Unified Access Control (UAC) configuration;</w:t>
      </w:r>
    </w:p>
    <w:p w14:paraId="586756A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BodyText"/>
        <w:rPr>
          <w:b/>
          <w:szCs w:val="20"/>
        </w:rPr>
      </w:pPr>
      <w:r>
        <w:rPr>
          <w:b/>
          <w:szCs w:val="20"/>
        </w:rPr>
        <w:t>Q5: Which proposal(s) do you support?</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BodyText"/>
              <w:spacing w:after="0"/>
              <w:jc w:val="center"/>
              <w:rPr>
                <w:szCs w:val="20"/>
              </w:rPr>
            </w:pPr>
            <w:r>
              <w:rPr>
                <w:szCs w:val="20"/>
              </w:rPr>
              <w:t>Supported proposals</w:t>
            </w:r>
          </w:p>
          <w:p w14:paraId="59B51CB1" w14:textId="77777777" w:rsidR="003204E1" w:rsidRDefault="00012D76">
            <w:pPr>
              <w:pStyle w:val="BodyText"/>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BodyText"/>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lastRenderedPageBreak/>
              <w:t>HiSilicon</w:t>
            </w:r>
            <w:proofErr w:type="spellEnd"/>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lastRenderedPageBreak/>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 xml:space="preserve">IAB-MT </w:t>
            </w:r>
            <w:proofErr w:type="spellStart"/>
            <w:r>
              <w:rPr>
                <w:rFonts w:ascii="Arial" w:eastAsia="Malgun Gothic" w:hAnsi="Arial" w:cs="Arial"/>
              </w:rPr>
              <w:t>behaviors</w:t>
            </w:r>
            <w:proofErr w:type="spellEnd"/>
            <w:r>
              <w:rPr>
                <w:rFonts w:ascii="Arial" w:eastAsia="Malgun Gothic" w:hAnsi="Arial" w:cs="Arial"/>
              </w:rPr>
              <w:t xml:space="preserve">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In addition, we think something similar to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1,P2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Yu Mincho" w:hAnsi="Arial" w:cs="Arial" w:hint="eastAsia"/>
              </w:rPr>
              <w:t>S</w:t>
            </w:r>
            <w:r>
              <w:rPr>
                <w:rFonts w:ascii="Arial" w:eastAsia="Yu Mincho"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666EF1">
            <w:pPr>
              <w:spacing w:afterLines="30" w:after="72"/>
              <w:rPr>
                <w:rFonts w:ascii="Arial" w:hAnsi="Arial" w:cs="Arial"/>
              </w:rPr>
            </w:pPr>
            <w:r>
              <w:rPr>
                <w:rFonts w:ascii="Arial" w:hAnsi="Arial" w:cs="Arial" w:hint="eastAsia"/>
              </w:rPr>
              <w:t>S</w:t>
            </w:r>
            <w:r>
              <w:rPr>
                <w:rFonts w:ascii="Arial" w:hAnsi="Arial" w:cs="Arial"/>
              </w:rPr>
              <w:t>ame as IAB</w:t>
            </w:r>
          </w:p>
        </w:tc>
      </w:tr>
      <w:tr w:rsidR="00D36E52" w14:paraId="44731630" w14:textId="77777777" w:rsidTr="00DF15F3">
        <w:tc>
          <w:tcPr>
            <w:tcW w:w="1442" w:type="dxa"/>
            <w:vAlign w:val="center"/>
          </w:tcPr>
          <w:p w14:paraId="1254CF63"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2126" w:type="dxa"/>
            <w:vAlign w:val="center"/>
          </w:tcPr>
          <w:p w14:paraId="5AA4B47F"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P1 – P3</w:t>
            </w:r>
          </w:p>
        </w:tc>
        <w:tc>
          <w:tcPr>
            <w:tcW w:w="5948" w:type="dxa"/>
          </w:tcPr>
          <w:p w14:paraId="7BAD5A6E" w14:textId="77777777" w:rsidR="00D36E52" w:rsidRDefault="00D36E52" w:rsidP="00DF15F3">
            <w:pPr>
              <w:spacing w:afterLines="30" w:after="72"/>
              <w:rPr>
                <w:rFonts w:ascii="Arial" w:hAnsi="Arial" w:cs="Arial"/>
              </w:rPr>
            </w:pPr>
            <w:r>
              <w:rPr>
                <w:rFonts w:ascii="Arial" w:hAnsi="Arial" w:cs="Arial"/>
              </w:rPr>
              <w:t>Same as IAB.</w:t>
            </w:r>
          </w:p>
        </w:tc>
      </w:tr>
      <w:tr w:rsidR="00D36E52" w14:paraId="107FCFD5" w14:textId="77777777" w:rsidTr="00DD0245">
        <w:tc>
          <w:tcPr>
            <w:tcW w:w="1442" w:type="dxa"/>
            <w:vAlign w:val="center"/>
          </w:tcPr>
          <w:p w14:paraId="27850386" w14:textId="77777777" w:rsidR="00D36E52" w:rsidRDefault="00D36E52" w:rsidP="00666EF1">
            <w:pPr>
              <w:spacing w:afterLines="30" w:after="72"/>
              <w:jc w:val="center"/>
              <w:rPr>
                <w:rFonts w:ascii="Arial" w:hAnsi="Arial" w:cs="Arial" w:hint="eastAsia"/>
                <w:sz w:val="20"/>
                <w:szCs w:val="20"/>
              </w:rPr>
            </w:pPr>
          </w:p>
        </w:tc>
        <w:tc>
          <w:tcPr>
            <w:tcW w:w="2126" w:type="dxa"/>
            <w:vAlign w:val="center"/>
          </w:tcPr>
          <w:p w14:paraId="34E4FFAD" w14:textId="77777777" w:rsidR="00D36E52" w:rsidRDefault="00D36E52" w:rsidP="00666EF1">
            <w:pPr>
              <w:spacing w:afterLines="30" w:after="72"/>
              <w:jc w:val="center"/>
              <w:rPr>
                <w:rFonts w:ascii="Arial" w:hAnsi="Arial" w:cs="Arial" w:hint="eastAsia"/>
                <w:sz w:val="20"/>
                <w:szCs w:val="20"/>
              </w:rPr>
            </w:pPr>
          </w:p>
        </w:tc>
        <w:tc>
          <w:tcPr>
            <w:tcW w:w="5948" w:type="dxa"/>
          </w:tcPr>
          <w:p w14:paraId="50315B13" w14:textId="77777777" w:rsidR="00D36E52" w:rsidRDefault="00D36E52" w:rsidP="00666EF1">
            <w:pPr>
              <w:spacing w:afterLines="30" w:after="72"/>
              <w:rPr>
                <w:rFonts w:ascii="Arial" w:hAnsi="Arial" w:cs="Arial" w:hint="eastAsia"/>
              </w:rPr>
            </w:pPr>
          </w:p>
        </w:tc>
      </w:tr>
    </w:tbl>
    <w:p w14:paraId="742D3D9F" w14:textId="77777777" w:rsidR="003204E1" w:rsidRDefault="003204E1">
      <w:pPr>
        <w:spacing w:before="60"/>
        <w:ind w:left="1259" w:hanging="1259"/>
        <w:rPr>
          <w:rFonts w:ascii="Arial" w:eastAsia="MS Mincho" w:hAnsi="Arial"/>
          <w:color w:val="0000FF"/>
          <w:u w:val="single"/>
          <w:lang w:eastAsia="en-GB"/>
        </w:rPr>
      </w:pPr>
    </w:p>
    <w:p w14:paraId="06A1E55E" w14:textId="77777777" w:rsidR="003204E1" w:rsidRDefault="003204E1">
      <w:pPr>
        <w:spacing w:before="60"/>
        <w:ind w:left="1259" w:hanging="1259"/>
        <w:rPr>
          <w:rFonts w:ascii="Arial" w:eastAsia="MS Mincho" w:hAnsi="Arial"/>
          <w:color w:val="0000FF"/>
          <w:u w:val="single"/>
          <w:lang w:eastAsia="en-GB"/>
        </w:rPr>
      </w:pPr>
    </w:p>
    <w:p w14:paraId="0BE8EA25" w14:textId="77777777" w:rsidR="003204E1" w:rsidRDefault="00012D76">
      <w:pPr>
        <w:pStyle w:val="Heading2"/>
      </w:pPr>
      <w:r>
        <w:t>RRM functions</w:t>
      </w:r>
    </w:p>
    <w:p w14:paraId="016B3A41" w14:textId="77777777" w:rsidR="003204E1" w:rsidRDefault="00012D76">
      <w:pPr>
        <w:pStyle w:val="BodyText"/>
        <w:spacing w:before="120"/>
        <w:rPr>
          <w:szCs w:val="20"/>
        </w:rPr>
      </w:pPr>
      <w:r>
        <w:rPr>
          <w:szCs w:val="20"/>
        </w:rPr>
        <w:t>For the following RRC functions, which one(s) should be or can be supported by NCR-MT?</w:t>
      </w:r>
    </w:p>
    <w:p w14:paraId="09A6748E" w14:textId="77777777" w:rsidR="003204E1" w:rsidRDefault="00012D76">
      <w:pPr>
        <w:pStyle w:val="BodyText"/>
        <w:numPr>
          <w:ilvl w:val="0"/>
          <w:numId w:val="17"/>
        </w:numPr>
        <w:tabs>
          <w:tab w:val="left" w:pos="284"/>
        </w:tabs>
        <w:spacing w:before="120"/>
        <w:ind w:left="1134" w:hanging="1134"/>
        <w:rPr>
          <w:szCs w:val="20"/>
        </w:rPr>
      </w:pPr>
      <w:r>
        <w:rPr>
          <w:szCs w:val="20"/>
        </w:rPr>
        <w:t>C1: RRM measurements in RRC_IDLE/INACTIVE</w:t>
      </w:r>
      <w:r>
        <w:rPr>
          <w:rFonts w:hint="eastAsia"/>
          <w:szCs w:val="20"/>
        </w:rPr>
        <w:t>;</w:t>
      </w:r>
    </w:p>
    <w:p w14:paraId="51D2341E" w14:textId="77777777" w:rsidR="003204E1" w:rsidRDefault="00012D76">
      <w:pPr>
        <w:pStyle w:val="BodyText"/>
        <w:numPr>
          <w:ilvl w:val="0"/>
          <w:numId w:val="17"/>
        </w:numPr>
        <w:tabs>
          <w:tab w:val="left" w:pos="284"/>
        </w:tabs>
        <w:spacing w:before="120"/>
        <w:ind w:left="1134" w:hanging="1134"/>
        <w:rPr>
          <w:szCs w:val="20"/>
        </w:rPr>
      </w:pPr>
      <w:r>
        <w:rPr>
          <w:szCs w:val="20"/>
        </w:rPr>
        <w:t>C2: RRM measurements in RRC_CONNECTED;</w:t>
      </w:r>
    </w:p>
    <w:p w14:paraId="082641A6" w14:textId="77777777" w:rsidR="003204E1" w:rsidRDefault="00012D76">
      <w:pPr>
        <w:pStyle w:val="BodyText"/>
        <w:numPr>
          <w:ilvl w:val="0"/>
          <w:numId w:val="17"/>
        </w:numPr>
        <w:tabs>
          <w:tab w:val="left" w:pos="284"/>
        </w:tabs>
        <w:spacing w:before="120"/>
        <w:ind w:left="1134" w:hanging="1134"/>
        <w:rPr>
          <w:szCs w:val="20"/>
        </w:rPr>
      </w:pPr>
      <w:r>
        <w:rPr>
          <w:szCs w:val="20"/>
        </w:rPr>
        <w:t>C3: Cell (re)selection;</w:t>
      </w:r>
    </w:p>
    <w:p w14:paraId="3EB137E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4: Handover;</w:t>
      </w:r>
    </w:p>
    <w:p w14:paraId="2FBA4E0B"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5: RLM;</w:t>
      </w:r>
    </w:p>
    <w:p w14:paraId="1950CD8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Note: based on the progress in RAN4, most companies suggest to wait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77777777" w:rsidR="003204E1" w:rsidRDefault="00012D76">
      <w:pPr>
        <w:pStyle w:val="BodyText"/>
        <w:rPr>
          <w:b/>
          <w:szCs w:val="20"/>
        </w:rPr>
      </w:pPr>
      <w:commentRangeStart w:id="3"/>
      <w:r>
        <w:rPr>
          <w:b/>
          <w:szCs w:val="20"/>
        </w:rPr>
        <w:t>Q5</w:t>
      </w:r>
      <w:commentRangeEnd w:id="3"/>
      <w:r w:rsidR="00C22F3A">
        <w:rPr>
          <w:rStyle w:val="CommentReference"/>
          <w:rFonts w:asciiTheme="minorHAnsi" w:hAnsiTheme="minorHAnsi"/>
        </w:rPr>
        <w:commentReference w:id="3"/>
      </w:r>
      <w:r>
        <w:rPr>
          <w:b/>
          <w:szCs w:val="20"/>
        </w:rPr>
        <w:t>: Which RRM functions should be or can be supported by NCR-MT?</w:t>
      </w:r>
    </w:p>
    <w:tbl>
      <w:tblPr>
        <w:tblStyle w:val="TableGrid"/>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BodyText"/>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BodyText"/>
              <w:spacing w:after="0"/>
              <w:jc w:val="center"/>
              <w:rPr>
                <w:sz w:val="18"/>
                <w:szCs w:val="20"/>
              </w:rPr>
            </w:pPr>
            <w:r>
              <w:rPr>
                <w:sz w:val="18"/>
                <w:szCs w:val="20"/>
              </w:rPr>
              <w:t>Supported RRM functions</w:t>
            </w:r>
          </w:p>
          <w:p w14:paraId="14A47901" w14:textId="77777777" w:rsidR="003204E1" w:rsidRDefault="00012D76">
            <w:pPr>
              <w:pStyle w:val="BodyText"/>
              <w:spacing w:after="0"/>
              <w:jc w:val="center"/>
              <w:rPr>
                <w:sz w:val="18"/>
                <w:szCs w:val="20"/>
              </w:rPr>
            </w:pPr>
            <w:r>
              <w:rPr>
                <w:sz w:val="18"/>
                <w:szCs w:val="20"/>
              </w:rPr>
              <w:t>(answer Yes/No/FFS)</w:t>
            </w:r>
          </w:p>
        </w:tc>
        <w:tc>
          <w:tcPr>
            <w:tcW w:w="3827" w:type="dxa"/>
            <w:vMerge w:val="restart"/>
            <w:shd w:val="clear" w:color="auto" w:fill="BDD6EE" w:themeFill="accent5" w:themeFillTint="66"/>
            <w:vAlign w:val="center"/>
          </w:tcPr>
          <w:p w14:paraId="04C2C7A6" w14:textId="77777777" w:rsidR="003204E1" w:rsidRDefault="00012D76">
            <w:pPr>
              <w:pStyle w:val="BodyText"/>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BodyText"/>
              <w:jc w:val="center"/>
              <w:rPr>
                <w:szCs w:val="20"/>
              </w:rPr>
            </w:pPr>
          </w:p>
        </w:tc>
        <w:tc>
          <w:tcPr>
            <w:tcW w:w="708" w:type="dxa"/>
            <w:shd w:val="clear" w:color="auto" w:fill="BDD6EE" w:themeFill="accent5" w:themeFillTint="66"/>
            <w:vAlign w:val="center"/>
          </w:tcPr>
          <w:p w14:paraId="722A2A55" w14:textId="77777777" w:rsidR="003204E1" w:rsidRDefault="00012D76">
            <w:pPr>
              <w:pStyle w:val="BodyText"/>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BodyText"/>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BodyText"/>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BodyText"/>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BodyText"/>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BodyText"/>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BodyText"/>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 xml:space="preserve">C5 is necessary for NCR-MT to </w:t>
            </w:r>
            <w:r>
              <w:rPr>
                <w:rFonts w:ascii="Arial" w:hAnsi="Arial" w:cs="Arial"/>
              </w:rPr>
              <w:lastRenderedPageBreak/>
              <w:t>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lastRenderedPageBreak/>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location;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1 is the basis for supporting C3;</w:t>
            </w:r>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4 is needed when operator/network wants to dynamically switch the NCR-MT to serve another overlapping cell or carrier;</w:t>
            </w:r>
          </w:p>
          <w:p w14:paraId="55F1830B" w14:textId="77777777" w:rsidR="003204E1" w:rsidRDefault="00012D76">
            <w:pPr>
              <w:spacing w:afterLines="30" w:after="72"/>
              <w:rPr>
                <w:rFonts w:ascii="Arial" w:hAnsi="Arial" w:cs="Arial"/>
              </w:rPr>
            </w:pPr>
            <w:r>
              <w:rPr>
                <w:rFonts w:ascii="Arial" w:hAnsi="Arial" w:cs="Arial"/>
              </w:rPr>
              <w:t>C2 is the basis for supporting C4;</w:t>
            </w:r>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necessary;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not need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lastRenderedPageBreak/>
              <w:t>C2 should not be supported as the NCR doesn’t move.</w:t>
            </w:r>
          </w:p>
          <w:p w14:paraId="162B0D2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r>
              <w:rPr>
                <w:rFonts w:ascii="Arial" w:eastAsia="Malgun Gothic" w:hAnsi="Arial" w:cs="Arial"/>
              </w:rPr>
              <w:t>Yes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pPr>
              <w:spacing w:afterLines="30" w:after="72"/>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 xml:space="preserve">Mandatory (may require some modifications to existing </w:t>
            </w:r>
            <w:r>
              <w:rPr>
                <w:rFonts w:ascii="Arial" w:hAnsi="Arial" w:cs="Arial"/>
              </w:rPr>
              <w:lastRenderedPageBreak/>
              <w:t>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lastRenderedPageBreak/>
              <w:t>No</w:t>
            </w:r>
          </w:p>
          <w:p w14:paraId="7C48AD0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(see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w:t>
            </w:r>
            <w:proofErr w:type="spellStart"/>
            <w:r>
              <w:rPr>
                <w:rFonts w:ascii="Arial" w:hAnsi="Arial" w:cs="Arial"/>
              </w:rPr>
              <w:t>gNB</w:t>
            </w:r>
            <w:proofErr w:type="spellEnd"/>
            <w:r>
              <w:rPr>
                <w:rFonts w:ascii="Arial" w:hAnsi="Arial" w:cs="Arial"/>
              </w:rPr>
              <w:t xml:space="preserve">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lastRenderedPageBreak/>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 xml:space="preserve">C3: to enable a standard solution for a NCR to join the corresponding </w:t>
            </w:r>
            <w:proofErr w:type="spellStart"/>
            <w:r>
              <w:rPr>
                <w:rFonts w:ascii="Arial" w:hAnsi="Arial" w:cs="Arial"/>
              </w:rPr>
              <w:t>gNB</w:t>
            </w:r>
            <w:proofErr w:type="spellEnd"/>
            <w:r>
              <w:rPr>
                <w:rFonts w:ascii="Arial" w:hAnsi="Arial" w:cs="Arial"/>
              </w:rPr>
              <w:t xml:space="preserve">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C5/6: to support detection of C-link, i.e.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622E2003" w14:textId="77777777" w:rsidR="00617589" w:rsidRDefault="00617589" w:rsidP="00617589">
            <w:pPr>
              <w:spacing w:afterLines="30" w:after="72"/>
              <w:rPr>
                <w:rFonts w:ascii="Arial" w:eastAsia="Yu Mincho" w:hAnsi="Arial" w:cs="Arial"/>
              </w:rPr>
            </w:pPr>
            <w:r>
              <w:rPr>
                <w:rFonts w:ascii="Arial" w:eastAsia="Yu Mincho" w:hAnsi="Arial" w:cs="Arial" w:hint="eastAsia"/>
              </w:rPr>
              <w:t>A</w:t>
            </w:r>
            <w:r>
              <w:rPr>
                <w:rFonts w:ascii="Arial" w:eastAsia="Yu Mincho" w:hAnsi="Arial" w:cs="Arial"/>
              </w:rPr>
              <w:t xml:space="preserve">s </w:t>
            </w:r>
            <w:r w:rsidRPr="00F57B1E">
              <w:rPr>
                <w:rFonts w:ascii="Arial" w:eastAsia="Yu Mincho" w:hAnsi="Arial" w:cs="Arial"/>
              </w:rPr>
              <w:t>one of the focused scenarios for the NCR is "stationary"</w:t>
            </w:r>
            <w:r>
              <w:rPr>
                <w:rFonts w:ascii="Arial" w:eastAsia="Yu Mincho" w:hAnsi="Arial" w:cs="Arial"/>
              </w:rPr>
              <w:t xml:space="preserve">, </w:t>
            </w:r>
            <w:proofErr w:type="spellStart"/>
            <w:r w:rsidRPr="00B25376">
              <w:rPr>
                <w:rFonts w:ascii="Arial" w:eastAsia="Yu Mincho" w:hAnsi="Arial" w:cs="Arial"/>
              </w:rPr>
              <w:t>PCell</w:t>
            </w:r>
            <w:proofErr w:type="spellEnd"/>
            <w:r w:rsidRPr="00B25376">
              <w:rPr>
                <w:rFonts w:ascii="Arial" w:eastAsia="Yu Mincho" w:hAnsi="Arial" w:cs="Arial"/>
              </w:rPr>
              <w:t xml:space="preserve"> change related functionalities</w:t>
            </w:r>
            <w:r>
              <w:rPr>
                <w:rFonts w:ascii="Arial" w:eastAsia="Yu Mincho" w:hAnsi="Arial" w:cs="Arial"/>
              </w:rPr>
              <w:t xml:space="preserve"> will not be necessary.</w:t>
            </w:r>
          </w:p>
          <w:p w14:paraId="2522A664" w14:textId="1E8F079B" w:rsidR="00617589" w:rsidRDefault="00617589" w:rsidP="00617589">
            <w:pPr>
              <w:spacing w:afterLines="30" w:after="72"/>
              <w:rPr>
                <w:rFonts w:ascii="Arial" w:hAnsi="Arial" w:cs="Arial"/>
              </w:rPr>
            </w:pPr>
            <w:r>
              <w:rPr>
                <w:rFonts w:ascii="Arial" w:eastAsia="Yu Mincho" w:hAnsi="Arial" w:cs="Arial"/>
              </w:rPr>
              <w:t xml:space="preserve">In order </w:t>
            </w:r>
            <w:r w:rsidRPr="00991432">
              <w:rPr>
                <w:rFonts w:ascii="Arial" w:eastAsia="Yu Mincho" w:hAnsi="Arial" w:cs="Arial"/>
              </w:rPr>
              <w:t xml:space="preserve">to guarantee the reliable/robust communication between the </w:t>
            </w:r>
            <w:proofErr w:type="spellStart"/>
            <w:r w:rsidRPr="00991432">
              <w:rPr>
                <w:rFonts w:ascii="Arial" w:eastAsia="Yu Mincho" w:hAnsi="Arial" w:cs="Arial"/>
              </w:rPr>
              <w:t>gNB</w:t>
            </w:r>
            <w:proofErr w:type="spellEnd"/>
            <w:r w:rsidRPr="00991432">
              <w:rPr>
                <w:rFonts w:ascii="Arial" w:eastAsia="Yu Mincho" w:hAnsi="Arial" w:cs="Arial"/>
              </w:rPr>
              <w:t xml:space="preserve"> and the NC repeaters</w:t>
            </w:r>
            <w:r>
              <w:rPr>
                <w:rFonts w:ascii="Arial" w:eastAsia="Yu Mincho" w:hAnsi="Arial" w:cs="Arial"/>
              </w:rPr>
              <w:t xml:space="preserve">, </w:t>
            </w:r>
            <w:r w:rsidRPr="00B124D7">
              <w:rPr>
                <w:rFonts w:ascii="Arial" w:eastAsia="Yu Mincho" w:hAnsi="Arial" w:cs="Arial"/>
              </w:rPr>
              <w:t>BFD/BFR and RLM</w:t>
            </w:r>
            <w:r>
              <w:rPr>
                <w:rFonts w:ascii="Arial" w:eastAsia="Yu Mincho"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e.g.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w:t>
            </w:r>
            <w:r w:rsidRPr="3DE57983">
              <w:rPr>
                <w:rFonts w:ascii="Arial" w:eastAsia="Arial" w:hAnsi="Arial" w:cs="Arial"/>
              </w:rPr>
              <w:lastRenderedPageBreak/>
              <w:t>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62641F">
            <w:pPr>
              <w:spacing w:afterLines="30" w:after="72"/>
              <w:rPr>
                <w:rFonts w:ascii="Arial" w:hAnsi="Arial" w:cs="Arial"/>
              </w:rPr>
            </w:pPr>
            <w:r>
              <w:rPr>
                <w:rFonts w:ascii="Arial" w:eastAsia="Yu Mincho" w:hAnsi="Arial" w:cs="Arial" w:hint="eastAsia"/>
              </w:rPr>
              <w:t>S</w:t>
            </w:r>
            <w:r>
              <w:rPr>
                <w:rFonts w:ascii="Arial" w:eastAsia="Yu Mincho"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Yu Mincho" w:hAnsi="Arial" w:cs="Arial"/>
              </w:rPr>
              <w:t>Considering that NCR is stationary network node, C2 and C4 could be optional fo</w:t>
            </w:r>
            <w:r w:rsidRPr="00341896">
              <w:rPr>
                <w:rFonts w:ascii="Arial" w:eastAsia="Yu Mincho" w:hAnsi="Arial" w:cs="Arial"/>
                <w:szCs w:val="21"/>
              </w:rPr>
              <w:t>r</w:t>
            </w:r>
            <w:r w:rsidRPr="00341896">
              <w:rPr>
                <w:rFonts w:ascii="Arial" w:eastAsia="Yu Mincho" w:hAnsi="Arial" w:cs="Arial"/>
                <w:b/>
                <w:bCs/>
                <w:szCs w:val="21"/>
              </w:rPr>
              <w:t xml:space="preserve"> </w:t>
            </w:r>
            <w:r w:rsidRPr="00341896">
              <w:rPr>
                <w:rStyle w:val="Strong"/>
                <w:rFonts w:ascii="Arial" w:hAnsi="Arial" w:cs="Arial"/>
                <w:color w:val="111111"/>
                <w:shd w:val="clear" w:color="auto" w:fill="FFFFFF"/>
              </w:rPr>
              <w:t>simplification</w:t>
            </w:r>
            <w:r w:rsidRPr="00341896">
              <w:rPr>
                <w:rFonts w:ascii="Arial" w:eastAsia="Yu Mincho" w:hAnsi="Arial" w:cs="Arial"/>
                <w:b/>
                <w:bCs/>
                <w:szCs w:val="21"/>
              </w:rPr>
              <w:t>.</w:t>
            </w:r>
            <w:r w:rsidRPr="00341896">
              <w:rPr>
                <w:rFonts w:ascii="Arial" w:eastAsia="Yu Mincho"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3 is necessary for NCR-MT to access a suitable cell;</w:t>
            </w:r>
          </w:p>
          <w:p w14:paraId="1BA4D189" w14:textId="77777777" w:rsidR="0039012D" w:rsidRDefault="0039012D" w:rsidP="0039012D">
            <w:pPr>
              <w:spacing w:afterLines="30" w:after="72"/>
              <w:rPr>
                <w:rFonts w:ascii="Arial" w:hAnsi="Arial" w:cs="Arial"/>
              </w:rPr>
            </w:pPr>
            <w:r w:rsidRPr="001A5634">
              <w:rPr>
                <w:rFonts w:ascii="Arial" w:hAnsi="Arial" w:cs="Arial"/>
              </w:rPr>
              <w:t>C1 is the basis for supporting C3;</w:t>
            </w:r>
          </w:p>
          <w:p w14:paraId="1D074791" w14:textId="77777777" w:rsidR="0039012D" w:rsidRDefault="0039012D" w:rsidP="0039012D">
            <w:pPr>
              <w:spacing w:afterLines="30" w:after="72"/>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5 should be supported by NCR-MT to detect the radio link problem and reconnect the network if necessary;</w:t>
            </w:r>
          </w:p>
          <w:p w14:paraId="1CB46994" w14:textId="3A238FA3" w:rsidR="0039012D" w:rsidRDefault="0039012D" w:rsidP="0039012D">
            <w:pPr>
              <w:spacing w:afterLines="30" w:after="72"/>
              <w:rPr>
                <w:rFonts w:ascii="Arial" w:eastAsia="Yu Mincho" w:hAnsi="Arial" w:cs="Arial"/>
              </w:rPr>
            </w:pPr>
            <w:r>
              <w:rPr>
                <w:rFonts w:ascii="Arial" w:hAnsi="Arial" w:cs="Arial"/>
              </w:rPr>
              <w:t xml:space="preserve">C6 can be optional if RLF is supported by NCR. </w:t>
            </w:r>
          </w:p>
        </w:tc>
      </w:tr>
      <w:tr w:rsidR="00D36E52" w14:paraId="261D2933" w14:textId="77777777" w:rsidTr="00DF15F3">
        <w:tc>
          <w:tcPr>
            <w:tcW w:w="1442" w:type="dxa"/>
            <w:vAlign w:val="center"/>
          </w:tcPr>
          <w:p w14:paraId="061BD385"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708" w:type="dxa"/>
            <w:vAlign w:val="center"/>
          </w:tcPr>
          <w:p w14:paraId="748E3A54"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FFS</w:t>
            </w:r>
          </w:p>
        </w:tc>
        <w:tc>
          <w:tcPr>
            <w:tcW w:w="709" w:type="dxa"/>
          </w:tcPr>
          <w:p w14:paraId="0F609E62"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08A8BE71"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4C9EA84D"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8" w:type="dxa"/>
          </w:tcPr>
          <w:p w14:paraId="7DAB7519"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35B84C33"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3827" w:type="dxa"/>
          </w:tcPr>
          <w:p w14:paraId="7A500DC6" w14:textId="77777777" w:rsidR="00D36E52" w:rsidRDefault="00D36E52" w:rsidP="00DF15F3">
            <w:pPr>
              <w:spacing w:afterLines="30" w:after="72"/>
              <w:rPr>
                <w:rFonts w:ascii="Arial" w:hAnsi="Arial" w:cs="Arial"/>
              </w:rPr>
            </w:pPr>
            <w:r>
              <w:rPr>
                <w:rFonts w:ascii="Arial" w:hAnsi="Arial" w:cs="Arial"/>
              </w:rPr>
              <w:t xml:space="preserve">Similar view as ZTE, but are ok to discuss further. Hence FFS. </w:t>
            </w:r>
          </w:p>
          <w:p w14:paraId="6C2D6F8B" w14:textId="77777777" w:rsidR="00D36E52" w:rsidRDefault="00D36E52" w:rsidP="00DF15F3">
            <w:pPr>
              <w:spacing w:afterLines="30" w:after="72"/>
              <w:rPr>
                <w:rFonts w:ascii="Arial" w:hAnsi="Arial" w:cs="Arial"/>
              </w:rPr>
            </w:pPr>
            <w:r>
              <w:rPr>
                <w:rFonts w:ascii="Arial" w:hAnsi="Arial" w:cs="Arial"/>
              </w:rPr>
              <w:t>Need for HO is not clear for us, we need to confirm we are all on the same page regarding deployment scenarios.</w:t>
            </w:r>
            <w:bookmarkStart w:id="4" w:name="_GoBack"/>
            <w:bookmarkEnd w:id="4"/>
          </w:p>
        </w:tc>
      </w:tr>
      <w:tr w:rsidR="00D36E52" w14:paraId="1563F426" w14:textId="77777777" w:rsidTr="006734D5">
        <w:tc>
          <w:tcPr>
            <w:tcW w:w="1442" w:type="dxa"/>
            <w:vAlign w:val="center"/>
          </w:tcPr>
          <w:p w14:paraId="7EDF4697" w14:textId="77777777" w:rsidR="00D36E52" w:rsidRDefault="00D36E52" w:rsidP="0039012D">
            <w:pPr>
              <w:spacing w:afterLines="30" w:after="72"/>
              <w:jc w:val="center"/>
              <w:rPr>
                <w:rFonts w:ascii="Arial" w:hAnsi="Arial" w:cs="Arial" w:hint="eastAsia"/>
                <w:sz w:val="20"/>
                <w:szCs w:val="20"/>
              </w:rPr>
            </w:pPr>
          </w:p>
        </w:tc>
        <w:tc>
          <w:tcPr>
            <w:tcW w:w="708" w:type="dxa"/>
            <w:vAlign w:val="center"/>
          </w:tcPr>
          <w:p w14:paraId="56A40F95" w14:textId="77777777" w:rsidR="00D36E52" w:rsidRDefault="00D36E52" w:rsidP="0039012D">
            <w:pPr>
              <w:spacing w:afterLines="30" w:after="72"/>
              <w:rPr>
                <w:rFonts w:ascii="Arial" w:hAnsi="Arial" w:cs="Arial"/>
                <w:sz w:val="20"/>
                <w:szCs w:val="20"/>
              </w:rPr>
            </w:pPr>
          </w:p>
        </w:tc>
        <w:tc>
          <w:tcPr>
            <w:tcW w:w="709" w:type="dxa"/>
            <w:vAlign w:val="center"/>
          </w:tcPr>
          <w:p w14:paraId="6EF6A35D" w14:textId="77777777" w:rsidR="00D36E52" w:rsidRDefault="00D36E52" w:rsidP="0039012D">
            <w:pPr>
              <w:spacing w:afterLines="30" w:after="72"/>
              <w:jc w:val="center"/>
              <w:rPr>
                <w:rFonts w:ascii="Arial" w:hAnsi="Arial" w:cs="Arial"/>
              </w:rPr>
            </w:pPr>
          </w:p>
        </w:tc>
        <w:tc>
          <w:tcPr>
            <w:tcW w:w="709" w:type="dxa"/>
            <w:vAlign w:val="center"/>
          </w:tcPr>
          <w:p w14:paraId="06E617A2" w14:textId="77777777" w:rsidR="00D36E52" w:rsidRDefault="00D36E52" w:rsidP="0039012D">
            <w:pPr>
              <w:spacing w:afterLines="30" w:after="72"/>
              <w:jc w:val="center"/>
              <w:rPr>
                <w:rFonts w:ascii="Arial" w:hAnsi="Arial" w:cs="Arial"/>
              </w:rPr>
            </w:pPr>
          </w:p>
        </w:tc>
        <w:tc>
          <w:tcPr>
            <w:tcW w:w="709" w:type="dxa"/>
            <w:vAlign w:val="center"/>
          </w:tcPr>
          <w:p w14:paraId="4425443E" w14:textId="77777777" w:rsidR="00D36E52" w:rsidRDefault="00D36E52" w:rsidP="0039012D">
            <w:pPr>
              <w:spacing w:afterLines="30" w:after="72"/>
              <w:jc w:val="center"/>
              <w:rPr>
                <w:rFonts w:ascii="Arial" w:hAnsi="Arial" w:cs="Arial"/>
              </w:rPr>
            </w:pPr>
          </w:p>
        </w:tc>
        <w:tc>
          <w:tcPr>
            <w:tcW w:w="708" w:type="dxa"/>
            <w:vAlign w:val="center"/>
          </w:tcPr>
          <w:p w14:paraId="64B7E6AC" w14:textId="77777777" w:rsidR="00D36E52" w:rsidRDefault="00D36E52" w:rsidP="0039012D">
            <w:pPr>
              <w:spacing w:afterLines="30" w:after="72"/>
              <w:jc w:val="center"/>
              <w:rPr>
                <w:rFonts w:ascii="Arial" w:hAnsi="Arial" w:cs="Arial"/>
                <w:sz w:val="20"/>
                <w:szCs w:val="20"/>
              </w:rPr>
            </w:pPr>
          </w:p>
        </w:tc>
        <w:tc>
          <w:tcPr>
            <w:tcW w:w="709" w:type="dxa"/>
            <w:vAlign w:val="center"/>
          </w:tcPr>
          <w:p w14:paraId="7E1940C1" w14:textId="77777777" w:rsidR="00D36E52" w:rsidRDefault="00D36E52" w:rsidP="0039012D">
            <w:pPr>
              <w:spacing w:afterLines="30" w:after="72"/>
              <w:jc w:val="center"/>
              <w:rPr>
                <w:rFonts w:ascii="Arial" w:hAnsi="Arial" w:cs="Arial"/>
              </w:rPr>
            </w:pPr>
          </w:p>
        </w:tc>
        <w:tc>
          <w:tcPr>
            <w:tcW w:w="3827" w:type="dxa"/>
          </w:tcPr>
          <w:p w14:paraId="29D61803" w14:textId="77777777" w:rsidR="00D36E52" w:rsidRDefault="00D36E52" w:rsidP="0039012D">
            <w:pPr>
              <w:spacing w:afterLines="30" w:after="72"/>
              <w:rPr>
                <w:rFonts w:ascii="Arial" w:hAnsi="Arial" w:cs="Arial" w:hint="eastAsia"/>
              </w:rPr>
            </w:pPr>
          </w:p>
        </w:tc>
      </w:tr>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77777777" w:rsidR="003204E1" w:rsidRDefault="003204E1">
      <w:pPr>
        <w:spacing w:before="60"/>
        <w:ind w:left="1259" w:hanging="1259"/>
        <w:rPr>
          <w:rFonts w:ascii="Arial" w:eastAsia="MS Mincho" w:hAnsi="Arial"/>
          <w:color w:val="0000FF"/>
          <w:u w:val="single"/>
          <w:lang w:eastAsia="en-GB"/>
        </w:rPr>
      </w:pPr>
    </w:p>
    <w:p w14:paraId="4BA7D87D" w14:textId="77777777" w:rsidR="003204E1" w:rsidRDefault="003204E1">
      <w:pPr>
        <w:spacing w:before="60"/>
        <w:ind w:left="1259" w:hanging="1259"/>
        <w:rPr>
          <w:rFonts w:ascii="Arial" w:eastAsia="MS Mincho"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Heading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BodyText"/>
        <w:tabs>
          <w:tab w:val="left" w:pos="1276"/>
        </w:tabs>
        <w:ind w:left="1341" w:hangingChars="607" w:hanging="1341"/>
        <w:rPr>
          <w:b/>
        </w:rPr>
      </w:pPr>
      <w:r>
        <w:rPr>
          <w:b/>
          <w:highlight w:val="yellow"/>
        </w:rPr>
        <w:t>TBD</w:t>
      </w:r>
    </w:p>
    <w:p w14:paraId="652A1934" w14:textId="77777777" w:rsidR="003204E1" w:rsidRDefault="003204E1">
      <w:pPr>
        <w:pStyle w:val="BodyText"/>
        <w:rPr>
          <w:b/>
          <w:bCs/>
        </w:rPr>
      </w:pPr>
    </w:p>
    <w:p w14:paraId="1B15DAED" w14:textId="77777777" w:rsidR="003204E1" w:rsidRDefault="003204E1">
      <w:pPr>
        <w:pStyle w:val="BodyText"/>
      </w:pPr>
      <w:bookmarkStart w:id="5" w:name="_In-sequence_SDU_delivery"/>
      <w:bookmarkEnd w:id="5"/>
    </w:p>
    <w:sectPr w:rsidR="003204E1">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T3" w:date="2022-10-16T16:26:00Z" w:initials="CATT3">
    <w:p w14:paraId="653B5302" w14:textId="77777777" w:rsidR="003204E1" w:rsidRDefault="003204E1">
      <w:pPr>
        <w:pStyle w:val="CommentText"/>
      </w:pPr>
    </w:p>
    <w:p w14:paraId="02D705E6" w14:textId="77777777" w:rsidR="003204E1" w:rsidRDefault="00012D76">
      <w:pPr>
        <w:pStyle w:val="CommentText"/>
        <w:rPr>
          <w:rFonts w:ascii="Arial" w:hAnsi="Arial" w:cs="Arial"/>
        </w:rPr>
      </w:pPr>
      <w:r>
        <w:rPr>
          <w:rFonts w:ascii="Arial" w:hAnsi="Arial" w:cs="Arial"/>
        </w:rPr>
        <w:t xml:space="preserve">RAN1 is discussing the </w:t>
      </w:r>
      <w:proofErr w:type="spellStart"/>
      <w:r>
        <w:rPr>
          <w:rFonts w:ascii="Arial" w:hAnsi="Arial" w:cs="Arial"/>
        </w:rPr>
        <w:t>fallback</w:t>
      </w:r>
      <w:proofErr w:type="spellEnd"/>
      <w:r>
        <w:rPr>
          <w:rFonts w:ascii="Arial" w:hAnsi="Arial" w:cs="Arial"/>
        </w:rPr>
        <w:t xml:space="preserve"> mechanism for NCR, e.g. when the NCR-MT is in RRC_IDLE/INACTIVE state</w:t>
      </w:r>
      <w:r>
        <w:rPr>
          <w:rFonts w:ascii="Arial" w:hAnsi="Arial" w:cs="Arial" w:hint="eastAsia"/>
        </w:rPr>
        <w:t>.</w:t>
      </w:r>
    </w:p>
    <w:p w14:paraId="3734005C" w14:textId="77777777" w:rsidR="003204E1" w:rsidRDefault="00012D76">
      <w:pPr>
        <w:pStyle w:val="CommentText"/>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CommentText"/>
      </w:pPr>
      <w:r>
        <w:rPr>
          <w:rStyle w:val="CommentReference"/>
        </w:rPr>
        <w:annotationRef/>
      </w:r>
      <w:r>
        <w:t>Q6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F6724" w14:textId="77777777" w:rsidR="00BD1EA9" w:rsidRDefault="00BD1EA9">
      <w:r>
        <w:separator/>
      </w:r>
    </w:p>
  </w:endnote>
  <w:endnote w:type="continuationSeparator" w:id="0">
    <w:p w14:paraId="2941F085" w14:textId="77777777" w:rsidR="00BD1EA9" w:rsidRDefault="00BD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84F7" w14:textId="77777777" w:rsidR="003204E1" w:rsidRDefault="00012D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F316E">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316E">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5DA0" w14:textId="77777777" w:rsidR="00BD1EA9" w:rsidRDefault="00BD1EA9">
      <w:r>
        <w:separator/>
      </w:r>
    </w:p>
  </w:footnote>
  <w:footnote w:type="continuationSeparator" w:id="0">
    <w:p w14:paraId="19347956" w14:textId="77777777" w:rsidR="00BD1EA9" w:rsidRDefault="00BD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92662" w14:textId="77777777" w:rsidR="003204E1" w:rsidRDefault="00012D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93"/>
    <w:rsid w:val="0000152C"/>
    <w:rsid w:val="00012D76"/>
    <w:rsid w:val="00074053"/>
    <w:rsid w:val="00084A93"/>
    <w:rsid w:val="000B17F1"/>
    <w:rsid w:val="000D0D38"/>
    <w:rsid w:val="000F6797"/>
    <w:rsid w:val="00124024"/>
    <w:rsid w:val="00150262"/>
    <w:rsid w:val="001936CA"/>
    <w:rsid w:val="001B0E3D"/>
    <w:rsid w:val="00202D5E"/>
    <w:rsid w:val="00210EB0"/>
    <w:rsid w:val="00230F44"/>
    <w:rsid w:val="0023211B"/>
    <w:rsid w:val="002B769E"/>
    <w:rsid w:val="002C6E4E"/>
    <w:rsid w:val="002E13F1"/>
    <w:rsid w:val="00300A67"/>
    <w:rsid w:val="00317372"/>
    <w:rsid w:val="003204E1"/>
    <w:rsid w:val="0039012D"/>
    <w:rsid w:val="003E2248"/>
    <w:rsid w:val="003E63D0"/>
    <w:rsid w:val="004530EC"/>
    <w:rsid w:val="0048195C"/>
    <w:rsid w:val="00493867"/>
    <w:rsid w:val="00493B33"/>
    <w:rsid w:val="004E6C9D"/>
    <w:rsid w:val="0050621B"/>
    <w:rsid w:val="00537E9B"/>
    <w:rsid w:val="00567B40"/>
    <w:rsid w:val="0057487C"/>
    <w:rsid w:val="005A6E09"/>
    <w:rsid w:val="005C0677"/>
    <w:rsid w:val="00617589"/>
    <w:rsid w:val="0062641F"/>
    <w:rsid w:val="00636389"/>
    <w:rsid w:val="00666EF1"/>
    <w:rsid w:val="006734D5"/>
    <w:rsid w:val="006845D7"/>
    <w:rsid w:val="006B3198"/>
    <w:rsid w:val="006D5AD2"/>
    <w:rsid w:val="0071070E"/>
    <w:rsid w:val="0071346F"/>
    <w:rsid w:val="00716BDE"/>
    <w:rsid w:val="007464C3"/>
    <w:rsid w:val="00781291"/>
    <w:rsid w:val="00806E1D"/>
    <w:rsid w:val="00812EA1"/>
    <w:rsid w:val="00832F41"/>
    <w:rsid w:val="00884315"/>
    <w:rsid w:val="008C1CBB"/>
    <w:rsid w:val="00940C34"/>
    <w:rsid w:val="0097679B"/>
    <w:rsid w:val="00977D8F"/>
    <w:rsid w:val="009D5227"/>
    <w:rsid w:val="009E6DB4"/>
    <w:rsid w:val="00A57C4E"/>
    <w:rsid w:val="00A70B07"/>
    <w:rsid w:val="00AC587C"/>
    <w:rsid w:val="00AE2111"/>
    <w:rsid w:val="00B12C71"/>
    <w:rsid w:val="00B43707"/>
    <w:rsid w:val="00B46708"/>
    <w:rsid w:val="00B76B45"/>
    <w:rsid w:val="00BA02A3"/>
    <w:rsid w:val="00BC3478"/>
    <w:rsid w:val="00BD1EA9"/>
    <w:rsid w:val="00BD423B"/>
    <w:rsid w:val="00BE01C9"/>
    <w:rsid w:val="00C16BBB"/>
    <w:rsid w:val="00C22F3A"/>
    <w:rsid w:val="00C33F4E"/>
    <w:rsid w:val="00C432BD"/>
    <w:rsid w:val="00CA5484"/>
    <w:rsid w:val="00D36E52"/>
    <w:rsid w:val="00D60B93"/>
    <w:rsid w:val="00D9019D"/>
    <w:rsid w:val="00DD0245"/>
    <w:rsid w:val="00DE09B7"/>
    <w:rsid w:val="00DF109B"/>
    <w:rsid w:val="00DF316E"/>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262"/>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tabs>
        <w:tab w:val="clear" w:pos="720"/>
      </w:tabs>
      <w:ind w:left="1680" w:hanging="420"/>
      <w:outlineLvl w:val="3"/>
    </w:pPr>
  </w:style>
  <w:style w:type="paragraph" w:styleId="Heading5">
    <w:name w:val="heading 5"/>
    <w:basedOn w:val="Heading4"/>
    <w:next w:val="Normal"/>
    <w:link w:val="Heading5Char"/>
    <w:qFormat/>
    <w:p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502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0262"/>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sz w:val="18"/>
      <w:szCs w:val="18"/>
    </w:rPr>
  </w:style>
  <w:style w:type="paragraph" w:styleId="BodyText">
    <w:name w:val="Body Text"/>
    <w:basedOn w:val="Normal"/>
    <w:link w:val="BodyTextChar"/>
    <w:qFormat/>
    <w:pPr>
      <w:spacing w:after="120"/>
    </w:pPr>
    <w:rPr>
      <w:rFonts w:ascii="Arial" w:hAnsi="Arial"/>
    </w:rPr>
  </w:style>
  <w:style w:type="paragraph" w:styleId="Caption">
    <w:name w:val="caption"/>
    <w:basedOn w:val="Normal"/>
    <w:next w:val="Normal"/>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character" w:styleId="FootnoteReference">
    <w:name w:val="footnote reference"/>
    <w:qFormat/>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ListNumber">
    <w:name w:val="List Number"/>
    <w:basedOn w:val="List"/>
    <w:qFormat/>
    <w:pPr>
      <w:numPr>
        <w:numId w:val="6"/>
      </w:numPr>
      <w:ind w:left="548" w:hanging="548"/>
    </w:pPr>
  </w:style>
  <w:style w:type="paragraph" w:styleId="ListNumber2">
    <w:name w:val="List Number 2"/>
    <w:basedOn w:val="ListNumber"/>
    <w:qFormat/>
    <w:pPr>
      <w:numPr>
        <w:numId w:val="7"/>
      </w:numPr>
      <w:ind w:left="548" w:hanging="548"/>
    </w:pPr>
  </w:style>
  <w:style w:type="paragraph" w:styleId="ListNumber3">
    <w:name w:val="List Number 3"/>
    <w:basedOn w:val="ListNumber2"/>
    <w:qFormat/>
    <w:pPr>
      <w:numPr>
        <w:numId w:val="8"/>
      </w:numPr>
      <w:contextualSpacing/>
    </w:p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BodyText"/>
    <w:next w:val="Normal"/>
    <w:uiPriority w:val="99"/>
    <w:qFormat/>
    <w:pPr>
      <w:ind w:left="1701" w:hanging="1701"/>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Pr>
      <w:rFonts w:ascii="Times New Roman" w:eastAsia="SimHei" w:hAnsi="Times New Roman"/>
      <w:bCs/>
      <w:snapToGrid w:val="0"/>
      <w:kern w:val="2"/>
      <w:sz w:val="24"/>
      <w:szCs w:val="32"/>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pPr>
      <w:ind w:firstLineChars="200" w:firstLine="420"/>
    </w:p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0">
    <w:name w:val="表格题注"/>
    <w:next w:val="Normal"/>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qFormat/>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2"/>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B6CAB99-E236-475F-A1A3-CC12B649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Milos Tesanovic/5G Standards (CRT) /SRUK/Staff Engineer/Samsung Electronics</cp:lastModifiedBy>
  <cp:revision>5</cp:revision>
  <cp:lastPrinted>2008-01-31T17:09:00Z</cp:lastPrinted>
  <dcterms:created xsi:type="dcterms:W3CDTF">2022-10-17T14:17:00Z</dcterms:created>
  <dcterms:modified xsi:type="dcterms:W3CDTF">2022-10-17T14:26:00Z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