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commentRangeStart w:id="1"/>
            <w:r>
              <w:rPr>
                <w:rFonts w:cs="Arial"/>
                <w:color w:val="000000"/>
                <w:sz w:val="16"/>
                <w:szCs w:val="16"/>
              </w:rPr>
              <w:t xml:space="preserve">38.321 </w:t>
            </w:r>
            <w:commentRangeEnd w:id="1"/>
            <w:r w:rsidR="00953282">
              <w:rPr>
                <w:rStyle w:val="CommentReference"/>
                <w:rFonts w:ascii="Times New Roman" w:hAnsi="Times New Roman"/>
              </w:rPr>
              <w:commentReference w:id="1"/>
            </w:r>
            <w:r>
              <w:rPr>
                <w:rFonts w:cs="Arial"/>
                <w:color w:val="000000"/>
                <w:sz w:val="16"/>
                <w:szCs w:val="16"/>
              </w:rPr>
              <w:t>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drx-onDurationTimerPTM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multicast assignments</w:t>
            </w:r>
            <w:r w:rsidRPr="00C91196">
              <w:rPr>
                <w:rFonts w:eastAsia="DengXian" w:cs="Arial" w:hint="eastAsia"/>
                <w:lang w:eastAsia="zh-CN"/>
              </w:rPr>
              <w:t>”</w:t>
            </w:r>
            <w:r w:rsidRPr="00C91196">
              <w:rPr>
                <w:rFonts w:eastAsia="DengXian" w:cs="Arial" w:hint="eastAsia"/>
                <w:lang w:eastAsia="zh-CN"/>
              </w:rPr>
              <w:t xml:space="preserve"> is removed from the running condition of drx-onDurationTimerPTM</w:t>
            </w:r>
            <w:r>
              <w:rPr>
                <w:rFonts w:eastAsia="DengXian" w:cs="Arial"/>
                <w:lang w:eastAsia="zh-CN"/>
              </w:rPr>
              <w:t xml:space="preserve"> in 5.7</w:t>
            </w:r>
            <w:r w:rsidR="00384180" w:rsidRPr="00C91196">
              <w:rPr>
                <w:rFonts w:eastAsia="DengXian" w:cs="Arial"/>
                <w:lang w:eastAsia="zh-CN"/>
              </w:rPr>
              <w:t>.</w:t>
            </w:r>
          </w:p>
          <w:p w14:paraId="33D1488A"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unicast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unicast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5.7b to start and stop </w:t>
            </w:r>
            <w:r w:rsidRPr="00C91196">
              <w:rPr>
                <w:rFonts w:eastAsia="DengXian" w:cs="Arial" w:hint="eastAsia"/>
                <w:lang w:eastAsia="zh-CN"/>
              </w:rPr>
              <w:t>–</w:t>
            </w:r>
            <w:r w:rsidRPr="00C91196">
              <w:rPr>
                <w:rFonts w:eastAsia="DengXian"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multicast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multicast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lastRenderedPageBreak/>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67AA621D"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commentRangeStart w:id="2"/>
            <w:r>
              <w:rPr>
                <w:rFonts w:ascii="Arial" w:hAnsi="Arial"/>
                <w:noProof/>
              </w:rPr>
              <w:t xml:space="preserve">: </w:t>
            </w:r>
            <w:commentRangeEnd w:id="2"/>
            <w:r w:rsidR="0044009A">
              <w:rPr>
                <w:rStyle w:val="CommentReference"/>
              </w:rPr>
              <w:commentReference w:id="2"/>
            </w:r>
          </w:p>
          <w:p w14:paraId="31C656EC" w14:textId="3BCD41FA" w:rsidR="00384180" w:rsidRDefault="00384180" w:rsidP="00E630B8">
            <w:pPr>
              <w:pStyle w:val="CRCoverPage"/>
              <w:spacing w:after="0"/>
              <w:ind w:left="100"/>
              <w:rPr>
                <w:noProof/>
                <w:lang w:eastAsia="zh-CN"/>
              </w:rPr>
            </w:pPr>
            <w:r>
              <w:rPr>
                <w:noProof/>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bookmarkStart w:id="3" w:name="_GoBack"/>
            <w:bookmarkEnd w:id="3"/>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Heading2"/>
        <w:rPr>
          <w:lang w:eastAsia="ko-KR"/>
        </w:rPr>
      </w:pPr>
      <w:bookmarkStart w:id="4" w:name="_Toc115557905"/>
      <w:bookmarkStart w:id="5" w:name="_Toc115557907"/>
      <w:bookmarkStart w:id="6" w:name="_Toc29239849"/>
      <w:bookmarkStart w:id="7" w:name="_Toc37296208"/>
      <w:bookmarkStart w:id="8" w:name="_Toc46490335"/>
      <w:bookmarkStart w:id="9" w:name="_Toc52752030"/>
      <w:bookmarkStart w:id="10" w:name="_Toc52796492"/>
      <w:bookmarkStart w:id="11" w:name="_Toc109217562"/>
      <w:bookmarkStart w:id="12" w:name="_Toc109217564"/>
      <w:r w:rsidRPr="00C47C68">
        <w:rPr>
          <w:lang w:eastAsia="ko-KR"/>
        </w:rPr>
        <w:t>5.7</w:t>
      </w:r>
      <w:r w:rsidRPr="00C47C68">
        <w:rPr>
          <w:lang w:eastAsia="ko-KR"/>
        </w:rPr>
        <w:tab/>
        <w:t>Discontinuous Reception (DRX)</w:t>
      </w:r>
      <w:bookmarkEnd w:id="4"/>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drx-onDurationTimer</w:t>
      </w:r>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drx-SlotOffset</w:t>
      </w:r>
      <w:r w:rsidRPr="00C47C68">
        <w:rPr>
          <w:lang w:eastAsia="ko-KR"/>
        </w:rPr>
        <w:t xml:space="preserve">: the delay before starting the </w:t>
      </w:r>
      <w:r w:rsidRPr="00C47C68">
        <w:rPr>
          <w:i/>
          <w:lang w:eastAsia="ko-KR"/>
        </w:rPr>
        <w:t>drx-onDurationTimer</w:t>
      </w:r>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drx-InactivityTimer</w:t>
      </w:r>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drx-RetransmissionTimerDL</w:t>
      </w:r>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drx-RetransmissionTimerUL</w:t>
      </w:r>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drx-LongCycleStartOffset</w:t>
      </w:r>
      <w:r w:rsidRPr="00C47C68">
        <w:rPr>
          <w:lang w:eastAsia="ko-KR"/>
        </w:rPr>
        <w:t xml:space="preserve">: the Long DRX cycle and </w:t>
      </w:r>
      <w:r w:rsidRPr="00C47C68">
        <w:rPr>
          <w:i/>
          <w:lang w:eastAsia="ko-KR"/>
        </w:rPr>
        <w:t>drx-StartOffset</w:t>
      </w:r>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drx-ShortCycle</w:t>
      </w:r>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drx-ShortCycleTimer</w:t>
      </w:r>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drx-HARQ-RTT-TimerDL</w:t>
      </w:r>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drx-HARQ-RTT-TimerUL</w:t>
      </w:r>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drx-RetransmissionTimerSL</w:t>
      </w:r>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drx-HARQ-RTT-TimerSL</w:t>
      </w:r>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ps-Wakeup</w:t>
      </w:r>
      <w:r w:rsidRPr="00C47C68">
        <w:rPr>
          <w:lang w:eastAsia="ko-KR"/>
        </w:rPr>
        <w:t xml:space="preserve"> (optional): the configuration to start associated </w:t>
      </w:r>
      <w:r w:rsidRPr="00C47C68">
        <w:rPr>
          <w:i/>
          <w:lang w:eastAsia="ko-KR"/>
        </w:rPr>
        <w:t>drx-onDurationTimer</w:t>
      </w:r>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lang w:eastAsia="ko-KR"/>
        </w:rPr>
        <w:t>ps-TransmitOtherPeriodicCSI</w:t>
      </w:r>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iCs/>
        </w:rPr>
        <w:t>downlinkHARQ-FeedbackDisabled</w:t>
      </w:r>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iCs/>
          <w:lang w:eastAsia="ko-KR"/>
        </w:rPr>
        <w:t>uplinkHARQ-Mode</w:t>
      </w:r>
      <w:r w:rsidRPr="00C47C68">
        <w:rPr>
          <w:lang w:eastAsia="ko-KR"/>
        </w:rPr>
        <w:t xml:space="preserve"> (optional): the configuration to set </w:t>
      </w:r>
      <w:r w:rsidRPr="00C47C68">
        <w:rPr>
          <w:i/>
          <w:iCs/>
          <w:lang w:eastAsia="ko-KR"/>
        </w:rPr>
        <w:t>HARQmodeA</w:t>
      </w:r>
      <w:r w:rsidRPr="00C47C68">
        <w:rPr>
          <w:lang w:eastAsia="ko-KR"/>
        </w:rPr>
        <w:t xml:space="preserve"> or </w:t>
      </w:r>
      <w:r w:rsidRPr="00C47C68">
        <w:rPr>
          <w:i/>
          <w:iCs/>
          <w:lang w:eastAsia="ko-KR"/>
        </w:rPr>
        <w:t>HARQmodeB</w:t>
      </w:r>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r w:rsidRPr="00C47C68">
        <w:rPr>
          <w:i/>
          <w:lang w:eastAsia="ko-KR"/>
        </w:rPr>
        <w:t>drx-onDurationTimer</w:t>
      </w:r>
      <w:r w:rsidRPr="00C47C68">
        <w:rPr>
          <w:lang w:eastAsia="ko-KR"/>
        </w:rPr>
        <w:t xml:space="preserve">, </w:t>
      </w:r>
      <w:r w:rsidRPr="00C47C68">
        <w:rPr>
          <w:i/>
          <w:lang w:eastAsia="ko-KR"/>
        </w:rPr>
        <w:t>drx-InactivityTimer</w:t>
      </w:r>
      <w:r w:rsidRPr="00C47C68">
        <w:rPr>
          <w:iCs/>
          <w:lang w:eastAsia="ko-KR"/>
        </w:rPr>
        <w:t xml:space="preserve">. The DRX parameters that are common to the DRX groups are: </w:t>
      </w:r>
      <w:r w:rsidRPr="00C47C68">
        <w:rPr>
          <w:i/>
          <w:lang w:eastAsia="ko-KR"/>
        </w:rPr>
        <w:t>drx-SlotOffset</w:t>
      </w:r>
      <w:r w:rsidRPr="00C47C68">
        <w:rPr>
          <w:lang w:eastAsia="ko-KR"/>
        </w:rPr>
        <w:t xml:space="preserve">, </w:t>
      </w:r>
      <w:r w:rsidRPr="00C47C68">
        <w:rPr>
          <w:i/>
          <w:lang w:eastAsia="ko-KR"/>
        </w:rPr>
        <w:t>drx-RetransmissionTimerDL</w:t>
      </w:r>
      <w:r w:rsidRPr="00C47C68">
        <w:rPr>
          <w:lang w:eastAsia="ko-KR"/>
        </w:rPr>
        <w:t xml:space="preserve">, </w:t>
      </w:r>
      <w:r w:rsidRPr="00C47C68">
        <w:rPr>
          <w:i/>
          <w:lang w:eastAsia="ko-KR"/>
        </w:rPr>
        <w:t>drx-RetransmissionTimerUL</w:t>
      </w:r>
      <w:r w:rsidRPr="00C47C68">
        <w:rPr>
          <w:lang w:eastAsia="ko-KR"/>
        </w:rPr>
        <w:t xml:space="preserve">, </w:t>
      </w:r>
      <w:r w:rsidRPr="00C47C68">
        <w:rPr>
          <w:i/>
          <w:lang w:eastAsia="ko-KR"/>
        </w:rPr>
        <w:t>drx-LongCycleStartOffset</w:t>
      </w:r>
      <w:r w:rsidRPr="00C47C68">
        <w:rPr>
          <w:lang w:eastAsia="ko-KR"/>
        </w:rPr>
        <w:t xml:space="preserve">, </w:t>
      </w:r>
      <w:r w:rsidRPr="00C47C68">
        <w:rPr>
          <w:i/>
          <w:lang w:eastAsia="ko-KR"/>
        </w:rPr>
        <w:t>drx-ShortCycle</w:t>
      </w:r>
      <w:r w:rsidRPr="00C47C68">
        <w:rPr>
          <w:lang w:eastAsia="ko-KR"/>
        </w:rPr>
        <w:t xml:space="preserve"> (optional), </w:t>
      </w:r>
      <w:r w:rsidRPr="00C47C68">
        <w:rPr>
          <w:i/>
          <w:lang w:eastAsia="ko-KR"/>
        </w:rPr>
        <w:t>drx-ShortCycleTimer</w:t>
      </w:r>
      <w:r w:rsidRPr="00C47C68">
        <w:rPr>
          <w:lang w:eastAsia="ko-KR"/>
        </w:rPr>
        <w:t xml:space="preserve"> (optional), </w:t>
      </w:r>
      <w:r w:rsidRPr="00C47C68">
        <w:rPr>
          <w:i/>
          <w:lang w:eastAsia="ko-KR"/>
        </w:rPr>
        <w:t>drx-HARQ-RTT-TimerDL</w:t>
      </w:r>
      <w:r w:rsidRPr="00C47C68">
        <w:rPr>
          <w:lang w:eastAsia="ko-KR"/>
        </w:rPr>
        <w:t xml:space="preserve">, </w:t>
      </w:r>
      <w:r w:rsidRPr="00C47C68">
        <w:rPr>
          <w:i/>
          <w:lang w:eastAsia="ko-KR"/>
        </w:rPr>
        <w:t>drx-HARQ-RTT-TimerUL</w:t>
      </w:r>
      <w:r w:rsidRPr="00C47C68">
        <w:rPr>
          <w:iCs/>
          <w:lang w:eastAsia="ko-KR"/>
        </w:rPr>
        <w:t xml:space="preserve">, </w:t>
      </w:r>
      <w:r w:rsidRPr="00C47C68">
        <w:rPr>
          <w:i/>
          <w:iCs/>
        </w:rPr>
        <w:t>downlinkHARQ-FeedbackDisabled</w:t>
      </w:r>
      <w:r w:rsidRPr="00C47C68">
        <w:rPr>
          <w:iCs/>
        </w:rPr>
        <w:t xml:space="preserve"> </w:t>
      </w:r>
      <w:r w:rsidRPr="00C47C68">
        <w:t xml:space="preserve">(optional) </w:t>
      </w:r>
      <w:r w:rsidRPr="00C47C68">
        <w:rPr>
          <w:iCs/>
          <w:lang w:eastAsia="ko-KR"/>
        </w:rPr>
        <w:t xml:space="preserve">and </w:t>
      </w:r>
      <w:r w:rsidRPr="00C47C68">
        <w:rPr>
          <w:i/>
          <w:iCs/>
          <w:lang w:eastAsia="ko-KR"/>
        </w:rPr>
        <w:t>uplinkHARQ-Mode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3"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r w:rsidRPr="00C47C68">
        <w:rPr>
          <w:i/>
        </w:rPr>
        <w:t>drx-RetransmissionTimerDL</w:t>
      </w:r>
      <w:r w:rsidRPr="00C47C68">
        <w:rPr>
          <w:iCs/>
        </w:rPr>
        <w:t>,</w:t>
      </w:r>
      <w:r w:rsidRPr="00C47C68">
        <w:rPr>
          <w:noProof/>
        </w:rPr>
        <w:t xml:space="preserve"> </w:t>
      </w:r>
      <w:r w:rsidRPr="00C47C68">
        <w:rPr>
          <w:i/>
        </w:rPr>
        <w:t>drx-RetransmissionTimerUL</w:t>
      </w:r>
      <w:r w:rsidRPr="00C47C68">
        <w:rPr>
          <w:iCs/>
          <w:noProof/>
        </w:rPr>
        <w:t xml:space="preserve"> </w:t>
      </w:r>
      <w:r w:rsidRPr="00C47C68">
        <w:rPr>
          <w:iCs/>
        </w:rPr>
        <w:t>or</w:t>
      </w:r>
      <w:r w:rsidRPr="00C47C68">
        <w:rPr>
          <w:iCs/>
          <w:lang w:eastAsia="ko-KR"/>
        </w:rPr>
        <w:t xml:space="preserve"> </w:t>
      </w:r>
      <w:r w:rsidRPr="00C47C68">
        <w:rPr>
          <w:i/>
          <w:lang w:eastAsia="ko-KR"/>
        </w:rPr>
        <w:t>drx-RetransmissionTimerSL</w:t>
      </w:r>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HARQ-RTT-TimerDL-NTN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HARQ-RTT-TimerUL-NTN</w:t>
      </w:r>
      <w:r w:rsidRPr="00C47C68">
        <w:rPr>
          <w:lang w:eastAsia="ko-KR"/>
        </w:rPr>
        <w:t xml:space="preserve"> (per UL HARQ process configured with</w:t>
      </w:r>
      <w:r w:rsidRPr="00C47C68">
        <w:t xml:space="preserve"> </w:t>
      </w:r>
      <w:r w:rsidRPr="00C47C68">
        <w:rPr>
          <w:i/>
          <w:iCs/>
        </w:rPr>
        <w:t>HARQModeA</w:t>
      </w:r>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HARQ-RTT-TimerDL-NTN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HARQ-RTT-TimerUL-NTN</w:t>
      </w:r>
      <w:r w:rsidRPr="00C47C68">
        <w:rPr>
          <w:iCs/>
        </w:rPr>
        <w:t xml:space="preserve"> for the corresponding HARQ process equal to </w:t>
      </w:r>
      <w:r w:rsidRPr="00C47C68">
        <w:rPr>
          <w:i/>
          <w:iCs/>
        </w:rPr>
        <w:t>drx-HARQ-RTT-TimerUL</w:t>
      </w:r>
      <w:r w:rsidRPr="00C47C68">
        <w:rPr>
          <w:iCs/>
        </w:rPr>
        <w:t xml:space="preserve"> plus the latest available UE-gNB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sidelink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r w:rsidRPr="00C47C68">
        <w:rPr>
          <w:i/>
          <w:lang w:eastAsia="ko-KR"/>
        </w:rPr>
        <w:t>drx-HARQ-RTT-TimerDL</w:t>
      </w:r>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r w:rsidRPr="00C47C68">
        <w:rPr>
          <w:i/>
        </w:rPr>
        <w:t>drx-RetransmissionTimer</w:t>
      </w:r>
      <w:r w:rsidRPr="00C47C68">
        <w:rPr>
          <w:i/>
          <w:lang w:eastAsia="ko-KR"/>
        </w:rPr>
        <w:t>DL</w:t>
      </w:r>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HARQ-RTT-TimerDL-NTN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w:t>
      </w:r>
      <w:r w:rsidRPr="00C47C68">
        <w:t xml:space="preserve"> for the corresponding HARQ process in the first symbol after the expiry of </w:t>
      </w:r>
      <w:r w:rsidRPr="00C47C68">
        <w:rPr>
          <w:i/>
        </w:rPr>
        <w:t>HARQ-RTT-TimerDL-NTN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r w:rsidRPr="00C47C68">
        <w:rPr>
          <w:i/>
          <w:lang w:eastAsia="ko-KR"/>
        </w:rPr>
        <w:t>drx-HARQ-RTT-TimerUL</w:t>
      </w:r>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HARQ-RTT-TimerUL-NTN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r w:rsidRPr="00C47C68">
        <w:rPr>
          <w:i/>
        </w:rPr>
        <w:t>drx-RetransmissionTimer</w:t>
      </w:r>
      <w:r w:rsidRPr="00C47C68">
        <w:rPr>
          <w:i/>
          <w:lang w:eastAsia="ko-KR"/>
        </w:rPr>
        <w:t>UL</w:t>
      </w:r>
      <w:r w:rsidRPr="00C47C68">
        <w:t xml:space="preserve"> for the corresponding HARQ process in the first symbol after the expiry of </w:t>
      </w:r>
      <w:r w:rsidRPr="00C47C68">
        <w:rPr>
          <w:i/>
        </w:rPr>
        <w:t>HARQ-RTT-TimerUL-NTN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drx-HARQ-RTT-TimerSL</w:t>
      </w:r>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r w:rsidRPr="00C47C68">
        <w:rPr>
          <w:i/>
          <w:lang w:eastAsia="ko-KR"/>
        </w:rPr>
        <w:t>drx-RetransmissionTimerSL</w:t>
      </w:r>
      <w:r w:rsidRPr="00C47C68">
        <w:rPr>
          <w:lang w:eastAsia="ko-KR"/>
        </w:rPr>
        <w:t xml:space="preserve"> for the corresponding HARQ process in the first symbol after the expiry of </w:t>
      </w:r>
      <w:r w:rsidRPr="00C47C68">
        <w:rPr>
          <w:i/>
          <w:lang w:eastAsia="ko-KR"/>
        </w:rPr>
        <w:t>drx-HARQ-RTT-TimerSL</w:t>
      </w:r>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r w:rsidRPr="00C47C68">
        <w:rPr>
          <w:i/>
          <w:lang w:eastAsia="ko-KR"/>
        </w:rPr>
        <w:t>drx-RetransmissionTimerSL</w:t>
      </w:r>
      <w:r w:rsidRPr="00C47C68">
        <w:t xml:space="preserve"> operation when </w:t>
      </w:r>
      <w:r w:rsidRPr="00C47C68">
        <w:rPr>
          <w:i/>
          <w:lang w:eastAsia="ko-KR"/>
        </w:rPr>
        <w:t>sl-PUCCH-Config</w:t>
      </w:r>
      <w:r w:rsidRPr="00C47C68">
        <w:t xml:space="preserve"> is configured by RRC but PUCCH resource is not scheduled same as when </w:t>
      </w:r>
      <w:r w:rsidRPr="00C47C68">
        <w:rPr>
          <w:i/>
          <w:lang w:eastAsia="ko-KR"/>
        </w:rPr>
        <w:t>sl-PUCCH-Config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4" w:author="Shukun Wang" w:date="2022-10-18T17:30:00Z">
        <w:r w:rsidR="009C6F7E">
          <w:t>indicated</w:t>
        </w:r>
      </w:ins>
      <w:ins w:id="15" w:author="Shukun Wang" w:date="2022-10-17T21:24:00Z">
        <w:r w:rsidR="00675690">
          <w:t xml:space="preserve"> by PDCCH addressed to</w:t>
        </w:r>
        <w:r w:rsidR="00675690" w:rsidRPr="00C47C68" w:rsidDel="00675690">
          <w:rPr>
            <w:noProof/>
          </w:rPr>
          <w:t xml:space="preserve"> </w:t>
        </w:r>
      </w:ins>
      <w:del w:id="16"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7" w:name="_Hlk49354090"/>
      <w:r w:rsidRPr="00C47C68">
        <w:rPr>
          <w:iCs/>
          <w:noProof/>
        </w:rPr>
        <w:t>for each DRX group</w:t>
      </w:r>
      <w:bookmarkEnd w:id="17"/>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i/>
          <w:lang w:eastAsia="ko-KR"/>
        </w:rPr>
        <w:t>drx-InactivityTimer</w:t>
      </w:r>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8" w:author="Shukun Wang" w:date="2022-10-18T17:31:00Z">
        <w:r w:rsidR="009C6F7E">
          <w:t>indicated</w:t>
        </w:r>
      </w:ins>
      <w:ins w:id="19" w:author="Shukun Wang" w:date="2022-10-17T21:25:00Z">
        <w:r w:rsidR="00675690">
          <w:t xml:space="preserve"> by PDCCH addressed to</w:t>
        </w:r>
      </w:ins>
      <w:del w:id="20"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r w:rsidRPr="00C47C68">
        <w:rPr>
          <w:i/>
          <w:lang w:eastAsia="ko-KR"/>
        </w:rPr>
        <w:t>recoverySearchSpaceId</w:t>
      </w:r>
      <w:r w:rsidRPr="00C47C68">
        <w:rPr>
          <w:lang w:eastAsia="ko-KR"/>
        </w:rPr>
        <w:t xml:space="preserve"> of the SpCell identified by the C-RNTI while the </w:t>
      </w:r>
      <w:r w:rsidRPr="00C47C68">
        <w:rPr>
          <w:i/>
          <w:lang w:eastAsia="ko-KR"/>
        </w:rPr>
        <w:t>ra-ResponseWindow</w:t>
      </w:r>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In case of unaligned SFN across carriers in a cell group, the SFN of the SpCell is used to calculate the DRX duration.</w:t>
      </w:r>
    </w:p>
    <w:p w14:paraId="1C98E1E8" w14:textId="77777777" w:rsidR="000460C0" w:rsidRDefault="00D318EE" w:rsidP="00D318EE">
      <w:pPr>
        <w:pStyle w:val="B1"/>
        <w:rPr>
          <w:ins w:id="21"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commentRangeStart w:id="22"/>
      <w:commentRangeStart w:id="23"/>
      <w:ins w:id="24" w:author="Shukun Wang" w:date="2022-10-17T21:05:00Z">
        <w:r w:rsidR="000460C0">
          <w:rPr>
            <w:noProof/>
          </w:rPr>
          <w:t>; or</w:t>
        </w:r>
      </w:ins>
    </w:p>
    <w:p w14:paraId="0C858D01" w14:textId="64B8B919" w:rsidR="00D318EE" w:rsidRPr="00C47C68" w:rsidRDefault="000460C0" w:rsidP="00D318EE">
      <w:pPr>
        <w:pStyle w:val="B1"/>
        <w:rPr>
          <w:noProof/>
        </w:rPr>
      </w:pPr>
      <w:ins w:id="25"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commentRangeEnd w:id="22"/>
      <w:r w:rsidR="00953282">
        <w:rPr>
          <w:rStyle w:val="CommentReference"/>
        </w:rPr>
        <w:commentReference w:id="22"/>
      </w:r>
      <w:commentRangeEnd w:id="23"/>
      <w:r w:rsidR="00E37BBC">
        <w:rPr>
          <w:rStyle w:val="CommentReference"/>
        </w:rPr>
        <w:commentReference w:id="23"/>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r w:rsidRPr="00C47C68">
        <w:rPr>
          <w:i/>
          <w:iCs/>
        </w:rPr>
        <w:t>downlinkHARQ-FeedbackDisabled</w:t>
      </w:r>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C47C68">
        <w:rPr>
          <w:noProof/>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PDSCH-to-HARQ_feedback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HARQ-RTT-TimerUL-NTN</w:t>
      </w:r>
      <w:r w:rsidRPr="00C47C68">
        <w:t xml:space="preserve"> for the corresponding HARQ process equal to </w:t>
      </w:r>
      <w:r w:rsidRPr="00C47C68">
        <w:rPr>
          <w:i/>
        </w:rPr>
        <w:t>drx-HARQ-RTT-TimerUL</w:t>
      </w:r>
      <w:r w:rsidRPr="00C47C68">
        <w:t xml:space="preserve"> plus the latest available UE-gNB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r w:rsidRPr="00C47C68">
        <w:rPr>
          <w:i/>
        </w:rPr>
        <w:t>drx-RetransmissionTimer</w:t>
      </w:r>
      <w:r w:rsidRPr="00C47C68">
        <w:rPr>
          <w:i/>
          <w:lang w:eastAsia="ko-KR"/>
        </w:rPr>
        <w:t>UL</w:t>
      </w:r>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r w:rsidRPr="00C47C68">
        <w:rPr>
          <w:i/>
          <w:iCs/>
        </w:rPr>
        <w:t>drx-RetransmissionTimerSL</w:t>
      </w:r>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r w:rsidRPr="00C47C68">
        <w:rPr>
          <w:i/>
          <w:lang w:eastAsia="ko-KR"/>
        </w:rPr>
        <w:t>drx-HARQ-RTT-TimerSL</w:t>
      </w:r>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r w:rsidRPr="00C47C68">
        <w:rPr>
          <w:i/>
          <w:lang w:eastAsia="ko-KR"/>
        </w:rPr>
        <w:t>drx-RetransmissionTimerSL</w:t>
      </w:r>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or configured sidelink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in current symbol n, if </w:t>
      </w:r>
      <w:r w:rsidRPr="00C47C68">
        <w:rPr>
          <w:i/>
          <w:lang w:eastAsia="ko-KR"/>
        </w:rPr>
        <w:t>drx-onDurationTimerPTM(s)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6"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Heading2"/>
        <w:rPr>
          <w:lang w:eastAsia="ko-KR"/>
        </w:rPr>
      </w:pPr>
      <w:r w:rsidRPr="00C47C68">
        <w:rPr>
          <w:lang w:eastAsia="ko-KR"/>
        </w:rPr>
        <w:t>5.7b</w:t>
      </w:r>
      <w:r w:rsidRPr="00C47C68">
        <w:rPr>
          <w:lang w:eastAsia="ko-KR"/>
        </w:rPr>
        <w:tab/>
        <w:t>Discontinuous Reception (DRX) for MBS Multicast</w:t>
      </w:r>
      <w:bookmarkEnd w:id="5"/>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drx-onDurationTimerPTM</w:t>
      </w:r>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drx-SlotOffsetPTM</w:t>
      </w:r>
      <w:r w:rsidRPr="00C47C68">
        <w:rPr>
          <w:lang w:eastAsia="ko-KR"/>
        </w:rPr>
        <w:t xml:space="preserve">: the delay before starting the </w:t>
      </w:r>
      <w:r w:rsidRPr="00C47C68">
        <w:rPr>
          <w:i/>
          <w:lang w:eastAsia="ko-KR"/>
        </w:rPr>
        <w:t>drx-onDurationTimerPTM</w:t>
      </w:r>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drx-InactivityTimerPTM</w:t>
      </w:r>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w:t>
      </w:r>
      <w:r w:rsidRPr="00C47C68">
        <w:rPr>
          <w:i/>
          <w:lang w:eastAsia="zh-CN"/>
        </w:rPr>
        <w:t>Long</w:t>
      </w:r>
      <w:r w:rsidRPr="00C47C68">
        <w:rPr>
          <w:i/>
          <w:lang w:eastAsia="ko-KR"/>
        </w:rPr>
        <w:t>CycleStartOffsetPTM</w:t>
      </w:r>
      <w:r w:rsidRPr="00C47C68">
        <w:rPr>
          <w:lang w:eastAsia="ko-KR"/>
        </w:rPr>
        <w:t xml:space="preserve">: the long DRX cycle </w:t>
      </w:r>
      <w:r w:rsidRPr="00C47C68">
        <w:rPr>
          <w:i/>
          <w:lang w:eastAsia="ko-KR"/>
        </w:rPr>
        <w:t>drx-LongCycle-PTM</w:t>
      </w:r>
      <w:r w:rsidRPr="00C47C68">
        <w:rPr>
          <w:lang w:eastAsia="ko-KR"/>
        </w:rPr>
        <w:t xml:space="preserve"> and </w:t>
      </w:r>
      <w:r w:rsidRPr="00C47C68">
        <w:rPr>
          <w:i/>
          <w:lang w:eastAsia="ko-KR"/>
        </w:rPr>
        <w:t>drx-StartOffset-PTM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drx-RetransmissionTimerDL-PTM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drx-HARQ-RTT-TimerDL-PTM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r w:rsidRPr="00C47C68">
        <w:rPr>
          <w:i/>
        </w:rPr>
        <w:t>drx-onDurationTimerPTM</w:t>
      </w:r>
      <w:r w:rsidRPr="00C47C68">
        <w:t xml:space="preserve"> or </w:t>
      </w:r>
      <w:r w:rsidRPr="00C47C68">
        <w:rPr>
          <w:i/>
        </w:rPr>
        <w:t>drx-InactivityTimerPTM</w:t>
      </w:r>
      <w:r w:rsidRPr="00C47C68">
        <w:t xml:space="preserve"> or </w:t>
      </w:r>
      <w:r w:rsidRPr="00C47C68">
        <w:rPr>
          <w:i/>
        </w:rPr>
        <w:t>drx-RetransmissionTimerDL-PTM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7" w:author="Shukun Wang" w:date="2022-10-17T21:01:00Z">
        <w:r w:rsidR="00B070BD">
          <w:rPr>
            <w:lang w:eastAsia="ko-KR"/>
          </w:rPr>
          <w:t xml:space="preserve"> or when unic</w:t>
        </w:r>
      </w:ins>
      <w:ins w:id="28"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commentRangeStart w:id="29"/>
      <w:commentRangeStart w:id="30"/>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w:t>
      </w:r>
      <w:commentRangeEnd w:id="29"/>
      <w:r w:rsidR="00FA536D">
        <w:rPr>
          <w:rStyle w:val="CommentReference"/>
        </w:rPr>
        <w:commentReference w:id="29"/>
      </w:r>
      <w:commentRangeEnd w:id="30"/>
      <w:r w:rsidR="00E37BBC">
        <w:rPr>
          <w:rStyle w:val="CommentReference"/>
        </w:rPr>
        <w:commentReference w:id="30"/>
      </w:r>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r w:rsidRPr="00C47C68">
        <w:rPr>
          <w:i/>
          <w:lang w:eastAsia="ko-KR"/>
        </w:rPr>
        <w:t>drx-HARQ-RTT-TimerDL-PTM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1" w:author="Shukun Wang" w:date="2022-10-18T17:31:00Z">
        <w:r w:rsidR="009C6F7E">
          <w:t>indicated</w:t>
        </w:r>
      </w:ins>
      <w:ins w:id="32" w:author="Shukun Wang" w:date="2022-10-17T21:22:00Z">
        <w:r w:rsidR="00675690">
          <w:t xml:space="preserve"> by PDCCH addressed to</w:t>
        </w:r>
      </w:ins>
      <w:del w:id="33"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14:paraId="6BDD7881" w14:textId="77777777" w:rsidR="00B070BD" w:rsidRDefault="00321D59" w:rsidP="00321D59">
      <w:pPr>
        <w:pStyle w:val="B1"/>
        <w:rPr>
          <w:ins w:id="34"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5" w:author="Shukun Wang" w:date="2022-10-17T21:03:00Z">
        <w:r w:rsidR="00B070BD">
          <w:t>; or</w:t>
        </w:r>
      </w:ins>
    </w:p>
    <w:p w14:paraId="51053DFD" w14:textId="1DA1D08C" w:rsidR="00321D59" w:rsidRPr="00C47C68" w:rsidRDefault="00B070BD" w:rsidP="00321D59">
      <w:pPr>
        <w:pStyle w:val="B1"/>
      </w:pPr>
      <w:ins w:id="36"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7" w:name="OLE_LINK1"/>
      <w:r w:rsidRPr="00C47C68">
        <w:t>as specified in TS 38.213 [6]</w:t>
      </w:r>
      <w:bookmarkEnd w:id="37"/>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commentRangeStart w:id="38"/>
      <w:commentRangeStart w:id="39"/>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w:t>
      </w:r>
      <w:commentRangeEnd w:id="38"/>
      <w:r w:rsidR="00953282">
        <w:rPr>
          <w:rStyle w:val="CommentReference"/>
        </w:rPr>
        <w:commentReference w:id="38"/>
      </w:r>
      <w:commentRangeEnd w:id="39"/>
      <w:r w:rsidR="00E37BBC">
        <w:rPr>
          <w:rStyle w:val="CommentReference"/>
        </w:rPr>
        <w:commentReference w:id="39"/>
      </w:r>
      <w:r w:rsidRPr="00C47C68">
        <w:t>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맑은 고딕"/>
          <w:lang w:eastAsia="ko-KR"/>
        </w:rPr>
      </w:pPr>
      <w:r w:rsidRPr="00C47C68">
        <w:rPr>
          <w:lang w:eastAsia="ko-KR"/>
        </w:rPr>
        <w:t>4&gt;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commentRangeStart w:id="40"/>
      <w:commentRangeStart w:id="41"/>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w:t>
      </w:r>
      <w:commentRangeEnd w:id="40"/>
      <w:r w:rsidR="00953282">
        <w:rPr>
          <w:rStyle w:val="CommentReference"/>
        </w:rPr>
        <w:commentReference w:id="40"/>
      </w:r>
      <w:commentRangeEnd w:id="41"/>
      <w:r w:rsidR="00E37BBC">
        <w:rPr>
          <w:rStyle w:val="CommentReference"/>
        </w:rPr>
        <w:commentReference w:id="41"/>
      </w:r>
      <w:r w:rsidRPr="00C47C68">
        <w:rPr>
          <w:lang w:eastAsia="ko-KR"/>
        </w:rPr>
        <w:t>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commentRangeStart w:id="42"/>
      <w:commentRangeStart w:id="43"/>
      <w:r w:rsidRPr="00C47C68">
        <w:t>3&gt;</w:t>
      </w:r>
      <w:r w:rsidRPr="00C47C68">
        <w:tab/>
        <w:t xml:space="preserve">start or restart </w:t>
      </w:r>
      <w:r w:rsidRPr="00C47C68">
        <w:rPr>
          <w:i/>
        </w:rPr>
        <w:t>drx-InactivityTimerPTM</w:t>
      </w:r>
      <w:r w:rsidRPr="00C47C68">
        <w:t xml:space="preserve"> </w:t>
      </w:r>
      <w:commentRangeEnd w:id="42"/>
      <w:r w:rsidR="00953282">
        <w:rPr>
          <w:rStyle w:val="CommentReference"/>
        </w:rPr>
        <w:commentReference w:id="42"/>
      </w:r>
      <w:commentRangeEnd w:id="43"/>
      <w:r w:rsidR="00E37BBC">
        <w:rPr>
          <w:rStyle w:val="CommentReference"/>
        </w:rPr>
        <w:commentReference w:id="43"/>
      </w:r>
      <w:r w:rsidRPr="00C47C68">
        <w:t>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TableGrid"/>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Heading2"/>
        <w:rPr>
          <w:lang w:eastAsia="ko-KR"/>
        </w:rPr>
      </w:pPr>
      <w:bookmarkStart w:id="44" w:name="_Toc29239856"/>
      <w:bookmarkStart w:id="45" w:name="_Toc37296216"/>
      <w:bookmarkStart w:id="46" w:name="_Toc46490343"/>
      <w:bookmarkStart w:id="47" w:name="_Toc52752038"/>
      <w:bookmarkStart w:id="48" w:name="_Toc52796500"/>
      <w:bookmarkStart w:id="49" w:name="_Toc115557916"/>
      <w:bookmarkEnd w:id="6"/>
      <w:bookmarkEnd w:id="7"/>
      <w:bookmarkEnd w:id="8"/>
      <w:bookmarkEnd w:id="9"/>
      <w:bookmarkEnd w:id="10"/>
      <w:bookmarkEnd w:id="11"/>
      <w:bookmarkEnd w:id="12"/>
      <w:r w:rsidRPr="00C47C68">
        <w:rPr>
          <w:lang w:eastAsia="ko-KR"/>
        </w:rPr>
        <w:t>5.12</w:t>
      </w:r>
      <w:r w:rsidRPr="00C47C68">
        <w:rPr>
          <w:lang w:eastAsia="ko-KR"/>
        </w:rPr>
        <w:tab/>
        <w:t>MAC Reset</w:t>
      </w:r>
      <w:bookmarkEnd w:id="44"/>
      <w:bookmarkEnd w:id="45"/>
      <w:bookmarkEnd w:id="46"/>
      <w:bookmarkEnd w:id="47"/>
      <w:bookmarkEnd w:id="48"/>
      <w:bookmarkEnd w:id="49"/>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r w:rsidRPr="00C47C68">
        <w:rPr>
          <w:i/>
        </w:rPr>
        <w:t>Bj</w:t>
      </w:r>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r w:rsidRPr="00C47C68">
        <w:rPr>
          <w:i/>
          <w:lang w:eastAsia="fr-FR"/>
        </w:rPr>
        <w:t>SBj</w:t>
      </w:r>
      <w:r w:rsidRPr="00C47C68">
        <w:rPr>
          <w:lang w:eastAsia="fr-FR"/>
        </w:rPr>
        <w:t xml:space="preserve"> for each logical channel to zero if Sidelink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r w:rsidRPr="00C47C68">
        <w:rPr>
          <w:i/>
          <w:iCs/>
          <w:lang w:eastAsia="ko-KR"/>
        </w:rPr>
        <w:t>beamFailureDetectionTimer</w:t>
      </w:r>
      <w:r w:rsidRPr="00C47C68">
        <w:rPr>
          <w:lang w:eastAsia="ko-KR"/>
        </w:rPr>
        <w:t xml:space="preserve"> associated with PSCell and </w:t>
      </w:r>
      <w:r w:rsidRPr="00C47C68">
        <w:rPr>
          <w:i/>
          <w:iCs/>
          <w:lang w:eastAsia="ko-KR"/>
        </w:rPr>
        <w:t>timeAlignmentTimer</w:t>
      </w:r>
      <w:r w:rsidRPr="00C47C68">
        <w:rPr>
          <w:lang w:eastAsia="ko-KR"/>
        </w:rPr>
        <w:t>s.</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cg-SDT-TimeAlignmentTimer</w:t>
      </w:r>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r w:rsidRPr="00C47C68">
        <w:t>Sidelink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cancel, if any, triggered Sidelink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sidelink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50"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Sidelink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flush the soft buffers for all Sidelink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Sidelink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Sidelink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r w:rsidRPr="00C47C68">
        <w:rPr>
          <w:i/>
          <w:iCs/>
          <w:lang w:eastAsia="ko-KR"/>
        </w:rPr>
        <w:t>numConsecutiveDTX</w:t>
      </w:r>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r w:rsidRPr="00C47C68">
        <w:rPr>
          <w:i/>
          <w:iCs/>
          <w:lang w:eastAsia="ko-KR"/>
        </w:rPr>
        <w:t>SBj</w:t>
      </w:r>
      <w:r w:rsidRPr="00C47C68">
        <w:rPr>
          <w:lang w:eastAsia="ko-KR"/>
        </w:rPr>
        <w:t xml:space="preserve"> for each logical channel associated to the PC5-RRC connection to zero.</w:t>
      </w:r>
    </w:p>
    <w:tbl>
      <w:tblPr>
        <w:tblStyle w:val="TableGrid"/>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2-10-18T13:48:00Z" w:initials="QC">
    <w:p w14:paraId="0EA36FC1" w14:textId="77777777" w:rsidR="00953282" w:rsidRDefault="00953282" w:rsidP="0030167E">
      <w:pPr>
        <w:pStyle w:val="CommentText"/>
      </w:pPr>
      <w:r>
        <w:rPr>
          <w:rStyle w:val="CommentReference"/>
        </w:rPr>
        <w:annotationRef/>
      </w:r>
      <w:r>
        <w:t xml:space="preserve">TS number not needed in title. </w:t>
      </w:r>
    </w:p>
  </w:comment>
  <w:comment w:id="2" w:author="Samsung - Sangkyu Baek" w:date="2022-10-19T09:43:00Z" w:initials="Samsung">
    <w:p w14:paraId="4ADD0D8D" w14:textId="41636F0E" w:rsidR="0044009A" w:rsidRDefault="0044009A">
      <w:pPr>
        <w:pStyle w:val="CommentText"/>
      </w:pPr>
      <w:r>
        <w:rPr>
          <w:rStyle w:val="CommentReference"/>
        </w:rPr>
        <w:annotationRef/>
      </w:r>
      <w:r>
        <w:t xml:space="preserve">I think all changes in this CR are not text improvement but change of procedural text. It will have inter-operability issues. </w:t>
      </w:r>
    </w:p>
  </w:comment>
  <w:comment w:id="22" w:author="QC (Umesh)" w:date="2022-10-18T13:51:00Z" w:initials="QC">
    <w:p w14:paraId="20DBCDF2" w14:textId="77777777" w:rsidR="00953282" w:rsidRDefault="00953282" w:rsidP="004E3D02">
      <w:pPr>
        <w:pStyle w:val="CommentText"/>
      </w:pPr>
      <w:r>
        <w:rPr>
          <w:rStyle w:val="CommentReference"/>
        </w:rPr>
        <w:annotationRef/>
      </w:r>
      <w:r>
        <w:t>This change is not correct as it is. This changes behavior for other features. Before the CR, following statements would only apply if DRX group is in active, now it applies even if DRX is not configured!?</w:t>
      </w:r>
    </w:p>
  </w:comment>
  <w:comment w:id="23" w:author="Samsung - Sangkyu Baek" w:date="2022-10-19T09:30:00Z" w:initials="Samsung">
    <w:p w14:paraId="1374604F" w14:textId="1D20E22A" w:rsidR="00E37BBC" w:rsidRDefault="00E37BBC">
      <w:pPr>
        <w:pStyle w:val="CommentText"/>
        <w:rPr>
          <w:lang w:eastAsia="ko-KR"/>
        </w:rPr>
      </w:pPr>
      <w:r>
        <w:rPr>
          <w:rStyle w:val="CommentReference"/>
        </w:rPr>
        <w:annotationRef/>
      </w:r>
      <w:r>
        <w:rPr>
          <w:rStyle w:val="CommentReference"/>
        </w:rPr>
        <w:t>This sentence is to cover “</w:t>
      </w:r>
      <w:r>
        <w:rPr>
          <w:lang w:eastAsia="ko-KR"/>
        </w:rPr>
        <w:t xml:space="preserve">when </w:t>
      </w:r>
      <w:r>
        <w:rPr>
          <w:lang w:eastAsia="ko-KR"/>
        </w:rPr>
        <w:t>(unicast)</w:t>
      </w:r>
      <w:r>
        <w:rPr>
          <w:lang w:eastAsia="ko-KR"/>
        </w:rPr>
        <w:t xml:space="preserve"> DRX is not configured but </w:t>
      </w:r>
      <w:r>
        <w:rPr>
          <w:lang w:eastAsia="ko-KR"/>
        </w:rPr>
        <w:t>multicast</w:t>
      </w:r>
      <w:r>
        <w:rPr>
          <w:lang w:eastAsia="ko-KR"/>
        </w:rPr>
        <w:t xml:space="preserve"> DRX is configured.</w:t>
      </w:r>
      <w:r>
        <w:rPr>
          <w:lang w:eastAsia="ko-KR"/>
        </w:rPr>
        <w:t>” As pointed out by Nokia during the discussion, the existing condition “if a DRX group is in Active Time” blocks 3&gt; stopping HARQ-RetransmissionTimerDL-PTM. The newly added condition “1&gt; if DRX is not configured” makes the –PTM timer stopped if it is running.</w:t>
      </w:r>
    </w:p>
    <w:p w14:paraId="66DDF347" w14:textId="6BCAE6CC" w:rsidR="00E37BBC" w:rsidRDefault="00E37BBC">
      <w:pPr>
        <w:pStyle w:val="CommentText"/>
        <w:rPr>
          <w:lang w:eastAsia="ko-KR"/>
        </w:rPr>
      </w:pPr>
    </w:p>
    <w:p w14:paraId="6205118D" w14:textId="2E664573" w:rsidR="00E37BBC" w:rsidRDefault="00E37BBC">
      <w:pPr>
        <w:pStyle w:val="CommentText"/>
      </w:pPr>
      <w:r>
        <w:t>UE behaviour in Active Time is almost same as the case that DRX is not configured, i.e. PDCCH monitoring is performed. It seems that the newly added condition does not change other UE behaviour.</w:t>
      </w:r>
    </w:p>
  </w:comment>
  <w:comment w:id="29" w:author="QC (Umesh)" w:date="2022-10-18T13:54:00Z" w:initials="QC">
    <w:p w14:paraId="5347815B" w14:textId="77777777" w:rsidR="00FA536D" w:rsidRDefault="00FA536D" w:rsidP="000F1E7A">
      <w:pPr>
        <w:pStyle w:val="CommentText"/>
      </w:pPr>
      <w:r>
        <w:rPr>
          <w:rStyle w:val="CommentReference"/>
        </w:rPr>
        <w:annotationRef/>
      </w:r>
      <w:r>
        <w:t>Why this should be started if ONLY unicast DRX is configured? Or is the argument that this subclause does not apply in that case?</w:t>
      </w:r>
    </w:p>
  </w:comment>
  <w:comment w:id="30" w:author="Samsung - Sangkyu Baek" w:date="2022-10-19T09:37:00Z" w:initials="Samsung">
    <w:p w14:paraId="24832652" w14:textId="6D33C897" w:rsidR="00E37BBC" w:rsidRDefault="00E37BBC">
      <w:pPr>
        <w:pStyle w:val="CommentText"/>
      </w:pPr>
      <w:r>
        <w:rPr>
          <w:rStyle w:val="CommentReference"/>
        </w:rPr>
        <w:annotationRef/>
      </w:r>
      <w:r>
        <w:t xml:space="preserve">In our understanding, if multicast DRX is not conifugred, </w:t>
      </w:r>
      <w:r w:rsidRPr="00C47C68">
        <w:rPr>
          <w:i/>
          <w:lang w:eastAsia="ko-KR"/>
        </w:rPr>
        <w:t>drx-HARQ-RTT-TimerDL-PTM</w:t>
      </w:r>
      <w:r w:rsidRPr="00C47C68">
        <w:rPr>
          <w:lang w:eastAsia="ko-KR"/>
        </w:rPr>
        <w:t xml:space="preserve"> </w:t>
      </w:r>
      <w:r>
        <w:rPr>
          <w:rStyle w:val="CommentReference"/>
        </w:rPr>
        <w:annotationRef/>
      </w:r>
      <w:r>
        <w:rPr>
          <w:rStyle w:val="CommentReference"/>
        </w:rPr>
        <w:annotationRef/>
      </w:r>
      <w:r>
        <w:t xml:space="preserve">is not configured. So the timer will not be started. </w:t>
      </w:r>
    </w:p>
    <w:p w14:paraId="76A33DD1" w14:textId="6F876998" w:rsidR="00E37BBC" w:rsidRDefault="00E37BBC">
      <w:pPr>
        <w:pStyle w:val="CommentText"/>
      </w:pPr>
    </w:p>
    <w:p w14:paraId="38EAD100" w14:textId="6330FFA0" w:rsidR="00E37BBC" w:rsidRDefault="00E37BBC">
      <w:pPr>
        <w:pStyle w:val="CommentText"/>
      </w:pPr>
      <w:r>
        <w:t xml:space="preserve">Someone could argue “if configured” might be necessary. But MAC spec has not specified “if configured” for all relevant section. It has been assumed that the only configured timers are started. </w:t>
      </w:r>
    </w:p>
  </w:comment>
  <w:comment w:id="38" w:author="QC (Umesh)" w:date="2022-10-18T13:52:00Z" w:initials="QC">
    <w:p w14:paraId="5EC8AF36" w14:textId="3BBD03C6" w:rsidR="00953282" w:rsidRDefault="00953282" w:rsidP="005604FE">
      <w:pPr>
        <w:pStyle w:val="CommentText"/>
      </w:pPr>
      <w:r>
        <w:rPr>
          <w:rStyle w:val="CommentReference"/>
        </w:rPr>
        <w:annotationRef/>
      </w:r>
      <w:r>
        <w:t>With the change above, why should this timer be started even if multicast DRX is not configured?</w:t>
      </w:r>
    </w:p>
  </w:comment>
  <w:comment w:id="39" w:author="Samsung - Sangkyu Baek" w:date="2022-10-19T09:40:00Z" w:initials="Samsung">
    <w:p w14:paraId="69CB819A" w14:textId="3AEEA790" w:rsidR="00E37BBC" w:rsidRDefault="00E37BBC">
      <w:pPr>
        <w:pStyle w:val="CommentText"/>
      </w:pPr>
      <w:r>
        <w:rPr>
          <w:rStyle w:val="CommentReference"/>
        </w:rPr>
        <w:annotationRef/>
      </w:r>
      <w:r>
        <w:t>Same as above. There is no need to start not-configured timer.</w:t>
      </w:r>
    </w:p>
  </w:comment>
  <w:comment w:id="40" w:author="QC (Umesh)" w:date="2022-10-18T13:53:00Z" w:initials="QC">
    <w:p w14:paraId="515CB15A" w14:textId="77777777" w:rsidR="00953282" w:rsidRDefault="00953282" w:rsidP="00F6675D">
      <w:pPr>
        <w:pStyle w:val="CommentText"/>
      </w:pPr>
      <w:r>
        <w:rPr>
          <w:rStyle w:val="CommentReference"/>
        </w:rPr>
        <w:annotationRef/>
      </w:r>
      <w:r>
        <w:t>With the change above, why should this timer be stopped if it was not even started (for the case "multicast DRX is not configured")?</w:t>
      </w:r>
    </w:p>
  </w:comment>
  <w:comment w:id="41" w:author="Samsung - Sangkyu Baek" w:date="2022-10-19T09:40:00Z" w:initials="Samsung">
    <w:p w14:paraId="47A1395C" w14:textId="537D8E7C" w:rsidR="00E37BBC" w:rsidRDefault="00E37BBC">
      <w:pPr>
        <w:pStyle w:val="CommentText"/>
      </w:pPr>
      <w:r>
        <w:rPr>
          <w:rStyle w:val="CommentReference"/>
        </w:rPr>
        <w:annotationRef/>
      </w:r>
      <w:r w:rsidR="00696D19">
        <w:rPr>
          <w:rStyle w:val="CommentReference"/>
        </w:rPr>
        <w:t xml:space="preserve">It is same for the legacy DRX. The </w:t>
      </w:r>
      <w:r w:rsidR="00696D19" w:rsidRPr="00C47C68">
        <w:rPr>
          <w:i/>
          <w:lang w:eastAsia="ko-KR"/>
        </w:rPr>
        <w:t>drx-HARQ-RTT-TimerDL</w:t>
      </w:r>
      <w:r w:rsidR="00696D19" w:rsidRPr="00C47C68">
        <w:t xml:space="preserve"> </w:t>
      </w:r>
      <w:r w:rsidR="00696D19">
        <w:rPr>
          <w:rStyle w:val="CommentReference"/>
        </w:rPr>
        <w:t xml:space="preserve">is stopped only if it is running. It is a common understanding but “if running” has not been specified since Rel-15. </w:t>
      </w:r>
    </w:p>
  </w:comment>
  <w:comment w:id="42" w:author="QC (Umesh)" w:date="2022-10-18T13:53:00Z" w:initials="QC">
    <w:p w14:paraId="4B8A4CF7" w14:textId="77777777" w:rsidR="00953282" w:rsidRDefault="00953282" w:rsidP="00C246CA">
      <w:pPr>
        <w:pStyle w:val="CommentText"/>
      </w:pPr>
      <w:r>
        <w:rPr>
          <w:rStyle w:val="CommentReference"/>
        </w:rPr>
        <w:annotationRef/>
      </w:r>
      <w:r>
        <w:t>Same comment, why this should start in case multicast DRX not configured?</w:t>
      </w:r>
    </w:p>
  </w:comment>
  <w:comment w:id="43" w:author="Samsung - Sangkyu Baek" w:date="2022-10-19T09:40:00Z" w:initials="Samsung">
    <w:p w14:paraId="499FE43F" w14:textId="1F2B8AEB" w:rsidR="00E37BBC" w:rsidRDefault="00E37BBC">
      <w:pPr>
        <w:pStyle w:val="CommentText"/>
      </w:pPr>
      <w:r>
        <w:rPr>
          <w:rStyle w:val="CommentReference"/>
        </w:rPr>
        <w:annotationRef/>
      </w:r>
      <w:r w:rsidR="00696D19">
        <w:t>There is no need to start non-configured timer.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36FC1" w15:done="0"/>
  <w15:commentEx w15:paraId="4ADD0D8D" w15:done="0"/>
  <w15:commentEx w15:paraId="20DBCDF2" w15:done="0"/>
  <w15:commentEx w15:paraId="6205118D" w15:paraIdParent="20DBCDF2" w15:done="0"/>
  <w15:commentEx w15:paraId="5347815B" w15:done="0"/>
  <w15:commentEx w15:paraId="38EAD100" w15:paraIdParent="5347815B" w15:done="0"/>
  <w15:commentEx w15:paraId="5EC8AF36" w15:done="0"/>
  <w15:commentEx w15:paraId="69CB819A" w15:paraIdParent="5EC8AF36" w15:done="0"/>
  <w15:commentEx w15:paraId="515CB15A" w15:done="0"/>
  <w15:commentEx w15:paraId="47A1395C" w15:paraIdParent="515CB15A" w15:done="0"/>
  <w15:commentEx w15:paraId="4B8A4CF7" w15:done="0"/>
  <w15:commentEx w15:paraId="499FE43F" w15:paraIdParent="4B8A4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36FC1" w16cid:durableId="26F92D48"/>
  <w16cid:commentId w16cid:paraId="20DBCDF2" w16cid:durableId="26F92DD8"/>
  <w16cid:commentId w16cid:paraId="5347815B" w16cid:durableId="26F92E90"/>
  <w16cid:commentId w16cid:paraId="5EC8AF36" w16cid:durableId="26F92E21"/>
  <w16cid:commentId w16cid:paraId="515CB15A" w16cid:durableId="26F92E49"/>
  <w16cid:commentId w16cid:paraId="4B8A4CF7" w16cid:durableId="26F92E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2048" w14:textId="77777777" w:rsidR="0088396D" w:rsidRDefault="0088396D">
      <w:r>
        <w:separator/>
      </w:r>
    </w:p>
  </w:endnote>
  <w:endnote w:type="continuationSeparator" w:id="0">
    <w:p w14:paraId="03695B5D" w14:textId="77777777" w:rsidR="0088396D" w:rsidRDefault="0088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5DC4" w14:textId="77777777" w:rsidR="0088396D" w:rsidRDefault="0088396D">
      <w:r>
        <w:separator/>
      </w:r>
    </w:p>
  </w:footnote>
  <w:footnote w:type="continuationSeparator" w:id="0">
    <w:p w14:paraId="601CDBAE" w14:textId="77777777" w:rsidR="0088396D" w:rsidRDefault="0088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Samsung - Sangkyu Baek">
    <w15:presenceInfo w15:providerId="None" w15:userId="Samsung - Sangkyu Baek"/>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E2C44"/>
    <w:rsid w:val="00621188"/>
    <w:rsid w:val="006257ED"/>
    <w:rsid w:val="00665C47"/>
    <w:rsid w:val="00675690"/>
    <w:rsid w:val="00695808"/>
    <w:rsid w:val="00696D19"/>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396D"/>
    <w:rsid w:val="008863B9"/>
    <w:rsid w:val="008A45A6"/>
    <w:rsid w:val="008F3789"/>
    <w:rsid w:val="008F686C"/>
    <w:rsid w:val="009148DE"/>
    <w:rsid w:val="00941E30"/>
    <w:rsid w:val="00951DBD"/>
    <w:rsid w:val="00953282"/>
    <w:rsid w:val="009740CA"/>
    <w:rsid w:val="009777D9"/>
    <w:rsid w:val="00991B88"/>
    <w:rsid w:val="009A5753"/>
    <w:rsid w:val="009A579D"/>
    <w:rsid w:val="009C6F7E"/>
    <w:rsid w:val="009E3297"/>
    <w:rsid w:val="009F734F"/>
    <w:rsid w:val="00A246B6"/>
    <w:rsid w:val="00A47E70"/>
    <w:rsid w:val="00A50CF0"/>
    <w:rsid w:val="00A65B5C"/>
    <w:rsid w:val="00A7671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37BBC"/>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Normal"/>
    <w:next w:val="Normal"/>
    <w:uiPriority w:val="99"/>
    <w:qFormat/>
    <w:rsid w:val="00BE50BE"/>
    <w:pPr>
      <w:numPr>
        <w:numId w:val="1"/>
      </w:numPr>
      <w:spacing w:before="60" w:after="0"/>
    </w:pPr>
    <w:rPr>
      <w:rFonts w:ascii="Arial" w:eastAsia="MS Mincho" w:hAnsi="Arial"/>
      <w:b/>
      <w:szCs w:val="24"/>
      <w:lang w:eastAsia="en-GB"/>
    </w:rPr>
  </w:style>
  <w:style w:type="table" w:styleId="TableGrid">
    <w:name w:val="Table Grid"/>
    <w:basedOn w:val="TableNormal"/>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Strong">
    <w:name w:val="Strong"/>
    <w:basedOn w:val="DefaultParagraphFont"/>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DefaultParagraphFont"/>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5910-0EA5-4F48-8B93-316B4984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13</Pages>
  <Words>4992</Words>
  <Characters>28459</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7</cp:revision>
  <cp:lastPrinted>1900-01-01T08:00:00Z</cp:lastPrinted>
  <dcterms:created xsi:type="dcterms:W3CDTF">2022-10-18T11:54:00Z</dcterms:created>
  <dcterms:modified xsi:type="dcterms:W3CDTF">2022-10-19T00:44:00Z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