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Huawei, </w:t>
            </w:r>
            <w:proofErr w:type="spellStart"/>
            <w:r>
              <w:rPr>
                <w:rFonts w:ascii="Times New Roman" w:hAnsi="Times New Roman" w:cs="Times New Roman"/>
                <w:kern w:val="0"/>
                <w:sz w:val="20"/>
                <w:szCs w:val="24"/>
              </w:rPr>
              <w:t>HiSilicon</w:t>
            </w:r>
            <w:proofErr w:type="spellEnd"/>
            <w:r>
              <w:rPr>
                <w:rFonts w:ascii="Times New Roman" w:hAnsi="Times New Roman" w:cs="Times New Roman"/>
                <w:kern w:val="0"/>
                <w:sz w:val="20"/>
                <w:szCs w:val="24"/>
              </w:rPr>
              <w:t>,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3" w14:textId="77777777" w:rsidR="00794ABC" w:rsidRDefault="00794ABC">
            <w:pPr>
              <w:pStyle w:val="TAL"/>
              <w:rPr>
                <w:rFonts w:eastAsia="Calibri"/>
              </w:rPr>
            </w:pP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7" w14:textId="77777777" w:rsidR="00794ABC" w:rsidRDefault="00794ABC">
            <w:pPr>
              <w:pStyle w:val="TAL"/>
              <w:rPr>
                <w:rFonts w:eastAsia="Calibri"/>
              </w:rPr>
            </w:pPr>
          </w:p>
        </w:tc>
      </w:tr>
      <w:tr w:rsidR="00794ABC"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B" w14:textId="77777777" w:rsidR="00794ABC" w:rsidRDefault="00794ABC">
            <w:pPr>
              <w:pStyle w:val="TAL"/>
              <w:rPr>
                <w:rFonts w:eastAsia="Calibri"/>
              </w:rPr>
            </w:pPr>
          </w:p>
        </w:tc>
      </w:tr>
      <w:tr w:rsidR="00794ABC"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F" w14:textId="77777777" w:rsidR="00794ABC" w:rsidRDefault="00794ABC">
            <w:pPr>
              <w:pStyle w:val="TAL"/>
              <w:rPr>
                <w:rFonts w:eastAsia="Calibri"/>
              </w:rPr>
            </w:pPr>
          </w:p>
        </w:tc>
      </w:tr>
      <w:tr w:rsidR="00794ABC"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794ABC" w:rsidRDefault="00794ABC">
            <w:pPr>
              <w:pStyle w:val="TAL"/>
              <w:rPr>
                <w:rFonts w:eastAsia="Calibri"/>
              </w:rPr>
            </w:pPr>
          </w:p>
        </w:tc>
      </w:tr>
      <w:tr w:rsidR="00794ABC"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794ABC" w:rsidRDefault="00794ABC">
            <w:pPr>
              <w:pStyle w:val="TAL"/>
              <w:rPr>
                <w:rFonts w:eastAsia="Calibri"/>
              </w:rPr>
            </w:pPr>
          </w:p>
        </w:tc>
      </w:tr>
      <w:tr w:rsidR="00794ABC"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794ABC" w:rsidRDefault="00794ABC">
            <w:pPr>
              <w:pStyle w:val="TAL"/>
              <w:rPr>
                <w:rFonts w:eastAsia="Calibri"/>
              </w:rPr>
            </w:pPr>
          </w:p>
        </w:tc>
      </w:tr>
      <w:tr w:rsidR="00794ABC"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794ABC" w:rsidRDefault="00794ABC">
            <w:pPr>
              <w:pStyle w:val="TAL"/>
              <w:rPr>
                <w:rFonts w:eastAsia="Calibri"/>
              </w:rPr>
            </w:pPr>
          </w:p>
        </w:tc>
      </w:tr>
      <w:tr w:rsidR="00794ABC"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794ABC" w:rsidRDefault="00794ABC">
            <w:pPr>
              <w:pStyle w:val="TAL"/>
              <w:rPr>
                <w:rFonts w:eastAsia="Calibri"/>
              </w:rPr>
            </w:pPr>
          </w:p>
        </w:tc>
      </w:tr>
      <w:tr w:rsidR="00794ABC"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794ABC" w:rsidRDefault="00794ABC">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6C" w14:textId="77777777" w:rsidR="00794ABC" w:rsidRDefault="00794ABC">
            <w:pPr>
              <w:pStyle w:val="TAL"/>
              <w:rPr>
                <w:rFonts w:eastAsia="Calibri"/>
              </w:rPr>
            </w:pP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0" w14:textId="77777777" w:rsidR="00794ABC" w:rsidRDefault="00794ABC">
            <w:pPr>
              <w:pStyle w:val="TAL"/>
              <w:rPr>
                <w:rFonts w:eastAsia="Calibri"/>
              </w:rPr>
            </w:pP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794ABC"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8" w14:textId="77777777" w:rsidR="00794ABC" w:rsidRDefault="00794ABC">
            <w:pPr>
              <w:pStyle w:val="TAL"/>
              <w:rPr>
                <w:rFonts w:eastAsia="Calibri"/>
              </w:rPr>
            </w:pPr>
          </w:p>
        </w:tc>
      </w:tr>
      <w:tr w:rsidR="00794ABC"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794ABC" w:rsidRDefault="00794ABC">
            <w:pPr>
              <w:pStyle w:val="TAL"/>
              <w:rPr>
                <w:rFonts w:eastAsia="Calibri"/>
              </w:rPr>
            </w:pPr>
          </w:p>
        </w:tc>
      </w:tr>
      <w:tr w:rsidR="00794ABC"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794ABC" w:rsidRDefault="00794ABC">
            <w:pPr>
              <w:pStyle w:val="TAL"/>
              <w:rPr>
                <w:rFonts w:eastAsia="Calibri"/>
              </w:rPr>
            </w:pPr>
          </w:p>
        </w:tc>
      </w:tr>
      <w:tr w:rsidR="00794ABC"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794ABC" w:rsidRDefault="00794ABC">
            <w:pPr>
              <w:pStyle w:val="TAL"/>
              <w:rPr>
                <w:rFonts w:eastAsia="Calibri"/>
              </w:rPr>
            </w:pPr>
          </w:p>
        </w:tc>
      </w:tr>
      <w:tr w:rsidR="00794ABC"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794ABC" w:rsidRDefault="00794ABC">
            <w:pPr>
              <w:pStyle w:val="TAL"/>
              <w:rPr>
                <w:rFonts w:eastAsia="Calibri"/>
              </w:rPr>
            </w:pPr>
          </w:p>
        </w:tc>
      </w:tr>
      <w:tr w:rsidR="00794ABC"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794ABC" w:rsidRDefault="00794ABC">
            <w:pPr>
              <w:pStyle w:val="TAL"/>
              <w:rPr>
                <w:rFonts w:eastAsia="Calibri"/>
              </w:rPr>
            </w:pPr>
          </w:p>
        </w:tc>
      </w:tr>
      <w:tr w:rsidR="00794ABC"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794ABC" w:rsidRDefault="00794ABC">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794ABC"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9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794ABC" w:rsidRDefault="00794ABC">
            <w:pPr>
              <w:pStyle w:val="TAL"/>
              <w:rPr>
                <w:rFonts w:eastAsia="Malgun Gothic"/>
                <w:lang w:eastAsia="ko-KR"/>
              </w:rPr>
            </w:pPr>
          </w:p>
        </w:tc>
      </w:tr>
      <w:tr w:rsidR="00794ABC"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794ABC" w:rsidRDefault="00794ABC">
            <w:pPr>
              <w:pStyle w:val="TAL"/>
              <w:rPr>
                <w:rFonts w:eastAsia="Malgun Gothic"/>
                <w:lang w:eastAsia="ko-KR"/>
              </w:rPr>
            </w:pPr>
          </w:p>
        </w:tc>
      </w:tr>
      <w:tr w:rsidR="00794ABC"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794ABC" w:rsidRDefault="00794ABC">
            <w:pPr>
              <w:pStyle w:val="TAL"/>
              <w:rPr>
                <w:rFonts w:eastAsia="Malgun Gothic"/>
                <w:lang w:eastAsia="ko-KR"/>
              </w:rPr>
            </w:pPr>
          </w:p>
        </w:tc>
      </w:tr>
      <w:tr w:rsidR="00794ABC"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794ABC" w:rsidRDefault="00794ABC">
            <w:pPr>
              <w:pStyle w:val="TAL"/>
              <w:rPr>
                <w:rFonts w:eastAsia="Malgun Gothic"/>
                <w:lang w:eastAsia="ko-KR"/>
              </w:rPr>
            </w:pPr>
          </w:p>
        </w:tc>
      </w:tr>
      <w:tr w:rsidR="00794ABC"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794ABC" w:rsidRDefault="00794ABC">
            <w:pPr>
              <w:pStyle w:val="TAL"/>
              <w:rPr>
                <w:rFonts w:eastAsia="Malgun Gothic"/>
                <w:lang w:eastAsia="ko-KR"/>
              </w:rPr>
            </w:pPr>
          </w:p>
        </w:tc>
      </w:tr>
      <w:tr w:rsidR="00794ABC"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794ABC" w:rsidRDefault="00794ABC">
            <w:pPr>
              <w:pStyle w:val="TAL"/>
              <w:rPr>
                <w:rFonts w:eastAsia="Malgun Gothic"/>
                <w:lang w:eastAsia="ko-KR"/>
              </w:rPr>
            </w:pPr>
          </w:p>
        </w:tc>
      </w:tr>
      <w:tr w:rsidR="00794ABC"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794ABC" w:rsidRDefault="00794ABC">
            <w:pPr>
              <w:pStyle w:val="TAL"/>
              <w:rPr>
                <w:rFonts w:eastAsia="Malgun Gothic"/>
                <w:lang w:eastAsia="ko-KR"/>
              </w:rPr>
            </w:pPr>
          </w:p>
        </w:tc>
      </w:tr>
      <w:tr w:rsidR="00794ABC"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794ABC" w:rsidRDefault="00794ABC">
            <w:pPr>
              <w:pStyle w:val="TAL"/>
              <w:rPr>
                <w:rFonts w:eastAsia="Malgun Gothic"/>
                <w:lang w:eastAsia="ko-KR"/>
              </w:rPr>
            </w:pPr>
          </w:p>
        </w:tc>
      </w:tr>
      <w:tr w:rsidR="00794ABC"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794ABC" w:rsidRDefault="00794ABC">
            <w:pPr>
              <w:pStyle w:val="TAL"/>
              <w:rPr>
                <w:rFonts w:eastAsia="Malgun Gothic"/>
                <w:lang w:eastAsia="ko-KR"/>
              </w:rPr>
            </w:pPr>
          </w:p>
        </w:tc>
      </w:tr>
      <w:tr w:rsidR="00794ABC"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794ABC" w:rsidRDefault="00794ABC">
            <w:pPr>
              <w:pStyle w:val="TAL"/>
              <w:rPr>
                <w:rFonts w:eastAsia="Malgun Gothic"/>
                <w:lang w:eastAsia="ko-KR"/>
              </w:rPr>
            </w:pPr>
          </w:p>
        </w:tc>
      </w:tr>
      <w:tr w:rsidR="00794ABC"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794ABC" w:rsidRDefault="00794ABC">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lastRenderedPageBreak/>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 xml:space="preserve">Even in LTE V2X, the UE is configured to support random selection and partial sensing in a P2X TX pool is still allowed to use exceptional pool when </w:t>
            </w:r>
            <w:r>
              <w:rPr>
                <w:rFonts w:eastAsia="Calibri"/>
              </w:rPr>
              <w:t xml:space="preserve">partial </w:t>
            </w:r>
            <w:r>
              <w:rPr>
                <w:rFonts w:eastAsia="Calibri"/>
              </w:rPr>
              <w:t>sensing results are not available. If it works in LTE SL,</w:t>
            </w:r>
            <w:r>
              <w:rPr>
                <w:rFonts w:eastAsia="Calibri"/>
              </w:rPr>
              <w:t xml:space="preserve">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4" w14:textId="77777777" w:rsidR="00794ABC" w:rsidRDefault="00794ABC">
            <w:pPr>
              <w:pStyle w:val="TAL"/>
              <w:rPr>
                <w:rFonts w:eastAsia="Calibri"/>
              </w:rPr>
            </w:pPr>
          </w:p>
        </w:tc>
      </w:tr>
      <w:tr w:rsidR="00794AB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8" w14:textId="77777777" w:rsidR="00794ABC" w:rsidRDefault="00794ABC">
            <w:pPr>
              <w:pStyle w:val="TAL"/>
              <w:rPr>
                <w:rFonts w:eastAsia="Calibri"/>
              </w:rPr>
            </w:pPr>
          </w:p>
        </w:tc>
      </w:tr>
      <w:tr w:rsidR="00794AB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794ABC" w:rsidRDefault="00794ABC">
            <w:pPr>
              <w:pStyle w:val="TAL"/>
              <w:rPr>
                <w:rFonts w:eastAsia="Calibri"/>
              </w:rPr>
            </w:pPr>
          </w:p>
        </w:tc>
      </w:tr>
      <w:tr w:rsidR="00794ABC"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0" w14:textId="77777777" w:rsidR="00794ABC" w:rsidRDefault="00794ABC">
            <w:pPr>
              <w:pStyle w:val="TAL"/>
              <w:rPr>
                <w:rFonts w:eastAsia="Calibri"/>
              </w:rPr>
            </w:pPr>
          </w:p>
        </w:tc>
      </w:tr>
      <w:tr w:rsidR="00794ABC"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794ABC" w:rsidRDefault="00794ABC">
            <w:pPr>
              <w:pStyle w:val="TAL"/>
              <w:rPr>
                <w:rFonts w:eastAsia="Calibri"/>
              </w:rPr>
            </w:pPr>
          </w:p>
        </w:tc>
      </w:tr>
      <w:tr w:rsidR="00794ABC"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794ABC" w:rsidRDefault="00794ABC">
            <w:pPr>
              <w:pStyle w:val="TAL"/>
              <w:rPr>
                <w:rFonts w:eastAsia="Calibri"/>
              </w:rPr>
            </w:pPr>
          </w:p>
        </w:tc>
      </w:tr>
      <w:tr w:rsidR="00794ABC"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794ABC" w:rsidRDefault="00794ABC">
            <w:pPr>
              <w:pStyle w:val="TAL"/>
              <w:rPr>
                <w:rFonts w:eastAsia="Calibri"/>
              </w:rPr>
            </w:pPr>
          </w:p>
        </w:tc>
      </w:tr>
      <w:tr w:rsidR="00794ABC"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794ABC" w:rsidRDefault="00794ABC">
            <w:pPr>
              <w:pStyle w:val="TAL"/>
              <w:rPr>
                <w:rFonts w:eastAsia="Calibri"/>
              </w:rPr>
            </w:pPr>
          </w:p>
        </w:tc>
      </w:tr>
      <w:tr w:rsidR="00794ABC"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794ABC" w:rsidRDefault="00794ABC">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3" w:name="_Ref115539767"/>
      <w:r>
        <w:t xml:space="preserve">R2-2210111 Support of SL CG for discovery message Huawei, </w:t>
      </w:r>
      <w:proofErr w:type="spellStart"/>
      <w:r>
        <w:t>HiSilicon</w:t>
      </w:r>
      <w:proofErr w:type="spellEnd"/>
      <w:r>
        <w:t>, Nokia, Kyocera</w:t>
      </w:r>
      <w:bookmarkEnd w:id="13"/>
    </w:p>
    <w:p w14:paraId="68C36666" w14:textId="77777777" w:rsidR="00794ABC" w:rsidRDefault="000E2B03">
      <w:pPr>
        <w:pStyle w:val="BodyText"/>
        <w:widowControl/>
        <w:numPr>
          <w:ilvl w:val="0"/>
          <w:numId w:val="22"/>
        </w:numPr>
      </w:pPr>
      <w:bookmarkStart w:id="14" w:name="_Ref115539001"/>
      <w:r>
        <w:t xml:space="preserve">R2-2210633 Discussion on Resource Allocation for </w:t>
      </w:r>
      <w:proofErr w:type="spellStart"/>
      <w:r>
        <w:t>Sidelink</w:t>
      </w:r>
      <w:proofErr w:type="spellEnd"/>
      <w:r>
        <w:t xml:space="preserve"> Discovery </w:t>
      </w:r>
      <w:r>
        <w:rPr>
          <w:rFonts w:hint="eastAsia"/>
        </w:rPr>
        <w:t>CATT</w:t>
      </w:r>
      <w:bookmarkEnd w:id="14"/>
    </w:p>
    <w:p w14:paraId="68C36667" w14:textId="77777777" w:rsidR="00794ABC" w:rsidRDefault="000E2B03">
      <w:pPr>
        <w:pStyle w:val="BodyText"/>
        <w:widowControl/>
        <w:numPr>
          <w:ilvl w:val="0"/>
          <w:numId w:val="22"/>
        </w:numPr>
      </w:pPr>
      <w:bookmarkStart w:id="15" w:name="_Ref115534809"/>
      <w:r>
        <w:t>TS 23.303 Proximity-based services (</w:t>
      </w:r>
      <w:proofErr w:type="spellStart"/>
      <w:r>
        <w:t>ProSe</w:t>
      </w:r>
      <w:proofErr w:type="spellEnd"/>
      <w:r>
        <w:t>); Stage 2 V17.0.0</w:t>
      </w:r>
      <w:bookmarkEnd w:id="15"/>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2CEF" w14:textId="77777777" w:rsidR="005C5079" w:rsidRDefault="005C5079">
      <w:r>
        <w:separator/>
      </w:r>
    </w:p>
  </w:endnote>
  <w:endnote w:type="continuationSeparator" w:id="0">
    <w:p w14:paraId="7627DFF3" w14:textId="77777777" w:rsidR="005C5079" w:rsidRDefault="005C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FF0F" w14:textId="77777777" w:rsidR="005C5079" w:rsidRDefault="005C5079">
      <w:r>
        <w:separator/>
      </w:r>
    </w:p>
  </w:footnote>
  <w:footnote w:type="continuationSeparator" w:id="0">
    <w:p w14:paraId="0367FDAB" w14:textId="77777777" w:rsidR="005C5079" w:rsidRDefault="005C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1009621">
    <w:abstractNumId w:val="21"/>
  </w:num>
  <w:num w:numId="2" w16cid:durableId="1525899256">
    <w:abstractNumId w:val="9"/>
  </w:num>
  <w:num w:numId="3" w16cid:durableId="441649300">
    <w:abstractNumId w:val="5"/>
  </w:num>
  <w:num w:numId="4" w16cid:durableId="843328099">
    <w:abstractNumId w:val="24"/>
  </w:num>
  <w:num w:numId="5" w16cid:durableId="325937175">
    <w:abstractNumId w:val="7"/>
  </w:num>
  <w:num w:numId="6" w16cid:durableId="1257595467">
    <w:abstractNumId w:val="13"/>
  </w:num>
  <w:num w:numId="7" w16cid:durableId="793989579">
    <w:abstractNumId w:val="19"/>
  </w:num>
  <w:num w:numId="8" w16cid:durableId="1589003768">
    <w:abstractNumId w:val="22"/>
  </w:num>
  <w:num w:numId="9" w16cid:durableId="1646086437">
    <w:abstractNumId w:val="14"/>
  </w:num>
  <w:num w:numId="10" w16cid:durableId="681468527">
    <w:abstractNumId w:val="0"/>
  </w:num>
  <w:num w:numId="11" w16cid:durableId="719089024">
    <w:abstractNumId w:val="23"/>
  </w:num>
  <w:num w:numId="12" w16cid:durableId="1556159361">
    <w:abstractNumId w:val="11"/>
  </w:num>
  <w:num w:numId="13" w16cid:durableId="1182163613">
    <w:abstractNumId w:val="20"/>
  </w:num>
  <w:num w:numId="14" w16cid:durableId="1188060867">
    <w:abstractNumId w:val="4"/>
  </w:num>
  <w:num w:numId="15" w16cid:durableId="1102260821">
    <w:abstractNumId w:val="18"/>
  </w:num>
  <w:num w:numId="16" w16cid:durableId="1630357708">
    <w:abstractNumId w:val="1"/>
  </w:num>
  <w:num w:numId="17" w16cid:durableId="893387599">
    <w:abstractNumId w:val="6"/>
  </w:num>
  <w:num w:numId="18" w16cid:durableId="1362584539">
    <w:abstractNumId w:val="3"/>
  </w:num>
  <w:num w:numId="19" w16cid:durableId="923730380">
    <w:abstractNumId w:val="16"/>
  </w:num>
  <w:num w:numId="20" w16cid:durableId="335114177">
    <w:abstractNumId w:val="17"/>
  </w:num>
  <w:num w:numId="21" w16cid:durableId="747338905">
    <w:abstractNumId w:val="8"/>
  </w:num>
  <w:num w:numId="22" w16cid:durableId="1740713960">
    <w:abstractNumId w:val="10"/>
  </w:num>
  <w:num w:numId="23" w16cid:durableId="212621286">
    <w:abstractNumId w:val="2"/>
  </w:num>
  <w:num w:numId="24" w16cid:durableId="464858987">
    <w:abstractNumId w:val="15"/>
  </w:num>
  <w:num w:numId="25" w16cid:durableId="1397627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TE1MTQzMjQyMzFW0lEKTi0uzszPAykwrAUAm2kGcSwAAAA="/>
  </w:docVars>
  <w:rsids>
    <w:rsidRoot w:val="00794ABC"/>
    <w:rsid w:val="000E2B03"/>
    <w:rsid w:val="004706CC"/>
    <w:rsid w:val="00503D62"/>
    <w:rsid w:val="005C5079"/>
    <w:rsid w:val="005F550C"/>
    <w:rsid w:val="006A4B9E"/>
    <w:rsid w:val="00794ABC"/>
    <w:rsid w:val="007D25D2"/>
    <w:rsid w:val="00821357"/>
    <w:rsid w:val="00992BC4"/>
    <w:rsid w:val="00BE22A8"/>
    <w:rsid w:val="00BE3DA2"/>
    <w:rsid w:val="00D0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A3B09F-B023-4640-BDC5-F5CA6FD5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Apple - Zhibin Wu</cp:lastModifiedBy>
  <cp:revision>4</cp:revision>
  <dcterms:created xsi:type="dcterms:W3CDTF">2022-10-11T09:37:00Z</dcterms:created>
  <dcterms:modified xsi:type="dcterms:W3CDTF">2022-10-11T15:01:00Z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