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rFonts w:cs="Arial"/>
          <w:b/>
          <w:i/>
          <w:sz w:val="22"/>
          <w:szCs w:val="22"/>
          <w:lang w:val="en-US"/>
        </w:rPr>
      </w:pPr>
      <w:bookmarkStart w:id="0" w:name="OLE_LINK10"/>
      <w:bookmarkStart w:id="1" w:name="OLE_LINK16"/>
      <w:bookmarkStart w:id="2" w:name="OLE_LINK17"/>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6.7.2.3</w:t>
      </w:r>
    </w:p>
    <w:p>
      <w:pPr>
        <w:pStyle w:val="103"/>
        <w:rPr>
          <w:sz w:val="22"/>
          <w:szCs w:val="22"/>
        </w:rPr>
      </w:pPr>
      <w:r>
        <w:rPr>
          <w:sz w:val="22"/>
          <w:szCs w:val="22"/>
        </w:rPr>
        <w:t>Source:</w:t>
      </w:r>
      <w:r>
        <w:rPr>
          <w:sz w:val="22"/>
          <w:szCs w:val="22"/>
        </w:rPr>
        <w:tab/>
      </w:r>
      <w:r>
        <w:rPr>
          <w:rFonts w:hint="eastAsia"/>
          <w:sz w:val="22"/>
          <w:szCs w:val="22"/>
        </w:rPr>
        <w:t>OPPO</w:t>
      </w:r>
    </w:p>
    <w:p>
      <w:pPr>
        <w:pStyle w:val="103"/>
        <w:rPr>
          <w:sz w:val="22"/>
          <w:szCs w:val="22"/>
        </w:rPr>
      </w:pPr>
      <w:r>
        <w:rPr>
          <w:sz w:val="22"/>
          <w:szCs w:val="22"/>
        </w:rPr>
        <w:t>Title:</w:t>
      </w:r>
      <w:r>
        <w:rPr>
          <w:sz w:val="22"/>
          <w:szCs w:val="22"/>
        </w:rPr>
        <w:tab/>
      </w:r>
      <w:r>
        <w:rPr>
          <w:sz w:val="22"/>
          <w:szCs w:val="22"/>
        </w:rPr>
        <w:t>Report of [420]</w:t>
      </w:r>
    </w:p>
    <w:p>
      <w:pPr>
        <w:pStyle w:val="103"/>
        <w:rPr>
          <w:sz w:val="22"/>
          <w:szCs w:val="22"/>
        </w:rPr>
      </w:pPr>
      <w:r>
        <w:rPr>
          <w:sz w:val="22"/>
          <w:szCs w:val="22"/>
        </w:rPr>
        <w:t>Document for:</w:t>
      </w:r>
      <w:r>
        <w:rPr>
          <w:sz w:val="22"/>
          <w:szCs w:val="22"/>
        </w:rPr>
        <w:tab/>
      </w:r>
      <w:r>
        <w:rPr>
          <w:sz w:val="22"/>
          <w:szCs w:val="22"/>
        </w:rPr>
        <w:t>Discussion, Decision</w:t>
      </w:r>
    </w:p>
    <w:p>
      <w:pPr>
        <w:spacing w:before="120" w:beforeLines="50"/>
      </w:pPr>
    </w:p>
    <w:p>
      <w:pPr>
        <w:pStyle w:val="2"/>
      </w:pPr>
      <w:bookmarkStart w:id="4" w:name="_Ref488331639"/>
      <w:r>
        <w:t>Introduction</w:t>
      </w:r>
      <w:bookmarkEnd w:id="4"/>
    </w:p>
    <w:p>
      <w:pPr>
        <w:pStyle w:val="81"/>
      </w:pPr>
      <w:r>
        <w:t>[AT119bis-e][420][Relay] Rel-17 SRAP CR (OPPO)</w:t>
      </w:r>
    </w:p>
    <w:p>
      <w:pPr>
        <w:pStyle w:val="112"/>
      </w:pPr>
      <w:r>
        <w:tab/>
      </w:r>
      <w:r>
        <w:t>Scope: Check the wording of P1 from R2-2210770 and the content of P2, and develop a CR to 38.351.</w:t>
      </w:r>
    </w:p>
    <w:p>
      <w:pPr>
        <w:pStyle w:val="112"/>
      </w:pPr>
      <w:r>
        <w:tab/>
      </w:r>
      <w:r>
        <w:t>Intended outcome: Agreeable CR</w:t>
      </w:r>
    </w:p>
    <w:p>
      <w:pPr>
        <w:pStyle w:val="112"/>
      </w:pPr>
      <w:r>
        <w:tab/>
      </w:r>
      <w:r>
        <w:t>Deadline: Friday 2022-10-14 1000 UTC</w:t>
      </w:r>
    </w:p>
    <w:p>
      <w:pPr>
        <w:pStyle w:val="2"/>
      </w:pPr>
      <w:r>
        <w:t>Contact Points</w:t>
      </w:r>
    </w:p>
    <w:p>
      <w:r>
        <w:t>Respondents to the email discussion are kindly asked to fill in the following table.</w:t>
      </w:r>
    </w:p>
    <w:tbl>
      <w:tblPr>
        <w:tblStyle w:val="12"/>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85"/>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85"/>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85"/>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z</w:t>
            </w:r>
            <w:r>
              <w:rPr>
                <w:lang w:eastAsia="zh-CN"/>
              </w:rPr>
              <w:t>hangboyuan@oppo.com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hint="default"/>
                <w:lang w:val="en-US" w:eastAsia="zh-CN"/>
              </w:rPr>
            </w:pPr>
            <w:r>
              <w:rPr>
                <w:rFonts w:hint="eastAsia"/>
                <w:lang w:val="en-US"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hint="default"/>
                <w:lang w:val="en-US" w:eastAsia="zh-CN"/>
              </w:rPr>
            </w:pPr>
            <w:r>
              <w:rPr>
                <w:rFonts w:hint="eastAsia"/>
                <w:lang w:val="en-US" w:eastAsia="zh-CN"/>
              </w:rPr>
              <w:t>Boubacar</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hint="default"/>
                <w:lang w:val="en-US" w:eastAsia="zh-CN"/>
              </w:rPr>
            </w:pPr>
            <w:r>
              <w:rPr>
                <w:rFonts w:hint="eastAsia"/>
                <w:lang w:val="en-US"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bl>
    <w:p>
      <w:pPr>
        <w:pStyle w:val="112"/>
      </w:pPr>
    </w:p>
    <w:p>
      <w:pPr>
        <w:pStyle w:val="2"/>
        <w:ind w:left="720" w:hanging="720" w:hangingChars="200"/>
        <w:jc w:val="both"/>
      </w:pPr>
      <w:r>
        <w:t>Discussion</w:t>
      </w:r>
    </w:p>
    <w:p>
      <w:pPr>
        <w:pStyle w:val="3"/>
      </w:pPr>
      <w:r>
        <w:rPr>
          <w:rFonts w:hint="eastAsia"/>
        </w:rPr>
        <w:t>P</w:t>
      </w:r>
      <w:r>
        <w:t>hase-I discussion on Proposal-2(deadline as 2022-10-13 0400UTC)</w:t>
      </w:r>
    </w:p>
    <w:p>
      <w:pPr>
        <w:pStyle w:val="4"/>
        <w:numPr>
          <w:ilvl w:val="0"/>
          <w:numId w:val="0"/>
        </w:numPr>
        <w:ind w:left="720" w:hanging="720"/>
      </w:pPr>
    </w:p>
    <w:tbl>
      <w:tblPr>
        <w:tblStyle w:val="1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075"/>
        <w:gridCol w:w="410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rPr>
                <w:rFonts w:cs="Arial"/>
                <w:b/>
                <w:bCs/>
                <w:color w:val="0000FF"/>
                <w:sz w:val="16"/>
                <w:szCs w:val="16"/>
                <w:u w:val="single"/>
                <w:lang w:val="en-US"/>
              </w:rPr>
              <w:t>Tdoc No.</w:t>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ource</w:t>
            </w:r>
          </w:p>
        </w:tc>
        <w:tc>
          <w:tcPr>
            <w:tcW w:w="4108"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R</w:t>
            </w:r>
            <w:r>
              <w:rPr>
                <w:rFonts w:cs="Arial"/>
                <w:b/>
                <w:bCs/>
                <w:sz w:val="16"/>
                <w:szCs w:val="16"/>
                <w:lang w:val="en-US"/>
              </w:rPr>
              <w:t>eason for change</w:t>
            </w:r>
          </w:p>
        </w:tc>
        <w:tc>
          <w:tcPr>
            <w:tcW w:w="8080"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ummary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"https://www.3gpp.org/ftp/TSG_RAN/WG2_RL2/TSGR2_119bis-e/Docs/R2-2210043.zip" </w:instrText>
            </w:r>
            <w:r>
              <w:fldChar w:fldCharType="separate"/>
            </w:r>
            <w:r>
              <w:rPr>
                <w:rFonts w:cs="Arial"/>
                <w:b/>
                <w:bCs/>
                <w:color w:val="0000FF"/>
                <w:sz w:val="16"/>
                <w:szCs w:val="16"/>
                <w:u w:val="single"/>
                <w:lang w:val="en-US"/>
              </w:rPr>
              <w:t>R2-2210043</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Samsung R&amp;D Institute UK</w:t>
            </w:r>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r>
            <w:r>
              <w:rPr>
                <w:rFonts w:cs="Arial"/>
                <w:sz w:val="16"/>
                <w:szCs w:val="16"/>
                <w:lang w:val="en-US"/>
              </w:rPr>
              <w:t>In 5.2.2.1 (Egress link determination), clarified that an egress link can only be selected if it is not in RLF.</w:t>
            </w:r>
          </w:p>
          <w:p>
            <w:pPr>
              <w:overflowPunct/>
              <w:autoSpaceDE/>
              <w:autoSpaceDN/>
              <w:adjustRightInd/>
              <w:spacing w:after="0"/>
              <w:jc w:val="left"/>
              <w:textAlignment w:val="auto"/>
              <w:rPr>
                <w:rFonts w:cs="Arial"/>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"https://www.3gpp.org/ftp/TSG_RAN/WG2_RL2/TSGR2_119bis-e/Docs/R2-2210043.zip" </w:instrText>
            </w:r>
            <w:r>
              <w:fldChar w:fldCharType="separate"/>
            </w:r>
            <w:r>
              <w:rPr>
                <w:rFonts w:cs="Arial"/>
                <w:b/>
                <w:bCs/>
                <w:color w:val="0000FF"/>
                <w:sz w:val="16"/>
                <w:szCs w:val="16"/>
                <w:u w:val="single"/>
                <w:lang w:val="en-US"/>
              </w:rPr>
              <w:t>R2-2210043</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Samsung R&amp;D Institute UK</w:t>
            </w:r>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r>
            <w:r>
              <w:rPr>
                <w:rFonts w:cs="Arial"/>
                <w:sz w:val="16"/>
                <w:szCs w:val="16"/>
                <w:lang w:val="en-US"/>
              </w:rPr>
              <w:t>In 5.4 (Handling of unknown, unforeseen, and erroneous protocol data), add the underlying bit: “For U2N Remote UE, if sl-RemoteUE-RB-Identity is</w:t>
            </w:r>
            <w:r>
              <w:rPr>
                <w:rFonts w:cs="Arial"/>
                <w:sz w:val="16"/>
                <w:szCs w:val="16"/>
                <w:u w:val="single"/>
                <w:lang w:val="en-US"/>
              </w:rPr>
              <w:t>and sl-LocalIdentity are both</w:t>
            </w:r>
            <w:r>
              <w:rPr>
                <w:rFonts w:cs="Arial"/>
                <w:sz w:val="16"/>
                <w:szCs w:val="16"/>
                <w:lang w:val="en-US"/>
              </w:rPr>
              <w:t xml:space="preserve"> configured, when a SRAP Data PDU with SRAP header that contains a UE ID field or BEARER ID field which is not included in sl-SRAP-ConfigRemote is received, the SRAP entity shall:…”. Otherwise (if sl-LocalIdentity is not configured), checking the UE ID field for a match is meaningless - why check whether the packet contains a UE ID field included in sl-SRAP-Config-Remote, when the Remote UE ID has not been configured anyway?</w:t>
            </w:r>
          </w:p>
          <w:p>
            <w:pPr>
              <w:overflowPunct/>
              <w:autoSpaceDE/>
              <w:autoSpaceDN/>
              <w:adjustRightInd/>
              <w:spacing w:after="0"/>
              <w:jc w:val="left"/>
              <w:textAlignment w:val="auto"/>
              <w:rPr>
                <w:rFonts w:cs="Arial"/>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"https://www.3gpp.org/ftp/TSG_RAN/WG2_RL2/TSGR2_119bis-e/Docs/R2-2209904.zip" </w:instrText>
            </w:r>
            <w:r>
              <w:fldChar w:fldCharType="separate"/>
            </w:r>
            <w:r>
              <w:rPr>
                <w:rFonts w:cs="Arial"/>
                <w:b/>
                <w:bCs/>
                <w:color w:val="0000FF"/>
                <w:sz w:val="16"/>
                <w:szCs w:val="16"/>
                <w:u w:val="single"/>
                <w:lang w:val="en-US"/>
              </w:rPr>
              <w:t>R2-2209904</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3. In clause 4.5, for configuration of SRAP via RRC signalling, it is confusion to use “BEARER ID” and “UE ID” field. Suggest to remove.</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p>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41"/>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lang w:val="en-US"/>
              </w:rPr>
              <w:t xml:space="preserve">If there is a RLF, the related handling has been specified in RRC spec, not sure if we need to further specify this aspect in SRAP.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vivo</w:t>
            </w:r>
          </w:p>
        </w:tc>
        <w:tc>
          <w:tcPr>
            <w:tcW w:w="2694" w:type="dxa"/>
          </w:tcPr>
          <w:p>
            <w:pPr>
              <w:rPr>
                <w:rFonts w:hint="default" w:eastAsia="宋体"/>
                <w:lang w:val="en-US" w:eastAsia="zh-CN"/>
              </w:rPr>
            </w:pPr>
            <w:r>
              <w:rPr>
                <w:rFonts w:hint="eastAsia"/>
                <w:lang w:val="en-US" w:eastAsia="zh-CN"/>
              </w:rPr>
              <w:t>No</w:t>
            </w:r>
          </w:p>
        </w:tc>
        <w:tc>
          <w:tcPr>
            <w:tcW w:w="9922" w:type="dxa"/>
          </w:tcPr>
          <w:p>
            <w:pPr>
              <w:rPr>
                <w:lang w:val="en-US"/>
              </w:rPr>
            </w:pPr>
            <w:r>
              <w:rPr>
                <w:rFonts w:hint="eastAsia"/>
                <w:lang w:val="en-US"/>
              </w:rPr>
              <w:t>S</w:t>
            </w:r>
            <w:r>
              <w:rPr>
                <w:lang w:val="en-US"/>
              </w:rPr>
              <w:t>RAP does not need to handle RLF since detailed RLF operations had been captured in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2694" w:type="dxa"/>
          </w:tcPr>
          <w:p>
            <w:pPr>
              <w:rPr>
                <w:lang w:val="en-US"/>
              </w:rPr>
            </w:pPr>
          </w:p>
        </w:tc>
        <w:tc>
          <w:tcPr>
            <w:tcW w:w="9922" w:type="dxa"/>
          </w:tcPr>
          <w:p>
            <w:pPr>
              <w:rPr>
                <w:lang w:val="en-US"/>
              </w:rPr>
            </w:pPr>
          </w:p>
        </w:tc>
      </w:tr>
    </w:tbl>
    <w:p>
      <w:pPr>
        <w:rPr>
          <w:lang w:val="en-US"/>
        </w:rPr>
      </w:pPr>
    </w:p>
    <w:p>
      <w:pPr>
        <w:rPr>
          <w:lang w:val="en-US"/>
        </w:rPr>
      </w:pPr>
      <w:r>
        <w:rPr>
          <w:rFonts w:hint="eastAsia"/>
          <w:lang w:val="en-US"/>
        </w:rPr>
        <w:t>Q</w:t>
      </w:r>
      <w:r>
        <w:rPr>
          <w:lang w:val="en-US"/>
        </w:rPr>
        <w:t>1.2 Does company agree with the change-6 in R2-2210043?</w:t>
      </w:r>
    </w:p>
    <w:tbl>
      <w:tblPr>
        <w:tblStyle w:val="41"/>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rFonts w:hint="eastAsia"/>
                <w:lang w:val="en-US"/>
              </w:rPr>
              <w:t>W</w:t>
            </w:r>
            <w:r>
              <w:rPr>
                <w:lang w:val="en-US"/>
              </w:rPr>
              <w:t>hether it is a typical case to consider that the per-bearer SRAP mapping is provided, yet the local ID configuration is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vivo</w:t>
            </w:r>
          </w:p>
        </w:tc>
        <w:tc>
          <w:tcPr>
            <w:tcW w:w="2694" w:type="dxa"/>
          </w:tcPr>
          <w:p>
            <w:pPr>
              <w:rPr>
                <w:rFonts w:hint="default" w:eastAsia="宋体"/>
                <w:lang w:val="en-US" w:eastAsia="zh-CN"/>
              </w:rPr>
            </w:pPr>
            <w:r>
              <w:rPr>
                <w:rFonts w:hint="eastAsia"/>
                <w:lang w:val="en-US" w:eastAsia="zh-CN"/>
              </w:rPr>
              <w:t>No</w:t>
            </w:r>
          </w:p>
        </w:tc>
        <w:tc>
          <w:tcPr>
            <w:tcW w:w="9922" w:type="dxa"/>
          </w:tcPr>
          <w:p>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can not be configured alone. Hence, the current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2694" w:type="dxa"/>
          </w:tcPr>
          <w:p>
            <w:pPr>
              <w:rPr>
                <w:lang w:val="en-US"/>
              </w:rPr>
            </w:pPr>
          </w:p>
        </w:tc>
        <w:tc>
          <w:tcPr>
            <w:tcW w:w="9922" w:type="dxa"/>
          </w:tcPr>
          <w:p>
            <w:pPr>
              <w:rPr>
                <w:lang w:val="en-US"/>
              </w:rPr>
            </w:pPr>
          </w:p>
        </w:tc>
      </w:tr>
    </w:tbl>
    <w:p>
      <w:pPr>
        <w:rPr>
          <w:lang w:val="en-US"/>
        </w:rPr>
      </w:pPr>
    </w:p>
    <w:p>
      <w:pPr>
        <w:rPr>
          <w:lang w:val="en-US"/>
        </w:rPr>
      </w:pPr>
      <w:r>
        <w:rPr>
          <w:rFonts w:hint="eastAsia"/>
          <w:lang w:val="en-US"/>
        </w:rPr>
        <w:t>Q</w:t>
      </w:r>
      <w:r>
        <w:rPr>
          <w:lang w:val="en-US"/>
        </w:rPr>
        <w:t>1.3 Does company agree with the change 3 in R2-2209904?</w:t>
      </w:r>
    </w:p>
    <w:tbl>
      <w:tblPr>
        <w:tblStyle w:val="41"/>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lang w:val="en-US"/>
              </w:rPr>
              <w:t>Not see obvious problem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vivo</w:t>
            </w:r>
          </w:p>
        </w:tc>
        <w:tc>
          <w:tcPr>
            <w:tcW w:w="2694" w:type="dxa"/>
          </w:tcPr>
          <w:p>
            <w:pPr>
              <w:rPr>
                <w:rFonts w:hint="default" w:eastAsia="宋体"/>
                <w:lang w:val="en-US" w:eastAsia="zh-CN"/>
              </w:rPr>
            </w:pPr>
            <w:r>
              <w:rPr>
                <w:rFonts w:hint="eastAsia"/>
                <w:lang w:val="en-US" w:eastAsia="zh-CN"/>
              </w:rPr>
              <w:t>No</w:t>
            </w:r>
          </w:p>
        </w:tc>
        <w:tc>
          <w:tcPr>
            <w:tcW w:w="9922" w:type="dxa"/>
          </w:tcPr>
          <w:p>
            <w:pPr>
              <w:rPr>
                <w:lang w:val="en-US"/>
              </w:rPr>
            </w:pPr>
            <w:r>
              <w:rPr>
                <w:rFonts w:hint="eastAsia"/>
                <w:lang w:val="en-US"/>
              </w:rPr>
              <w:t>C</w:t>
            </w:r>
            <w:r>
              <w:rPr>
                <w:lang w:val="en-US"/>
              </w:rPr>
              <w:t>urrent spec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2694" w:type="dxa"/>
          </w:tcPr>
          <w:p>
            <w:pPr>
              <w:rPr>
                <w:lang w:val="en-US"/>
              </w:rPr>
            </w:pPr>
          </w:p>
        </w:tc>
        <w:tc>
          <w:tcPr>
            <w:tcW w:w="9922" w:type="dxa"/>
          </w:tcPr>
          <w:p>
            <w:pPr>
              <w:rPr>
                <w:lang w:val="en-US"/>
              </w:rPr>
            </w:pPr>
          </w:p>
        </w:tc>
      </w:tr>
    </w:tbl>
    <w:p>
      <w:pPr>
        <w:rPr>
          <w:lang w:val="en-US"/>
        </w:rPr>
      </w:pPr>
    </w:p>
    <w:p>
      <w:pPr>
        <w:rPr>
          <w:lang w:val="en-US"/>
        </w:rPr>
      </w:pPr>
    </w:p>
    <w:p>
      <w:pPr>
        <w:pStyle w:val="4"/>
        <w:numPr>
          <w:ilvl w:val="0"/>
          <w:numId w:val="0"/>
        </w:numPr>
        <w:ind w:left="720"/>
        <w:rPr>
          <w:lang w:val="en-US"/>
        </w:rPr>
      </w:pPr>
    </w:p>
    <w:tbl>
      <w:tblPr>
        <w:tblStyle w:val="12"/>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54"/>
        <w:gridCol w:w="5302"/>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rPr>
                <w:rFonts w:hint="eastAsia" w:cs="Arial"/>
                <w:b/>
                <w:bCs/>
                <w:color w:val="0000FF"/>
                <w:sz w:val="16"/>
                <w:szCs w:val="16"/>
                <w:u w:val="single"/>
                <w:lang w:val="en-US"/>
              </w:rPr>
              <w:t>Tdoc</w:t>
            </w:r>
            <w:r>
              <w:rPr>
                <w:rFonts w:cs="Arial"/>
                <w:b/>
                <w:bCs/>
                <w:color w:val="0000FF"/>
                <w:sz w:val="16"/>
                <w:szCs w:val="16"/>
                <w:u w:val="single"/>
                <w:lang w:val="en-US"/>
              </w:rPr>
              <w:t xml:space="preserve"> No.</w:t>
            </w:r>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ource</w:t>
            </w:r>
          </w:p>
        </w:tc>
        <w:tc>
          <w:tcPr>
            <w:tcW w:w="5302"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R</w:t>
            </w:r>
            <w:r>
              <w:rPr>
                <w:rFonts w:cs="Arial"/>
                <w:b/>
                <w:bCs/>
                <w:sz w:val="16"/>
                <w:szCs w:val="16"/>
                <w:lang w:val="en-US"/>
              </w:rPr>
              <w:t>eason for change</w:t>
            </w:r>
          </w:p>
        </w:tc>
        <w:tc>
          <w:tcPr>
            <w:tcW w:w="6301"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ummary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"https://www.3gpp.org/ftp/TSG_RAN/WG2_RL2/TSGR2_119bis-e/Docs/R2-2209893.zip" </w:instrText>
            </w:r>
            <w:r>
              <w:fldChar w:fldCharType="separate"/>
            </w:r>
            <w:r>
              <w:rPr>
                <w:rFonts w:cs="Arial"/>
                <w:b/>
                <w:bCs/>
                <w:color w:val="0000FF"/>
                <w:sz w:val="16"/>
                <w:szCs w:val="16"/>
                <w:u w:val="single"/>
                <w:lang w:val="en-US"/>
              </w:rPr>
              <w:t>R2-2209893</w:t>
            </w:r>
            <w:r>
              <w:rPr>
                <w:rFonts w:cs="Arial"/>
                <w:b/>
                <w:bCs/>
                <w:color w:val="0000FF"/>
                <w:sz w:val="16"/>
                <w:szCs w:val="16"/>
                <w:u w:val="single"/>
                <w:lang w:val="en-US"/>
              </w:rPr>
              <w:fldChar w:fldCharType="end"/>
            </w:r>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pPr>
              <w:overflowPunct/>
              <w:autoSpaceDE/>
              <w:autoSpaceDN/>
              <w:adjustRightInd/>
              <w:spacing w:after="0"/>
              <w:jc w:val="left"/>
              <w:textAlignment w:val="auto"/>
              <w:rPr>
                <w:rFonts w:cs="Arial"/>
                <w:sz w:val="16"/>
                <w:szCs w:val="16"/>
                <w:lang w:val="en-US"/>
              </w:rPr>
            </w:pPr>
            <w:r>
              <w:rPr>
                <w:rFonts w:cs="Arial"/>
                <w:sz w:val="16"/>
                <w:szCs w:val="16"/>
                <w:lang w:val="en-US"/>
              </w:rPr>
              <w:t>In RAN2#119-e meeting, one clarification that the handling of DL SRB0 can be the receiving part at the Uu interface to remove the SRAP header was added into TS38.351. For UL, it is also reasonable to allow the receiving part at the PC5 interface to add the SRAP header for UL SRB0.</w:t>
            </w:r>
          </w:p>
        </w:tc>
        <w:tc>
          <w:tcPr>
            <w:tcW w:w="6301" w:type="dxa"/>
          </w:tcPr>
          <w:p>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"https://www.3gpp.org/ftp/TSG_RAN/WG2_RL2/TSGR2_119bis-e/Docs/R2-2209904.zip" </w:instrText>
            </w:r>
            <w:r>
              <w:fldChar w:fldCharType="separate"/>
            </w:r>
            <w:r>
              <w:rPr>
                <w:rFonts w:cs="Arial"/>
                <w:b/>
                <w:bCs/>
                <w:color w:val="0000FF"/>
                <w:sz w:val="16"/>
                <w:szCs w:val="16"/>
                <w:u w:val="single"/>
                <w:lang w:val="en-US"/>
              </w:rPr>
              <w:t>R2-2209904</w:t>
            </w:r>
            <w:r>
              <w:rPr>
                <w:rFonts w:cs="Arial"/>
                <w:b/>
                <w:bCs/>
                <w:color w:val="0000FF"/>
                <w:sz w:val="16"/>
                <w:szCs w:val="16"/>
                <w:u w:val="single"/>
                <w:lang w:val="en-US"/>
              </w:rPr>
              <w:fldChar w:fldCharType="end"/>
            </w:r>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5302" w:type="dxa"/>
          </w:tcPr>
          <w:p>
            <w:pPr>
              <w:overflowPunct/>
              <w:autoSpaceDE/>
              <w:autoSpaceDN/>
              <w:adjustRightInd/>
              <w:spacing w:after="0"/>
              <w:jc w:val="left"/>
              <w:textAlignment w:val="auto"/>
              <w:rPr>
                <w:rFonts w:cs="Arial"/>
                <w:sz w:val="16"/>
                <w:szCs w:val="16"/>
                <w:lang w:val="en-US"/>
              </w:rPr>
            </w:pPr>
            <w:r>
              <w:rPr>
                <w:rFonts w:cs="Arial"/>
                <w:sz w:val="16"/>
                <w:szCs w:val="16"/>
                <w:lang w:val="en-US"/>
              </w:rPr>
              <w:t>2. For DL SRB0 packets, for the alternative case, If Uu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Uu SRAP Rx part. For simplicity, for both UL and DL SRB0, it is suggested that the SRAP Rx part directly delivers the received SRAP Data PDU to the collocated SRAP Tx part.</w:t>
            </w:r>
          </w:p>
        </w:tc>
        <w:tc>
          <w:tcPr>
            <w:tcW w:w="6301" w:type="dxa"/>
          </w:tcPr>
          <w:p>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pPr>
        <w:rPr>
          <w:lang w:val="en-US"/>
        </w:rPr>
      </w:pPr>
    </w:p>
    <w:p>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Uu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Uu interface to remove the SRAP header. </w:t>
      </w:r>
    </w:p>
    <w:p>
      <w:pPr>
        <w:rPr>
          <w:lang w:val="en-US"/>
        </w:rPr>
      </w:pPr>
    </w:p>
    <w:p>
      <w:pPr>
        <w:rPr>
          <w:lang w:val="en-US"/>
        </w:rPr>
      </w:pPr>
      <w:r>
        <w:rPr>
          <w:rFonts w:hint="eastAsia"/>
          <w:lang w:val="en-US"/>
        </w:rPr>
        <w:t>Q</w:t>
      </w:r>
      <w:r>
        <w:rPr>
          <w:lang w:val="en-US"/>
        </w:rPr>
        <w:t>2.1 Does company agree with the change 2 in R2-2209904 to revert the spec back, i.e. remove the handling that the receiving part on the SRAP entity of Uu interface may remove the SRAP header?</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10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O</w:t>
            </w:r>
            <w:r>
              <w:rPr>
                <w:lang w:val="en-US"/>
              </w:rPr>
              <w:t>PPO</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T</w:t>
            </w:r>
            <w:r>
              <w:rPr>
                <w:lang w:val="en-US"/>
              </w:rPr>
              <w:t>here seems no big need to revert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lang w:val="en-US" w:eastAsia="zh-CN"/>
              </w:rPr>
              <w:t>vivo</w:t>
            </w:r>
          </w:p>
        </w:tc>
        <w:tc>
          <w:tcPr>
            <w:tcW w:w="1984" w:type="dxa"/>
          </w:tcPr>
          <w:p>
            <w:pPr>
              <w:rPr>
                <w:rFonts w:hint="default" w:eastAsia="宋体"/>
                <w:lang w:val="en-US" w:eastAsia="zh-CN"/>
              </w:rPr>
            </w:pPr>
            <w:r>
              <w:rPr>
                <w:rFonts w:hint="eastAsia"/>
                <w:lang w:val="en-US" w:eastAsia="zh-CN"/>
              </w:rPr>
              <w:t>No</w:t>
            </w:r>
          </w:p>
        </w:tc>
        <w:tc>
          <w:tcPr>
            <w:tcW w:w="10739" w:type="dxa"/>
          </w:tcPr>
          <w:p>
            <w:pPr>
              <w:rPr>
                <w:lang w:val="en-US"/>
              </w:rPr>
            </w:pPr>
            <w:r>
              <w:rPr>
                <w:lang w:val="en-US"/>
              </w:rPr>
              <w:t>Both two alternatives can work. No need to revert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1984" w:type="dxa"/>
          </w:tcPr>
          <w:p>
            <w:pPr>
              <w:rPr>
                <w:lang w:val="en-US"/>
              </w:rPr>
            </w:pPr>
          </w:p>
        </w:tc>
        <w:tc>
          <w:tcPr>
            <w:tcW w:w="10739" w:type="dxa"/>
          </w:tcPr>
          <w:p>
            <w:pPr>
              <w:rPr>
                <w:lang w:val="en-US"/>
              </w:rPr>
            </w:pPr>
          </w:p>
        </w:tc>
      </w:tr>
    </w:tbl>
    <w:p>
      <w:pPr>
        <w:rPr>
          <w:lang w:val="en-US"/>
        </w:rPr>
      </w:pPr>
    </w:p>
    <w:p>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SRAP header for UL SRB0?</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10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O</w:t>
            </w:r>
            <w:r>
              <w:rPr>
                <w:lang w:val="en-US"/>
              </w:rPr>
              <w:t>PPO</w:t>
            </w:r>
          </w:p>
        </w:tc>
        <w:tc>
          <w:tcPr>
            <w:tcW w:w="1984" w:type="dxa"/>
          </w:tcPr>
          <w:p>
            <w:pPr>
              <w:rPr>
                <w:lang w:val="en-US"/>
              </w:rPr>
            </w:pPr>
            <w:r>
              <w:rPr>
                <w:lang w:val="en-US"/>
              </w:rPr>
              <w:t>See comment</w:t>
            </w:r>
          </w:p>
        </w:tc>
        <w:tc>
          <w:tcPr>
            <w:tcW w:w="10739" w:type="dxa"/>
          </w:tcPr>
          <w:p>
            <w:pPr>
              <w:rPr>
                <w:lang w:val="en-US"/>
              </w:rPr>
            </w:pPr>
            <w:r>
              <w:rPr>
                <w:rFonts w:hint="eastAsia"/>
                <w:lang w:val="en-US"/>
              </w:rPr>
              <w:t>I</w:t>
            </w:r>
            <w:r>
              <w:rPr>
                <w:lang w:val="en-US"/>
              </w:rPr>
              <w:t>t seems wired to require PC5 entity to add the header to be used for Uu.. so we tend to be negative, yet open to hear the view from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lang w:val="en-US" w:eastAsia="zh-CN"/>
              </w:rPr>
              <w:t>vivo</w:t>
            </w:r>
          </w:p>
        </w:tc>
        <w:tc>
          <w:tcPr>
            <w:tcW w:w="1984" w:type="dxa"/>
          </w:tcPr>
          <w:p>
            <w:pPr>
              <w:rPr>
                <w:rFonts w:hint="default" w:eastAsia="宋体"/>
                <w:lang w:val="en-US" w:eastAsia="zh-CN"/>
              </w:rPr>
            </w:pPr>
            <w:r>
              <w:rPr>
                <w:rFonts w:hint="eastAsia"/>
                <w:lang w:val="en-US" w:eastAsia="zh-CN"/>
              </w:rPr>
              <w:t xml:space="preserve">No </w:t>
            </w:r>
          </w:p>
        </w:tc>
        <w:tc>
          <w:tcPr>
            <w:tcW w:w="10739" w:type="dxa"/>
          </w:tcPr>
          <w:p>
            <w:pPr>
              <w:rPr>
                <w:lang w:val="en-US"/>
              </w:rPr>
            </w:pPr>
            <w:r>
              <w:rPr>
                <w:rFonts w:hint="eastAsia"/>
                <w:lang w:val="en-US"/>
              </w:rPr>
              <w:t>T</w:t>
            </w:r>
            <w:r>
              <w:rPr>
                <w:lang w:val="en-US"/>
              </w:rPr>
              <w:t xml:space="preserve">he </w:t>
            </w:r>
            <w:r>
              <w:rPr>
                <w:rFonts w:eastAsia="等线"/>
              </w:rPr>
              <w:t>transmitting part on the SRAP entity of Uu interface</w:t>
            </w:r>
            <w:r>
              <w:rPr>
                <w:lang w:val="en-US"/>
              </w:rPr>
              <w:t xml:space="preserve"> is more suitable to add the header than the receiving part on the SRAP entity of PC5 interface since the header is used and carried on Uu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1984" w:type="dxa"/>
          </w:tcPr>
          <w:p>
            <w:pPr>
              <w:rPr>
                <w:lang w:val="en-US"/>
              </w:rPr>
            </w:pPr>
          </w:p>
        </w:tc>
        <w:tc>
          <w:tcPr>
            <w:tcW w:w="10739" w:type="dxa"/>
          </w:tcPr>
          <w:p>
            <w:pPr>
              <w:rPr>
                <w:lang w:val="en-US"/>
              </w:rPr>
            </w:pPr>
          </w:p>
        </w:tc>
      </w:tr>
    </w:tbl>
    <w:p>
      <w:pPr>
        <w:rPr>
          <w:lang w:val="en-US"/>
        </w:rPr>
      </w:pPr>
    </w:p>
    <w:p>
      <w:pPr>
        <w:pStyle w:val="4"/>
        <w:numPr>
          <w:ilvl w:val="0"/>
          <w:numId w:val="0"/>
        </w:numPr>
        <w:ind w:left="720"/>
        <w:rPr>
          <w:lang w:val="en-US"/>
        </w:rPr>
      </w:pPr>
    </w:p>
    <w:tbl>
      <w:tblPr>
        <w:tblStyle w:val="1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075"/>
        <w:gridCol w:w="420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rPr>
                <w:rFonts w:hint="eastAsia" w:cs="Arial"/>
                <w:b/>
                <w:bCs/>
                <w:color w:val="0000FF"/>
                <w:sz w:val="16"/>
                <w:szCs w:val="16"/>
                <w:u w:val="single"/>
                <w:lang w:val="en-US"/>
              </w:rPr>
              <w:t>T</w:t>
            </w:r>
            <w:r>
              <w:rPr>
                <w:rFonts w:cs="Arial"/>
                <w:b/>
                <w:bCs/>
                <w:color w:val="0000FF"/>
                <w:sz w:val="16"/>
                <w:szCs w:val="16"/>
                <w:u w:val="single"/>
                <w:lang w:val="en-US"/>
              </w:rPr>
              <w:t>doc No,</w:t>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ource</w:t>
            </w:r>
          </w:p>
        </w:tc>
        <w:tc>
          <w:tcPr>
            <w:tcW w:w="4209"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R</w:t>
            </w:r>
            <w:r>
              <w:rPr>
                <w:rFonts w:cs="Arial"/>
                <w:b/>
                <w:bCs/>
                <w:sz w:val="16"/>
                <w:szCs w:val="16"/>
                <w:lang w:val="en-US"/>
              </w:rPr>
              <w:t>eason for change</w:t>
            </w:r>
          </w:p>
        </w:tc>
        <w:tc>
          <w:tcPr>
            <w:tcW w:w="7979"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ummary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"https://www.3gpp.org/ftp/TSG_RAN/WG2_RL2/TSGR2_119bis-e/Docs/R2-2209904.zip" </w:instrText>
            </w:r>
            <w:r>
              <w:fldChar w:fldCharType="separate"/>
            </w:r>
            <w:r>
              <w:rPr>
                <w:rFonts w:cs="Arial"/>
                <w:b/>
                <w:bCs/>
                <w:color w:val="0000FF"/>
                <w:sz w:val="16"/>
                <w:szCs w:val="16"/>
                <w:u w:val="single"/>
                <w:lang w:val="en-US"/>
              </w:rPr>
              <w:t>R2-2209904</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pPr>
              <w:overflowPunct/>
              <w:autoSpaceDE/>
              <w:autoSpaceDN/>
              <w:adjustRightInd/>
              <w:spacing w:after="0"/>
              <w:jc w:val="left"/>
              <w:textAlignment w:val="auto"/>
              <w:rPr>
                <w:rFonts w:cs="Arial"/>
                <w:sz w:val="16"/>
                <w:szCs w:val="16"/>
                <w:lang w:val="en-US"/>
              </w:rPr>
            </w:pPr>
            <w:r>
              <w:rPr>
                <w:rFonts w:cs="Arial"/>
                <w:sz w:val="16"/>
                <w:szCs w:val="16"/>
                <w:lang w:val="en-US"/>
              </w:rPr>
              <w:t>1. For UL SRB0 packets, actually,the SARP data PDU (without SRAP header here) is equal to SRAP SDU. It’s better to say “deliver the SRAP data PDU” to Uu Tx part, and then the Uu Tx part to reconstruct the SRAP data PDU with SRAP header. Otherwise, if we say “deliver SRAP SDUs to...”, the description in clause 5.3.3 needs to be changed accordingly, E.g. “if the SRAP Data PDU is received from SL-RLC0...” --&gt; “if the SRAP Data PDUSDU...”.</w:t>
            </w:r>
          </w:p>
        </w:tc>
        <w:tc>
          <w:tcPr>
            <w:tcW w:w="7979" w:type="dxa"/>
          </w:tcPr>
          <w:p>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"https://www.3gpp.org/ftp/TSG_RAN/WG2_RL2/TSGR2_119bis-e/Docs/R2-2209904.zip" </w:instrText>
            </w:r>
            <w:r>
              <w:fldChar w:fldCharType="separate"/>
            </w:r>
            <w:r>
              <w:rPr>
                <w:rFonts w:cs="Arial"/>
                <w:b/>
                <w:bCs/>
                <w:color w:val="0000FF"/>
                <w:sz w:val="16"/>
                <w:szCs w:val="16"/>
                <w:u w:val="single"/>
                <w:lang w:val="en-US"/>
              </w:rPr>
              <w:t>R2-2209904</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pPr>
        <w:rPr>
          <w:lang w:val="en-US"/>
        </w:rPr>
      </w:pPr>
    </w:p>
    <w:p>
      <w:pPr>
        <w:rPr>
          <w:lang w:val="en-US"/>
        </w:rPr>
      </w:pPr>
      <w:r>
        <w:rPr>
          <w:rFonts w:hint="eastAsia"/>
          <w:lang w:val="en-US"/>
        </w:rPr>
        <w:t>F</w:t>
      </w:r>
      <w:r>
        <w:rPr>
          <w:lang w:val="en-US"/>
        </w:rPr>
        <w:t>or the first change in R2-2209904, rapp understands that the motivation is not strong enough since rapp does not agree that if we stick to the wording “deliver SRAP SDUs to”, then we need to have the change in 5.3.3 from “if the SRAP Data PDU is received from SL-RLC0” to ”if the SRAP Data SDU…..” since the thing comes out of RLC can only be SRAP data PDU. Also in section 4.2.2, it talks about the packet forwarding between PC5 Rx and Uu Tx. Thus, rapp suggests not to adopt the first change in R2-2209904.</w:t>
      </w:r>
    </w:p>
    <w:p>
      <w:pPr>
        <w:rPr>
          <w:lang w:val="en-US"/>
        </w:rPr>
      </w:pPr>
    </w:p>
    <w:p>
      <w:pPr>
        <w:rPr>
          <w:lang w:val="en-US"/>
        </w:rPr>
      </w:pPr>
      <w:r>
        <w:rPr>
          <w:rFonts w:hint="eastAsia"/>
          <w:lang w:val="en-US"/>
        </w:rPr>
        <w:t>Q</w:t>
      </w:r>
      <w:r>
        <w:rPr>
          <w:lang w:val="en-US"/>
        </w:rPr>
        <w:t>3.1 Does company agree with the intention of change-1 in R2-2209904?</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10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O</w:t>
            </w:r>
            <w:r>
              <w:rPr>
                <w:lang w:val="en-US"/>
              </w:rPr>
              <w:t>PPO</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A</w:t>
            </w:r>
            <w:r>
              <w:rPr>
                <w:lang w:val="en-US"/>
              </w:rPr>
              <w:t>s stated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lang w:val="en-US" w:eastAsia="zh-CN"/>
              </w:rPr>
              <w:t>vivo</w:t>
            </w:r>
          </w:p>
        </w:tc>
        <w:tc>
          <w:tcPr>
            <w:tcW w:w="1984" w:type="dxa"/>
          </w:tcPr>
          <w:p>
            <w:pPr>
              <w:rPr>
                <w:rFonts w:hint="default" w:eastAsia="宋体"/>
                <w:lang w:val="en-US" w:eastAsia="zh-CN"/>
              </w:rPr>
            </w:pPr>
            <w:r>
              <w:rPr>
                <w:rFonts w:hint="eastAsia"/>
                <w:lang w:val="en-US" w:eastAsia="zh-CN"/>
              </w:rPr>
              <w:t>No</w:t>
            </w:r>
            <w:bookmarkStart w:id="5" w:name="_GoBack"/>
            <w:bookmarkEnd w:id="5"/>
          </w:p>
        </w:tc>
        <w:tc>
          <w:tcPr>
            <w:tcW w:w="10739" w:type="dxa"/>
          </w:tcPr>
          <w:p>
            <w:pPr>
              <w:rPr>
                <w:lang w:val="en-US"/>
              </w:rPr>
            </w:pPr>
            <w:r>
              <w:rPr>
                <w:rFonts w:hint="eastAsia"/>
                <w:lang w:val="en-US"/>
              </w:rPr>
              <w:t>C</w:t>
            </w:r>
            <w:r>
              <w:rPr>
                <w:lang w:val="en-US"/>
              </w:rPr>
              <w:t>urrent spec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1984" w:type="dxa"/>
          </w:tcPr>
          <w:p>
            <w:pPr>
              <w:rPr>
                <w:lang w:val="en-US"/>
              </w:rPr>
            </w:pPr>
          </w:p>
        </w:tc>
        <w:tc>
          <w:tcPr>
            <w:tcW w:w="10739" w:type="dxa"/>
          </w:tcPr>
          <w:p>
            <w:pPr>
              <w:rPr>
                <w:lang w:val="en-US"/>
              </w:rPr>
            </w:pPr>
          </w:p>
        </w:tc>
      </w:tr>
    </w:tbl>
    <w:p>
      <w:pPr>
        <w:rPr>
          <w:lang w:val="en-US"/>
        </w:rPr>
      </w:pPr>
    </w:p>
    <w:p>
      <w:pPr>
        <w:rPr>
          <w:lang w:val="en-US"/>
        </w:rPr>
      </w:pPr>
      <w:r>
        <w:rPr>
          <w:rFonts w:hint="eastAsia"/>
          <w:lang w:val="en-US"/>
        </w:rPr>
        <w:t>F</w:t>
      </w:r>
      <w:r>
        <w:rPr>
          <w:lang w:val="en-US"/>
        </w:rPr>
        <w:t xml:space="preserve">or change-6 in R2-2209904, firstly rapp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r>
        <w:rPr>
          <w:b/>
          <w:lang w:val="en-US"/>
        </w:rPr>
        <w:t>Uu</w:t>
      </w:r>
      <w:r>
        <w:rPr>
          <w:lang w:val="en-US"/>
        </w:rPr>
        <w:t>? But anyway, detailed wording can be further discussed in the CR discussion.</w:t>
      </w:r>
    </w:p>
    <w:p>
      <w:pPr>
        <w:rPr>
          <w:lang w:val="en-US"/>
        </w:rPr>
      </w:pPr>
      <w:r>
        <w:rPr>
          <w:rFonts w:hint="eastAsia"/>
          <w:lang w:val="en-US"/>
        </w:rPr>
        <w:t>Q</w:t>
      </w:r>
      <w:r>
        <w:rPr>
          <w:lang w:val="en-US"/>
        </w:rPr>
        <w:t>3.2 In order to align the wording between 5.3.3 and 5.2.2, which section would company like to change?</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268"/>
        <w:gridCol w:w="10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lang w:val="en-US"/>
              </w:rPr>
            </w:pPr>
            <w:r>
              <w:rPr>
                <w:rFonts w:hint="eastAsia"/>
                <w:lang w:val="en-US"/>
              </w:rPr>
              <w:t>C</w:t>
            </w:r>
            <w:r>
              <w:rPr>
                <w:lang w:val="en-US"/>
              </w:rPr>
              <w:t>ompany</w:t>
            </w:r>
          </w:p>
        </w:tc>
        <w:tc>
          <w:tcPr>
            <w:tcW w:w="2268" w:type="dxa"/>
          </w:tcPr>
          <w:p>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2268" w:type="dxa"/>
          </w:tcPr>
          <w:p>
            <w:pPr>
              <w:rPr>
                <w:lang w:val="en-US"/>
              </w:rPr>
            </w:pPr>
          </w:p>
        </w:tc>
        <w:tc>
          <w:tcPr>
            <w:tcW w:w="1045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2268" w:type="dxa"/>
          </w:tcPr>
          <w:p>
            <w:pPr>
              <w:rPr>
                <w:lang w:val="en-US"/>
              </w:rPr>
            </w:pPr>
          </w:p>
        </w:tc>
        <w:tc>
          <w:tcPr>
            <w:tcW w:w="1045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2268" w:type="dxa"/>
          </w:tcPr>
          <w:p>
            <w:pPr>
              <w:rPr>
                <w:lang w:val="en-US"/>
              </w:rPr>
            </w:pPr>
          </w:p>
        </w:tc>
        <w:tc>
          <w:tcPr>
            <w:tcW w:w="10455" w:type="dxa"/>
          </w:tcPr>
          <w:p>
            <w:pPr>
              <w:rPr>
                <w:lang w:val="en-US"/>
              </w:rPr>
            </w:pPr>
          </w:p>
        </w:tc>
      </w:tr>
    </w:tbl>
    <w:p>
      <w:pPr>
        <w:rPr>
          <w:lang w:val="en-US"/>
        </w:rPr>
      </w:pPr>
    </w:p>
    <w:p>
      <w:pPr>
        <w:pStyle w:val="3"/>
        <w:rPr>
          <w:lang w:val="en-US"/>
        </w:rPr>
      </w:pPr>
      <w:r>
        <w:rPr>
          <w:rFonts w:hint="eastAsia"/>
          <w:lang w:val="en-US"/>
        </w:rPr>
        <w:t>P</w:t>
      </w:r>
      <w:r>
        <w:rPr>
          <w:lang w:val="en-US"/>
        </w:rPr>
        <w:t>hase-I discussion on CR based on Proposal 1 (deadline as 2022-10-13 0400 UTC)</w:t>
      </w:r>
    </w:p>
    <w:p>
      <w:pPr>
        <w:rPr>
          <w:lang w:val="en-US"/>
        </w:rPr>
      </w:pPr>
      <w:r>
        <w:rPr>
          <w:rFonts w:hint="eastAsia"/>
          <w:lang w:val="en-US"/>
        </w:rPr>
        <w:t>I</w:t>
      </w:r>
      <w:r>
        <w:rPr>
          <w:lang w:val="en-US"/>
        </w:rPr>
        <w:t>n order to keep a clean track on each iteration on the CR updating, rapp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111"/>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lang w:val="en-US"/>
              </w:rPr>
            </w:pPr>
            <w:r>
              <w:rPr>
                <w:rFonts w:hint="eastAsia"/>
                <w:lang w:val="en-US"/>
              </w:rPr>
              <w:t>C</w:t>
            </w:r>
            <w:r>
              <w:rPr>
                <w:lang w:val="en-US"/>
              </w:rPr>
              <w:t>ompany</w:t>
            </w:r>
          </w:p>
        </w:tc>
        <w:tc>
          <w:tcPr>
            <w:tcW w:w="4111" w:type="dxa"/>
          </w:tcPr>
          <w:p>
            <w:pPr>
              <w:rPr>
                <w:lang w:val="en-US"/>
              </w:rPr>
            </w:pPr>
            <w:r>
              <w:rPr>
                <w:rFonts w:hint="eastAsia"/>
                <w:lang w:val="en-US"/>
              </w:rPr>
              <w:t>C</w:t>
            </w:r>
            <w:r>
              <w:rPr>
                <w:lang w:val="en-US"/>
              </w:rPr>
              <w:t>urrent changes</w:t>
            </w:r>
          </w:p>
        </w:tc>
        <w:tc>
          <w:tcPr>
            <w:tcW w:w="7195"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lang w:val="en-US"/>
              </w:rPr>
            </w:pPr>
          </w:p>
        </w:tc>
        <w:tc>
          <w:tcPr>
            <w:tcW w:w="4111" w:type="dxa"/>
          </w:tcPr>
          <w:p>
            <w:pPr>
              <w:rPr>
                <w:lang w:val="en-US"/>
              </w:rPr>
            </w:pPr>
          </w:p>
        </w:tc>
        <w:tc>
          <w:tcPr>
            <w:tcW w:w="719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lang w:val="en-US"/>
              </w:rPr>
            </w:pPr>
          </w:p>
        </w:tc>
        <w:tc>
          <w:tcPr>
            <w:tcW w:w="4111" w:type="dxa"/>
          </w:tcPr>
          <w:p>
            <w:pPr>
              <w:rPr>
                <w:lang w:val="en-US"/>
              </w:rPr>
            </w:pPr>
          </w:p>
        </w:tc>
        <w:tc>
          <w:tcPr>
            <w:tcW w:w="7195" w:type="dxa"/>
          </w:tcPr>
          <w:p>
            <w:pPr>
              <w:rPr>
                <w:lang w:val="en-US"/>
              </w:rPr>
            </w:pPr>
          </w:p>
        </w:tc>
      </w:tr>
    </w:tbl>
    <w:p>
      <w:pPr>
        <w:rPr>
          <w:lang w:val="en-US"/>
        </w:rPr>
      </w:pPr>
    </w:p>
    <w:p>
      <w:pPr>
        <w:pStyle w:val="2"/>
      </w:pPr>
      <w:r>
        <w:t>Conclusion</w:t>
      </w:r>
    </w:p>
    <w:p>
      <w:r>
        <w:t>We have the following proposals:</w:t>
      </w:r>
    </w:p>
    <w:p/>
    <w:p>
      <w:pPr>
        <w:pStyle w:val="2"/>
      </w:pPr>
      <w:r>
        <w:rPr>
          <w:rFonts w:hint="eastAsia"/>
        </w:rPr>
        <w:t>R</w:t>
      </w:r>
      <w:r>
        <w:t>eference</w:t>
      </w:r>
    </w:p>
    <w:p>
      <w:pPr>
        <w:pStyle w:val="104"/>
        <w:numPr>
          <w:ilvl w:val="0"/>
          <w:numId w:val="13"/>
        </w:numPr>
        <w:contextualSpacing w:val="0"/>
      </w:pPr>
      <w:r>
        <w:t>R2-2209893</w:t>
      </w:r>
      <w:r>
        <w:tab/>
      </w:r>
      <w:r>
        <w:t>Correction on SRAP for L2 U2N Relay</w:t>
      </w:r>
      <w:r>
        <w:tab/>
      </w:r>
      <w:r>
        <w:t>CATT</w:t>
      </w:r>
    </w:p>
    <w:p>
      <w:pPr>
        <w:pStyle w:val="104"/>
        <w:numPr>
          <w:ilvl w:val="0"/>
          <w:numId w:val="13"/>
        </w:numPr>
        <w:contextualSpacing w:val="0"/>
      </w:pPr>
      <w:r>
        <w:t>R2-2209904</w:t>
      </w:r>
      <w:r>
        <w:tab/>
      </w:r>
      <w:r>
        <w:t>Correction on SRAP for L2 U2N relay</w:t>
      </w:r>
      <w:r>
        <w:tab/>
      </w:r>
      <w:r>
        <w:t>ZTE, Sanechips</w:t>
      </w:r>
    </w:p>
    <w:p>
      <w:pPr>
        <w:pStyle w:val="104"/>
        <w:numPr>
          <w:ilvl w:val="0"/>
          <w:numId w:val="13"/>
        </w:numPr>
        <w:contextualSpacing w:val="0"/>
      </w:pPr>
      <w:r>
        <w:t>R2-2210043</w:t>
      </w:r>
      <w:r>
        <w:tab/>
      </w:r>
      <w:r>
        <w:t>Miscellaneous corrections to 38.351</w:t>
      </w:r>
      <w:r>
        <w:tab/>
      </w:r>
      <w:r>
        <w:t>Samsung R&amp;D Institute UK</w:t>
      </w:r>
    </w:p>
    <w:p>
      <w:pPr>
        <w:pStyle w:val="104"/>
        <w:numPr>
          <w:ilvl w:val="0"/>
          <w:numId w:val="13"/>
        </w:numPr>
        <w:contextualSpacing w:val="0"/>
      </w:pPr>
      <w:r>
        <w:t>R2-2210673</w:t>
      </w:r>
      <w:r>
        <w:tab/>
      </w:r>
      <w:r>
        <w:t>DraftCR 38.351 Miscellaneous SRAP changes</w:t>
      </w:r>
      <w:r>
        <w:tab/>
      </w:r>
      <w:r>
        <w:t>Nokia, Nokia Shanghai Bell</w:t>
      </w:r>
    </w:p>
    <w:sectPr>
      <w:footerReference r:id="rId4" w:type="default"/>
      <w:footnotePr>
        <w:numRestart w:val="eachSect"/>
      </w:footnotePr>
      <w:pgSz w:w="16840" w:h="11907" w:orient="landscape"/>
      <w:pgMar w:top="1134" w:right="1418"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820"/>
        <w:tab w:val="right" w:pos="9639"/>
      </w:tabs>
      <w:jc w:val="left"/>
    </w:pPr>
    <w:r>
      <w:tab/>
    </w:r>
    <w:r>
      <w:fldChar w:fldCharType="begin"/>
    </w:r>
    <w:r>
      <w:rPr>
        <w:rStyle w:val="40"/>
      </w:rPr>
      <w:instrText xml:space="preserve"> PAGE </w:instrText>
    </w:r>
    <w:r>
      <w:fldChar w:fldCharType="separate"/>
    </w:r>
    <w:r>
      <w:rPr>
        <w:rStyle w:val="40"/>
      </w:rPr>
      <w:t>3</w:t>
    </w:r>
    <w:r>
      <w:fldChar w:fldCharType="end"/>
    </w:r>
    <w:r>
      <w:rPr>
        <w:rStyle w:val="40"/>
      </w:rPr>
      <w:t>/</w:t>
    </w:r>
    <w:r>
      <w:fldChar w:fldCharType="begin"/>
    </w:r>
    <w:r>
      <w:rPr>
        <w:rStyle w:val="40"/>
      </w:rPr>
      <w:instrText xml:space="preserve"> NUMPAGES </w:instrText>
    </w:r>
    <w:r>
      <w:fldChar w:fldCharType="separate"/>
    </w:r>
    <w:r>
      <w:rPr>
        <w:rStyle w:val="40"/>
      </w:rPr>
      <w:t>11</w:t>
    </w:r>
    <w:r>
      <w:fldChar w:fldCharType="end"/>
    </w:r>
    <w:r>
      <w:rPr>
        <w:rStyle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33"/>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36"/>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BCA721D"/>
    <w:multiLevelType w:val="multilevel"/>
    <w:tmpl w:val="3BCA721D"/>
    <w:lvl w:ilvl="0" w:tentative="0">
      <w:start w:val="1"/>
      <w:numFmt w:val="bullet"/>
      <w:pStyle w:val="37"/>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4">
    <w:nsid w:val="43303F73"/>
    <w:multiLevelType w:val="multilevel"/>
    <w:tmpl w:val="43303F73"/>
    <w:lvl w:ilvl="0" w:tentative="0">
      <w:start w:val="1"/>
      <w:numFmt w:val="bullet"/>
      <w:pStyle w:val="3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7F52A81"/>
    <w:multiLevelType w:val="multilevel"/>
    <w:tmpl w:val="57F52A81"/>
    <w:lvl w:ilvl="0" w:tentative="0">
      <w:start w:val="1"/>
      <w:numFmt w:val="bullet"/>
      <w:pStyle w:val="35"/>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A4C5FF2"/>
    <w:multiLevelType w:val="multilevel"/>
    <w:tmpl w:val="5A4C5F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0">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1"/>
  </w:num>
  <w:num w:numId="3">
    <w:abstractNumId w:val="4"/>
  </w:num>
  <w:num w:numId="4">
    <w:abstractNumId w:val="7"/>
  </w:num>
  <w:num w:numId="5">
    <w:abstractNumId w:val="2"/>
  </w:num>
  <w:num w:numId="6">
    <w:abstractNumId w:val="3"/>
  </w:num>
  <w:num w:numId="7">
    <w:abstractNumId w:val="6"/>
  </w:num>
  <w:num w:numId="8">
    <w:abstractNumId w:val="5"/>
  </w:num>
  <w:num w:numId="9">
    <w:abstractNumId w:val="12"/>
  </w:num>
  <w:num w:numId="10">
    <w:abstractNumId w:val="11"/>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3E75"/>
    <w:rsid w:val="00024B4B"/>
    <w:rsid w:val="0002564D"/>
    <w:rsid w:val="00025BEC"/>
    <w:rsid w:val="00025ECA"/>
    <w:rsid w:val="00027020"/>
    <w:rsid w:val="000325B8"/>
    <w:rsid w:val="00032EFB"/>
    <w:rsid w:val="000344AF"/>
    <w:rsid w:val="00034C15"/>
    <w:rsid w:val="000363CA"/>
    <w:rsid w:val="00036647"/>
    <w:rsid w:val="0003688D"/>
    <w:rsid w:val="00036BA1"/>
    <w:rsid w:val="00037349"/>
    <w:rsid w:val="000400F8"/>
    <w:rsid w:val="000402F5"/>
    <w:rsid w:val="00040963"/>
    <w:rsid w:val="000422E2"/>
    <w:rsid w:val="000429C3"/>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3F"/>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4ECB"/>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2E52"/>
    <w:rsid w:val="000D316B"/>
    <w:rsid w:val="000D3FD1"/>
    <w:rsid w:val="000D4797"/>
    <w:rsid w:val="000D4BD7"/>
    <w:rsid w:val="000D653E"/>
    <w:rsid w:val="000D67B4"/>
    <w:rsid w:val="000E018D"/>
    <w:rsid w:val="000E0527"/>
    <w:rsid w:val="000E1CC0"/>
    <w:rsid w:val="000E1E92"/>
    <w:rsid w:val="000E2210"/>
    <w:rsid w:val="000E333E"/>
    <w:rsid w:val="000E38A5"/>
    <w:rsid w:val="000E4B1B"/>
    <w:rsid w:val="000E4DDF"/>
    <w:rsid w:val="000E59C1"/>
    <w:rsid w:val="000E5D4A"/>
    <w:rsid w:val="000E69F5"/>
    <w:rsid w:val="000E6AED"/>
    <w:rsid w:val="000E711D"/>
    <w:rsid w:val="000F06D6"/>
    <w:rsid w:val="000F09D6"/>
    <w:rsid w:val="000F0B39"/>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6EF"/>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CF8"/>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09D"/>
    <w:rsid w:val="00175CE6"/>
    <w:rsid w:val="00176A65"/>
    <w:rsid w:val="001772CC"/>
    <w:rsid w:val="00177FA2"/>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63C"/>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113"/>
    <w:rsid w:val="001B42D4"/>
    <w:rsid w:val="001B4EA3"/>
    <w:rsid w:val="001B58B3"/>
    <w:rsid w:val="001B5A5D"/>
    <w:rsid w:val="001B6D62"/>
    <w:rsid w:val="001B7284"/>
    <w:rsid w:val="001C0E23"/>
    <w:rsid w:val="001C129A"/>
    <w:rsid w:val="001C1CE5"/>
    <w:rsid w:val="001C2A1A"/>
    <w:rsid w:val="001C2DC5"/>
    <w:rsid w:val="001C3090"/>
    <w:rsid w:val="001C3832"/>
    <w:rsid w:val="001C3D2A"/>
    <w:rsid w:val="001C3F1A"/>
    <w:rsid w:val="001C56D7"/>
    <w:rsid w:val="001C7541"/>
    <w:rsid w:val="001C77B8"/>
    <w:rsid w:val="001D0BDB"/>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4AA5"/>
    <w:rsid w:val="001E58E2"/>
    <w:rsid w:val="001E7AED"/>
    <w:rsid w:val="001F0CCF"/>
    <w:rsid w:val="001F3916"/>
    <w:rsid w:val="001F3DC2"/>
    <w:rsid w:val="001F54C5"/>
    <w:rsid w:val="001F6031"/>
    <w:rsid w:val="001F6452"/>
    <w:rsid w:val="001F6563"/>
    <w:rsid w:val="001F662C"/>
    <w:rsid w:val="001F7074"/>
    <w:rsid w:val="001F780C"/>
    <w:rsid w:val="001F7A7C"/>
    <w:rsid w:val="00200490"/>
    <w:rsid w:val="00200F95"/>
    <w:rsid w:val="00201F3A"/>
    <w:rsid w:val="00202441"/>
    <w:rsid w:val="00202E05"/>
    <w:rsid w:val="00203F96"/>
    <w:rsid w:val="00204165"/>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59D"/>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395B"/>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010F"/>
    <w:rsid w:val="002F1BE3"/>
    <w:rsid w:val="002F1CD6"/>
    <w:rsid w:val="002F2371"/>
    <w:rsid w:val="002F2406"/>
    <w:rsid w:val="002F2771"/>
    <w:rsid w:val="002F363D"/>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6C17"/>
    <w:rsid w:val="0030734E"/>
    <w:rsid w:val="00307BA1"/>
    <w:rsid w:val="00307D2A"/>
    <w:rsid w:val="00310CA3"/>
    <w:rsid w:val="003114FE"/>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7DE"/>
    <w:rsid w:val="00315AAF"/>
    <w:rsid w:val="00315C3D"/>
    <w:rsid w:val="003169FE"/>
    <w:rsid w:val="003203ED"/>
    <w:rsid w:val="00320683"/>
    <w:rsid w:val="00320D8F"/>
    <w:rsid w:val="00321B01"/>
    <w:rsid w:val="00321BF4"/>
    <w:rsid w:val="00321CCD"/>
    <w:rsid w:val="00322C9F"/>
    <w:rsid w:val="00324D23"/>
    <w:rsid w:val="00325289"/>
    <w:rsid w:val="003252B2"/>
    <w:rsid w:val="003264B4"/>
    <w:rsid w:val="00326BBC"/>
    <w:rsid w:val="003277DE"/>
    <w:rsid w:val="00327A7D"/>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24D"/>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5BF"/>
    <w:rsid w:val="003753A4"/>
    <w:rsid w:val="003771EE"/>
    <w:rsid w:val="003773B2"/>
    <w:rsid w:val="00377CE1"/>
    <w:rsid w:val="00377FE3"/>
    <w:rsid w:val="003829C3"/>
    <w:rsid w:val="0038534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D83"/>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83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07EBD"/>
    <w:rsid w:val="00410134"/>
    <w:rsid w:val="00410B72"/>
    <w:rsid w:val="00410D6A"/>
    <w:rsid w:val="00410E28"/>
    <w:rsid w:val="00410F18"/>
    <w:rsid w:val="00411261"/>
    <w:rsid w:val="004117F1"/>
    <w:rsid w:val="0041263E"/>
    <w:rsid w:val="00413AAC"/>
    <w:rsid w:val="00413E92"/>
    <w:rsid w:val="004151C7"/>
    <w:rsid w:val="00417191"/>
    <w:rsid w:val="00417BC8"/>
    <w:rsid w:val="00420059"/>
    <w:rsid w:val="00420936"/>
    <w:rsid w:val="00421105"/>
    <w:rsid w:val="00421CBB"/>
    <w:rsid w:val="00422B15"/>
    <w:rsid w:val="00422D45"/>
    <w:rsid w:val="004242F4"/>
    <w:rsid w:val="00425B88"/>
    <w:rsid w:val="00425ED4"/>
    <w:rsid w:val="004266A5"/>
    <w:rsid w:val="00427248"/>
    <w:rsid w:val="00427F3C"/>
    <w:rsid w:val="00430700"/>
    <w:rsid w:val="004316AB"/>
    <w:rsid w:val="00431707"/>
    <w:rsid w:val="00431A2C"/>
    <w:rsid w:val="00431BD2"/>
    <w:rsid w:val="00431BE1"/>
    <w:rsid w:val="0043209E"/>
    <w:rsid w:val="00432756"/>
    <w:rsid w:val="004333BF"/>
    <w:rsid w:val="00435934"/>
    <w:rsid w:val="00435E43"/>
    <w:rsid w:val="00436891"/>
    <w:rsid w:val="0043694A"/>
    <w:rsid w:val="00436B51"/>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7B7"/>
    <w:rsid w:val="00470C31"/>
    <w:rsid w:val="0047204C"/>
    <w:rsid w:val="004726C1"/>
    <w:rsid w:val="004734D0"/>
    <w:rsid w:val="00474782"/>
    <w:rsid w:val="00474EFA"/>
    <w:rsid w:val="0047556B"/>
    <w:rsid w:val="004760B7"/>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D21"/>
    <w:rsid w:val="00492BC5"/>
    <w:rsid w:val="004964F1"/>
    <w:rsid w:val="0049698D"/>
    <w:rsid w:val="00496ABA"/>
    <w:rsid w:val="004A0FE2"/>
    <w:rsid w:val="004A11D7"/>
    <w:rsid w:val="004A16BC"/>
    <w:rsid w:val="004A1BB2"/>
    <w:rsid w:val="004A2B94"/>
    <w:rsid w:val="004A3D72"/>
    <w:rsid w:val="004A4DB9"/>
    <w:rsid w:val="004A64FA"/>
    <w:rsid w:val="004B09A0"/>
    <w:rsid w:val="004B1FA5"/>
    <w:rsid w:val="004B254E"/>
    <w:rsid w:val="004B2B6D"/>
    <w:rsid w:val="004B32A3"/>
    <w:rsid w:val="004B4ECD"/>
    <w:rsid w:val="004B5C2F"/>
    <w:rsid w:val="004B72FC"/>
    <w:rsid w:val="004B7C0C"/>
    <w:rsid w:val="004C005B"/>
    <w:rsid w:val="004C089A"/>
    <w:rsid w:val="004C24FE"/>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C51"/>
    <w:rsid w:val="004D6F96"/>
    <w:rsid w:val="004D72C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1E42"/>
    <w:rsid w:val="0050235F"/>
    <w:rsid w:val="0050265B"/>
    <w:rsid w:val="005033A5"/>
    <w:rsid w:val="00503975"/>
    <w:rsid w:val="00503E4C"/>
    <w:rsid w:val="005043C7"/>
    <w:rsid w:val="00504AC5"/>
    <w:rsid w:val="00505110"/>
    <w:rsid w:val="0050528C"/>
    <w:rsid w:val="00505E8F"/>
    <w:rsid w:val="00506061"/>
    <w:rsid w:val="00506557"/>
    <w:rsid w:val="0050677A"/>
    <w:rsid w:val="00507737"/>
    <w:rsid w:val="00507FCA"/>
    <w:rsid w:val="005108D8"/>
    <w:rsid w:val="005116F9"/>
    <w:rsid w:val="00511892"/>
    <w:rsid w:val="00511CBB"/>
    <w:rsid w:val="00511DD1"/>
    <w:rsid w:val="00512E0D"/>
    <w:rsid w:val="00513AE0"/>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1897"/>
    <w:rsid w:val="00542AEF"/>
    <w:rsid w:val="00542BCE"/>
    <w:rsid w:val="005431B2"/>
    <w:rsid w:val="005449F6"/>
    <w:rsid w:val="00546970"/>
    <w:rsid w:val="00546F49"/>
    <w:rsid w:val="00552585"/>
    <w:rsid w:val="0055316E"/>
    <w:rsid w:val="00554E19"/>
    <w:rsid w:val="0055680F"/>
    <w:rsid w:val="005574E6"/>
    <w:rsid w:val="00557DB2"/>
    <w:rsid w:val="00560F4B"/>
    <w:rsid w:val="0056121F"/>
    <w:rsid w:val="0056176B"/>
    <w:rsid w:val="00564860"/>
    <w:rsid w:val="00564D51"/>
    <w:rsid w:val="005652B0"/>
    <w:rsid w:val="00565CF0"/>
    <w:rsid w:val="005662A3"/>
    <w:rsid w:val="00566D80"/>
    <w:rsid w:val="00567261"/>
    <w:rsid w:val="00567386"/>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D50"/>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209A"/>
    <w:rsid w:val="005A20C5"/>
    <w:rsid w:val="005A29FD"/>
    <w:rsid w:val="005A5149"/>
    <w:rsid w:val="005A6048"/>
    <w:rsid w:val="005A662D"/>
    <w:rsid w:val="005B0395"/>
    <w:rsid w:val="005B0428"/>
    <w:rsid w:val="005B0678"/>
    <w:rsid w:val="005B0ACC"/>
    <w:rsid w:val="005B15B8"/>
    <w:rsid w:val="005B20B5"/>
    <w:rsid w:val="005B35D7"/>
    <w:rsid w:val="005B3874"/>
    <w:rsid w:val="005B392A"/>
    <w:rsid w:val="005B3AA3"/>
    <w:rsid w:val="005B3E9F"/>
    <w:rsid w:val="005B43C4"/>
    <w:rsid w:val="005B44FC"/>
    <w:rsid w:val="005B50DB"/>
    <w:rsid w:val="005B6F83"/>
    <w:rsid w:val="005B73A4"/>
    <w:rsid w:val="005C0030"/>
    <w:rsid w:val="005C0A0D"/>
    <w:rsid w:val="005C1A97"/>
    <w:rsid w:val="005C3B16"/>
    <w:rsid w:val="005C4FAF"/>
    <w:rsid w:val="005C58E5"/>
    <w:rsid w:val="005C5C7E"/>
    <w:rsid w:val="005C64A5"/>
    <w:rsid w:val="005C6F97"/>
    <w:rsid w:val="005C74FB"/>
    <w:rsid w:val="005D1602"/>
    <w:rsid w:val="005D2D1D"/>
    <w:rsid w:val="005D4206"/>
    <w:rsid w:val="005D5E76"/>
    <w:rsid w:val="005D7237"/>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24A"/>
    <w:rsid w:val="005F3CBD"/>
    <w:rsid w:val="005F3CEC"/>
    <w:rsid w:val="005F400E"/>
    <w:rsid w:val="005F501E"/>
    <w:rsid w:val="005F5ADE"/>
    <w:rsid w:val="005F5F00"/>
    <w:rsid w:val="005F618C"/>
    <w:rsid w:val="005F70BD"/>
    <w:rsid w:val="005F78C6"/>
    <w:rsid w:val="005F7E30"/>
    <w:rsid w:val="006007EA"/>
    <w:rsid w:val="00600C8F"/>
    <w:rsid w:val="0060150A"/>
    <w:rsid w:val="006025F9"/>
    <w:rsid w:val="0060263F"/>
    <w:rsid w:val="0060283C"/>
    <w:rsid w:val="0060334B"/>
    <w:rsid w:val="006039AD"/>
    <w:rsid w:val="00604F14"/>
    <w:rsid w:val="0060528B"/>
    <w:rsid w:val="00605419"/>
    <w:rsid w:val="0060667C"/>
    <w:rsid w:val="00606A65"/>
    <w:rsid w:val="00611B83"/>
    <w:rsid w:val="00612A50"/>
    <w:rsid w:val="00613257"/>
    <w:rsid w:val="0061342C"/>
    <w:rsid w:val="0061437E"/>
    <w:rsid w:val="006146CE"/>
    <w:rsid w:val="00615AC2"/>
    <w:rsid w:val="00616509"/>
    <w:rsid w:val="006165A1"/>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71B"/>
    <w:rsid w:val="00634A6D"/>
    <w:rsid w:val="00635037"/>
    <w:rsid w:val="0063608E"/>
    <w:rsid w:val="0063623C"/>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4CDC"/>
    <w:rsid w:val="0064624E"/>
    <w:rsid w:val="00650811"/>
    <w:rsid w:val="00650AB9"/>
    <w:rsid w:val="006511BC"/>
    <w:rsid w:val="00651429"/>
    <w:rsid w:val="006521DB"/>
    <w:rsid w:val="006536C1"/>
    <w:rsid w:val="00654EF1"/>
    <w:rsid w:val="00655733"/>
    <w:rsid w:val="00655ACD"/>
    <w:rsid w:val="00656A92"/>
    <w:rsid w:val="00656A99"/>
    <w:rsid w:val="00656DDE"/>
    <w:rsid w:val="00657E3C"/>
    <w:rsid w:val="0066011D"/>
    <w:rsid w:val="00660190"/>
    <w:rsid w:val="00660233"/>
    <w:rsid w:val="006607C0"/>
    <w:rsid w:val="00660879"/>
    <w:rsid w:val="00660DB2"/>
    <w:rsid w:val="006613A6"/>
    <w:rsid w:val="006627A2"/>
    <w:rsid w:val="00662E1E"/>
    <w:rsid w:val="00662F29"/>
    <w:rsid w:val="006634E6"/>
    <w:rsid w:val="00663F31"/>
    <w:rsid w:val="006655EE"/>
    <w:rsid w:val="006658E7"/>
    <w:rsid w:val="00665F15"/>
    <w:rsid w:val="0066707C"/>
    <w:rsid w:val="006673DC"/>
    <w:rsid w:val="00667843"/>
    <w:rsid w:val="00667EE7"/>
    <w:rsid w:val="00670922"/>
    <w:rsid w:val="00670A05"/>
    <w:rsid w:val="00670BE1"/>
    <w:rsid w:val="0067114E"/>
    <w:rsid w:val="00671D18"/>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0061"/>
    <w:rsid w:val="006807B0"/>
    <w:rsid w:val="00681003"/>
    <w:rsid w:val="006817C9"/>
    <w:rsid w:val="0068216A"/>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0FA7"/>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7B"/>
    <w:rsid w:val="006C1DB4"/>
    <w:rsid w:val="006C22F4"/>
    <w:rsid w:val="006C380A"/>
    <w:rsid w:val="006C49AF"/>
    <w:rsid w:val="006C5073"/>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233"/>
    <w:rsid w:val="006E7A5B"/>
    <w:rsid w:val="006E7D3B"/>
    <w:rsid w:val="006F10F0"/>
    <w:rsid w:val="006F11FE"/>
    <w:rsid w:val="006F14E6"/>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20A0"/>
    <w:rsid w:val="0070251E"/>
    <w:rsid w:val="0070346E"/>
    <w:rsid w:val="00703909"/>
    <w:rsid w:val="00703CA3"/>
    <w:rsid w:val="00704EDB"/>
    <w:rsid w:val="00706101"/>
    <w:rsid w:val="00707072"/>
    <w:rsid w:val="0070714D"/>
    <w:rsid w:val="00707D61"/>
    <w:rsid w:val="00710EE5"/>
    <w:rsid w:val="00712287"/>
    <w:rsid w:val="00712772"/>
    <w:rsid w:val="00712EA9"/>
    <w:rsid w:val="00713852"/>
    <w:rsid w:val="00713AEA"/>
    <w:rsid w:val="00713D85"/>
    <w:rsid w:val="00713DFC"/>
    <w:rsid w:val="007148D3"/>
    <w:rsid w:val="00715B9A"/>
    <w:rsid w:val="007165ED"/>
    <w:rsid w:val="007175D4"/>
    <w:rsid w:val="0072225D"/>
    <w:rsid w:val="007227CC"/>
    <w:rsid w:val="00724516"/>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B87"/>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35C7"/>
    <w:rsid w:val="00773D41"/>
    <w:rsid w:val="0077428A"/>
    <w:rsid w:val="00774748"/>
    <w:rsid w:val="00775299"/>
    <w:rsid w:val="007755F2"/>
    <w:rsid w:val="00776416"/>
    <w:rsid w:val="007764AF"/>
    <w:rsid w:val="007767E2"/>
    <w:rsid w:val="00776971"/>
    <w:rsid w:val="007771D1"/>
    <w:rsid w:val="007775E1"/>
    <w:rsid w:val="00777884"/>
    <w:rsid w:val="00780524"/>
    <w:rsid w:val="0078063E"/>
    <w:rsid w:val="007816A7"/>
    <w:rsid w:val="0078177E"/>
    <w:rsid w:val="00782173"/>
    <w:rsid w:val="007821E0"/>
    <w:rsid w:val="00782367"/>
    <w:rsid w:val="0078304C"/>
    <w:rsid w:val="00783673"/>
    <w:rsid w:val="00784EBA"/>
    <w:rsid w:val="00785490"/>
    <w:rsid w:val="0078591D"/>
    <w:rsid w:val="0078701F"/>
    <w:rsid w:val="007878D1"/>
    <w:rsid w:val="00787C29"/>
    <w:rsid w:val="00790BF7"/>
    <w:rsid w:val="007914F2"/>
    <w:rsid w:val="007916D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2"/>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320"/>
    <w:rsid w:val="007E55FE"/>
    <w:rsid w:val="007E5618"/>
    <w:rsid w:val="007E5EFF"/>
    <w:rsid w:val="007E7091"/>
    <w:rsid w:val="007E736D"/>
    <w:rsid w:val="007E7F7C"/>
    <w:rsid w:val="007F0999"/>
    <w:rsid w:val="007F22C6"/>
    <w:rsid w:val="007F3703"/>
    <w:rsid w:val="007F3D18"/>
    <w:rsid w:val="007F427F"/>
    <w:rsid w:val="007F5BAF"/>
    <w:rsid w:val="007F6931"/>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3D7A"/>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FF8"/>
    <w:rsid w:val="00840847"/>
    <w:rsid w:val="008412EA"/>
    <w:rsid w:val="0084391E"/>
    <w:rsid w:val="008444E8"/>
    <w:rsid w:val="00844723"/>
    <w:rsid w:val="00844E80"/>
    <w:rsid w:val="00845754"/>
    <w:rsid w:val="0084651D"/>
    <w:rsid w:val="00846FE7"/>
    <w:rsid w:val="008470E5"/>
    <w:rsid w:val="00847316"/>
    <w:rsid w:val="0084745A"/>
    <w:rsid w:val="00850585"/>
    <w:rsid w:val="00850F92"/>
    <w:rsid w:val="008516F5"/>
    <w:rsid w:val="008528D8"/>
    <w:rsid w:val="00853FD9"/>
    <w:rsid w:val="0085566A"/>
    <w:rsid w:val="00855A9E"/>
    <w:rsid w:val="00856911"/>
    <w:rsid w:val="00856F80"/>
    <w:rsid w:val="008571C1"/>
    <w:rsid w:val="00857F50"/>
    <w:rsid w:val="008617AC"/>
    <w:rsid w:val="0086247C"/>
    <w:rsid w:val="0086318D"/>
    <w:rsid w:val="00864DB5"/>
    <w:rsid w:val="00865BAC"/>
    <w:rsid w:val="00865C41"/>
    <w:rsid w:val="008677FD"/>
    <w:rsid w:val="008706D4"/>
    <w:rsid w:val="008707B2"/>
    <w:rsid w:val="00870977"/>
    <w:rsid w:val="00870B11"/>
    <w:rsid w:val="00870F8A"/>
    <w:rsid w:val="00871504"/>
    <w:rsid w:val="008719A4"/>
    <w:rsid w:val="00871D23"/>
    <w:rsid w:val="0087245A"/>
    <w:rsid w:val="00872603"/>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048"/>
    <w:rsid w:val="00893F9E"/>
    <w:rsid w:val="00894A88"/>
    <w:rsid w:val="00894FD8"/>
    <w:rsid w:val="00895386"/>
    <w:rsid w:val="00895A6F"/>
    <w:rsid w:val="00895EAC"/>
    <w:rsid w:val="008A0216"/>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20E"/>
    <w:rsid w:val="008B592A"/>
    <w:rsid w:val="008B5BF5"/>
    <w:rsid w:val="008B5CA1"/>
    <w:rsid w:val="008B6762"/>
    <w:rsid w:val="008B6F83"/>
    <w:rsid w:val="008B7650"/>
    <w:rsid w:val="008B781B"/>
    <w:rsid w:val="008B7997"/>
    <w:rsid w:val="008B7B5C"/>
    <w:rsid w:val="008C0B79"/>
    <w:rsid w:val="008C0B84"/>
    <w:rsid w:val="008C0C99"/>
    <w:rsid w:val="008C147E"/>
    <w:rsid w:val="008C1C91"/>
    <w:rsid w:val="008C2017"/>
    <w:rsid w:val="008C4407"/>
    <w:rsid w:val="008C4958"/>
    <w:rsid w:val="008C4BAA"/>
    <w:rsid w:val="008C6AE8"/>
    <w:rsid w:val="008C7573"/>
    <w:rsid w:val="008C7854"/>
    <w:rsid w:val="008D04CB"/>
    <w:rsid w:val="008D0893"/>
    <w:rsid w:val="008D0A41"/>
    <w:rsid w:val="008D10D2"/>
    <w:rsid w:val="008D1668"/>
    <w:rsid w:val="008D1868"/>
    <w:rsid w:val="008D34F1"/>
    <w:rsid w:val="008D39D8"/>
    <w:rsid w:val="008D5E5D"/>
    <w:rsid w:val="008D6103"/>
    <w:rsid w:val="008D6419"/>
    <w:rsid w:val="008D6D1A"/>
    <w:rsid w:val="008D72C2"/>
    <w:rsid w:val="008D7762"/>
    <w:rsid w:val="008E065E"/>
    <w:rsid w:val="008E0927"/>
    <w:rsid w:val="008E1909"/>
    <w:rsid w:val="008E1990"/>
    <w:rsid w:val="008E1A25"/>
    <w:rsid w:val="008E2D12"/>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4943"/>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B77"/>
    <w:rsid w:val="00953D47"/>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20E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77A"/>
    <w:rsid w:val="009A0E89"/>
    <w:rsid w:val="009A0FBA"/>
    <w:rsid w:val="009A11A5"/>
    <w:rsid w:val="009A1601"/>
    <w:rsid w:val="009A17DA"/>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D7AE0"/>
    <w:rsid w:val="009E0490"/>
    <w:rsid w:val="009E064A"/>
    <w:rsid w:val="009E068F"/>
    <w:rsid w:val="009E14E0"/>
    <w:rsid w:val="009E172C"/>
    <w:rsid w:val="009E1EF5"/>
    <w:rsid w:val="009E2550"/>
    <w:rsid w:val="009E290E"/>
    <w:rsid w:val="009E35DB"/>
    <w:rsid w:val="009E3D8F"/>
    <w:rsid w:val="009E41A5"/>
    <w:rsid w:val="009E43E9"/>
    <w:rsid w:val="009E47A3"/>
    <w:rsid w:val="009E4CDD"/>
    <w:rsid w:val="009E6B71"/>
    <w:rsid w:val="009E7AEF"/>
    <w:rsid w:val="009E7D6F"/>
    <w:rsid w:val="009F06F7"/>
    <w:rsid w:val="009F08F3"/>
    <w:rsid w:val="009F1F7D"/>
    <w:rsid w:val="009F204D"/>
    <w:rsid w:val="009F2BB4"/>
    <w:rsid w:val="009F344F"/>
    <w:rsid w:val="009F4D4A"/>
    <w:rsid w:val="009F581C"/>
    <w:rsid w:val="009F5D39"/>
    <w:rsid w:val="009F6264"/>
    <w:rsid w:val="009F68A6"/>
    <w:rsid w:val="009F7973"/>
    <w:rsid w:val="009F7CE2"/>
    <w:rsid w:val="00A031D8"/>
    <w:rsid w:val="00A0401C"/>
    <w:rsid w:val="00A0439B"/>
    <w:rsid w:val="00A048A8"/>
    <w:rsid w:val="00A04F49"/>
    <w:rsid w:val="00A051D2"/>
    <w:rsid w:val="00A05700"/>
    <w:rsid w:val="00A05BD3"/>
    <w:rsid w:val="00A05EA3"/>
    <w:rsid w:val="00A109A1"/>
    <w:rsid w:val="00A10F9E"/>
    <w:rsid w:val="00A1284B"/>
    <w:rsid w:val="00A13471"/>
    <w:rsid w:val="00A13E54"/>
    <w:rsid w:val="00A1430F"/>
    <w:rsid w:val="00A14ED1"/>
    <w:rsid w:val="00A152B1"/>
    <w:rsid w:val="00A15403"/>
    <w:rsid w:val="00A15457"/>
    <w:rsid w:val="00A16040"/>
    <w:rsid w:val="00A1607B"/>
    <w:rsid w:val="00A16DF9"/>
    <w:rsid w:val="00A17F63"/>
    <w:rsid w:val="00A206B3"/>
    <w:rsid w:val="00A208A1"/>
    <w:rsid w:val="00A20CDA"/>
    <w:rsid w:val="00A21191"/>
    <w:rsid w:val="00A2193B"/>
    <w:rsid w:val="00A224BE"/>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700"/>
    <w:rsid w:val="00A37E49"/>
    <w:rsid w:val="00A40517"/>
    <w:rsid w:val="00A40BB6"/>
    <w:rsid w:val="00A41DFB"/>
    <w:rsid w:val="00A41E2B"/>
    <w:rsid w:val="00A42313"/>
    <w:rsid w:val="00A4271E"/>
    <w:rsid w:val="00A42D3B"/>
    <w:rsid w:val="00A43626"/>
    <w:rsid w:val="00A436E2"/>
    <w:rsid w:val="00A43A56"/>
    <w:rsid w:val="00A440D0"/>
    <w:rsid w:val="00A44966"/>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8D9"/>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F0A"/>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C3C"/>
    <w:rsid w:val="00AC7FF9"/>
    <w:rsid w:val="00AD0642"/>
    <w:rsid w:val="00AD0AA3"/>
    <w:rsid w:val="00AD288D"/>
    <w:rsid w:val="00AD2FD8"/>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3EE4"/>
    <w:rsid w:val="00AF42D7"/>
    <w:rsid w:val="00AF457F"/>
    <w:rsid w:val="00AF5157"/>
    <w:rsid w:val="00AF78ED"/>
    <w:rsid w:val="00AF7B02"/>
    <w:rsid w:val="00B006FE"/>
    <w:rsid w:val="00B00732"/>
    <w:rsid w:val="00B007CB"/>
    <w:rsid w:val="00B00AAB"/>
    <w:rsid w:val="00B01107"/>
    <w:rsid w:val="00B02AA9"/>
    <w:rsid w:val="00B02FA3"/>
    <w:rsid w:val="00B02FF3"/>
    <w:rsid w:val="00B03E30"/>
    <w:rsid w:val="00B05084"/>
    <w:rsid w:val="00B05E98"/>
    <w:rsid w:val="00B07DD7"/>
    <w:rsid w:val="00B101E0"/>
    <w:rsid w:val="00B10E4C"/>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E4F"/>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E2"/>
    <w:rsid w:val="00B515AE"/>
    <w:rsid w:val="00B52E5B"/>
    <w:rsid w:val="00B53152"/>
    <w:rsid w:val="00B5336F"/>
    <w:rsid w:val="00B536D4"/>
    <w:rsid w:val="00B53A00"/>
    <w:rsid w:val="00B54340"/>
    <w:rsid w:val="00B555C1"/>
    <w:rsid w:val="00B61138"/>
    <w:rsid w:val="00B61834"/>
    <w:rsid w:val="00B61E49"/>
    <w:rsid w:val="00B6253B"/>
    <w:rsid w:val="00B6329B"/>
    <w:rsid w:val="00B63A04"/>
    <w:rsid w:val="00B6408C"/>
    <w:rsid w:val="00B65587"/>
    <w:rsid w:val="00B664C7"/>
    <w:rsid w:val="00B66605"/>
    <w:rsid w:val="00B70B2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8DE"/>
    <w:rsid w:val="00B87918"/>
    <w:rsid w:val="00B90F73"/>
    <w:rsid w:val="00B911D2"/>
    <w:rsid w:val="00B914B1"/>
    <w:rsid w:val="00B9155B"/>
    <w:rsid w:val="00B922E8"/>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48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3D22"/>
    <w:rsid w:val="00BD4278"/>
    <w:rsid w:val="00BD48AC"/>
    <w:rsid w:val="00BD48E6"/>
    <w:rsid w:val="00BD4EA6"/>
    <w:rsid w:val="00BD53A8"/>
    <w:rsid w:val="00BD5B7C"/>
    <w:rsid w:val="00BD5EEC"/>
    <w:rsid w:val="00BD5F1A"/>
    <w:rsid w:val="00BD6B3C"/>
    <w:rsid w:val="00BD7A90"/>
    <w:rsid w:val="00BE01AD"/>
    <w:rsid w:val="00BE1234"/>
    <w:rsid w:val="00BE12E2"/>
    <w:rsid w:val="00BE2FA6"/>
    <w:rsid w:val="00BE333F"/>
    <w:rsid w:val="00BE34FC"/>
    <w:rsid w:val="00BE396C"/>
    <w:rsid w:val="00BE5468"/>
    <w:rsid w:val="00BE7406"/>
    <w:rsid w:val="00BE7603"/>
    <w:rsid w:val="00BF0B1D"/>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A0"/>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805"/>
    <w:rsid w:val="00C37E54"/>
    <w:rsid w:val="00C40AD2"/>
    <w:rsid w:val="00C40F43"/>
    <w:rsid w:val="00C41779"/>
    <w:rsid w:val="00C431FC"/>
    <w:rsid w:val="00C45066"/>
    <w:rsid w:val="00C464A8"/>
    <w:rsid w:val="00C47623"/>
    <w:rsid w:val="00C4795B"/>
    <w:rsid w:val="00C5115A"/>
    <w:rsid w:val="00C516E0"/>
    <w:rsid w:val="00C53FBF"/>
    <w:rsid w:val="00C54995"/>
    <w:rsid w:val="00C54D41"/>
    <w:rsid w:val="00C554CF"/>
    <w:rsid w:val="00C55D4E"/>
    <w:rsid w:val="00C56BFF"/>
    <w:rsid w:val="00C57E38"/>
    <w:rsid w:val="00C60783"/>
    <w:rsid w:val="00C6098D"/>
    <w:rsid w:val="00C61714"/>
    <w:rsid w:val="00C62E0F"/>
    <w:rsid w:val="00C64672"/>
    <w:rsid w:val="00C65171"/>
    <w:rsid w:val="00C65336"/>
    <w:rsid w:val="00C657A8"/>
    <w:rsid w:val="00C65A02"/>
    <w:rsid w:val="00C6660A"/>
    <w:rsid w:val="00C668CF"/>
    <w:rsid w:val="00C66B28"/>
    <w:rsid w:val="00C673FF"/>
    <w:rsid w:val="00C67775"/>
    <w:rsid w:val="00C678F7"/>
    <w:rsid w:val="00C67CE8"/>
    <w:rsid w:val="00C67F96"/>
    <w:rsid w:val="00C70628"/>
    <w:rsid w:val="00C70697"/>
    <w:rsid w:val="00C7070E"/>
    <w:rsid w:val="00C712F2"/>
    <w:rsid w:val="00C7156B"/>
    <w:rsid w:val="00C71715"/>
    <w:rsid w:val="00C721A6"/>
    <w:rsid w:val="00C72735"/>
    <w:rsid w:val="00C72EF4"/>
    <w:rsid w:val="00C734C8"/>
    <w:rsid w:val="00C7406D"/>
    <w:rsid w:val="00C749EF"/>
    <w:rsid w:val="00C74A38"/>
    <w:rsid w:val="00C75D2F"/>
    <w:rsid w:val="00C767BE"/>
    <w:rsid w:val="00C76E3C"/>
    <w:rsid w:val="00C81568"/>
    <w:rsid w:val="00C8174F"/>
    <w:rsid w:val="00C81EAC"/>
    <w:rsid w:val="00C8359D"/>
    <w:rsid w:val="00C83DA8"/>
    <w:rsid w:val="00C83F26"/>
    <w:rsid w:val="00C8682D"/>
    <w:rsid w:val="00C9027A"/>
    <w:rsid w:val="00C90417"/>
    <w:rsid w:val="00C904AA"/>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3FC"/>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028"/>
    <w:rsid w:val="00CC111F"/>
    <w:rsid w:val="00CC18A6"/>
    <w:rsid w:val="00CC1901"/>
    <w:rsid w:val="00CC192B"/>
    <w:rsid w:val="00CC2011"/>
    <w:rsid w:val="00CC21A5"/>
    <w:rsid w:val="00CC3EA0"/>
    <w:rsid w:val="00CC7B45"/>
    <w:rsid w:val="00CC7F71"/>
    <w:rsid w:val="00CD0A37"/>
    <w:rsid w:val="00CD1188"/>
    <w:rsid w:val="00CD2ED1"/>
    <w:rsid w:val="00CD337B"/>
    <w:rsid w:val="00CD4628"/>
    <w:rsid w:val="00CD67BA"/>
    <w:rsid w:val="00CD6F1E"/>
    <w:rsid w:val="00CD7FE4"/>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8C7"/>
    <w:rsid w:val="00CF5B3D"/>
    <w:rsid w:val="00CF625B"/>
    <w:rsid w:val="00CF687E"/>
    <w:rsid w:val="00CF70B8"/>
    <w:rsid w:val="00CF7764"/>
    <w:rsid w:val="00D00118"/>
    <w:rsid w:val="00D02520"/>
    <w:rsid w:val="00D02C0E"/>
    <w:rsid w:val="00D0349B"/>
    <w:rsid w:val="00D045F6"/>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4779"/>
    <w:rsid w:val="00D15919"/>
    <w:rsid w:val="00D15998"/>
    <w:rsid w:val="00D15D7C"/>
    <w:rsid w:val="00D21023"/>
    <w:rsid w:val="00D21845"/>
    <w:rsid w:val="00D2232E"/>
    <w:rsid w:val="00D22C68"/>
    <w:rsid w:val="00D233E8"/>
    <w:rsid w:val="00D236C1"/>
    <w:rsid w:val="00D237D8"/>
    <w:rsid w:val="00D239A7"/>
    <w:rsid w:val="00D23F47"/>
    <w:rsid w:val="00D23FEE"/>
    <w:rsid w:val="00D24C83"/>
    <w:rsid w:val="00D25027"/>
    <w:rsid w:val="00D25216"/>
    <w:rsid w:val="00D2529C"/>
    <w:rsid w:val="00D25D1D"/>
    <w:rsid w:val="00D272FE"/>
    <w:rsid w:val="00D27759"/>
    <w:rsid w:val="00D3041F"/>
    <w:rsid w:val="00D309EB"/>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097"/>
    <w:rsid w:val="00D67E53"/>
    <w:rsid w:val="00D708B0"/>
    <w:rsid w:val="00D70D3B"/>
    <w:rsid w:val="00D7189E"/>
    <w:rsid w:val="00D71DF2"/>
    <w:rsid w:val="00D72808"/>
    <w:rsid w:val="00D729A3"/>
    <w:rsid w:val="00D72F5C"/>
    <w:rsid w:val="00D7479E"/>
    <w:rsid w:val="00D758C5"/>
    <w:rsid w:val="00D75B91"/>
    <w:rsid w:val="00D75C74"/>
    <w:rsid w:val="00D75E89"/>
    <w:rsid w:val="00D76524"/>
    <w:rsid w:val="00D77407"/>
    <w:rsid w:val="00D77606"/>
    <w:rsid w:val="00D77B1D"/>
    <w:rsid w:val="00D77B31"/>
    <w:rsid w:val="00D8021F"/>
    <w:rsid w:val="00D80383"/>
    <w:rsid w:val="00D81C94"/>
    <w:rsid w:val="00D81F41"/>
    <w:rsid w:val="00D821CE"/>
    <w:rsid w:val="00D823C6"/>
    <w:rsid w:val="00D829E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0F06"/>
    <w:rsid w:val="00DB1CCD"/>
    <w:rsid w:val="00DB1F42"/>
    <w:rsid w:val="00DB2E80"/>
    <w:rsid w:val="00DB3185"/>
    <w:rsid w:val="00DB377D"/>
    <w:rsid w:val="00DB3F3F"/>
    <w:rsid w:val="00DB4F87"/>
    <w:rsid w:val="00DB74C2"/>
    <w:rsid w:val="00DB7BDB"/>
    <w:rsid w:val="00DC074F"/>
    <w:rsid w:val="00DC088E"/>
    <w:rsid w:val="00DC0F09"/>
    <w:rsid w:val="00DC15B8"/>
    <w:rsid w:val="00DC1750"/>
    <w:rsid w:val="00DC213E"/>
    <w:rsid w:val="00DC2D36"/>
    <w:rsid w:val="00DC4604"/>
    <w:rsid w:val="00DC47CE"/>
    <w:rsid w:val="00DC53EF"/>
    <w:rsid w:val="00DC6627"/>
    <w:rsid w:val="00DC7AAE"/>
    <w:rsid w:val="00DD0342"/>
    <w:rsid w:val="00DD0610"/>
    <w:rsid w:val="00DD111C"/>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15A"/>
    <w:rsid w:val="00E03780"/>
    <w:rsid w:val="00E0393B"/>
    <w:rsid w:val="00E0440F"/>
    <w:rsid w:val="00E045B2"/>
    <w:rsid w:val="00E04B6A"/>
    <w:rsid w:val="00E05081"/>
    <w:rsid w:val="00E064D3"/>
    <w:rsid w:val="00E06CA4"/>
    <w:rsid w:val="00E077E0"/>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3F5C"/>
    <w:rsid w:val="00E14655"/>
    <w:rsid w:val="00E15590"/>
    <w:rsid w:val="00E15715"/>
    <w:rsid w:val="00E16C1B"/>
    <w:rsid w:val="00E17312"/>
    <w:rsid w:val="00E178DD"/>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B6E"/>
    <w:rsid w:val="00E35559"/>
    <w:rsid w:val="00E3581C"/>
    <w:rsid w:val="00E35DA5"/>
    <w:rsid w:val="00E3667B"/>
    <w:rsid w:val="00E3723A"/>
    <w:rsid w:val="00E37824"/>
    <w:rsid w:val="00E37860"/>
    <w:rsid w:val="00E40290"/>
    <w:rsid w:val="00E41887"/>
    <w:rsid w:val="00E41982"/>
    <w:rsid w:val="00E421E9"/>
    <w:rsid w:val="00E42DD7"/>
    <w:rsid w:val="00E430B8"/>
    <w:rsid w:val="00E434B5"/>
    <w:rsid w:val="00E440C3"/>
    <w:rsid w:val="00E440E6"/>
    <w:rsid w:val="00E44203"/>
    <w:rsid w:val="00E446F1"/>
    <w:rsid w:val="00E45931"/>
    <w:rsid w:val="00E460CD"/>
    <w:rsid w:val="00E46886"/>
    <w:rsid w:val="00E47AEF"/>
    <w:rsid w:val="00E500D0"/>
    <w:rsid w:val="00E51DEE"/>
    <w:rsid w:val="00E52125"/>
    <w:rsid w:val="00E525F8"/>
    <w:rsid w:val="00E527FA"/>
    <w:rsid w:val="00E53B75"/>
    <w:rsid w:val="00E54E3B"/>
    <w:rsid w:val="00E57532"/>
    <w:rsid w:val="00E57565"/>
    <w:rsid w:val="00E577A3"/>
    <w:rsid w:val="00E57A93"/>
    <w:rsid w:val="00E57BCB"/>
    <w:rsid w:val="00E61D41"/>
    <w:rsid w:val="00E63838"/>
    <w:rsid w:val="00E642D8"/>
    <w:rsid w:val="00E64434"/>
    <w:rsid w:val="00E6645E"/>
    <w:rsid w:val="00E67C51"/>
    <w:rsid w:val="00E70446"/>
    <w:rsid w:val="00E70887"/>
    <w:rsid w:val="00E71367"/>
    <w:rsid w:val="00E7233A"/>
    <w:rsid w:val="00E72EFC"/>
    <w:rsid w:val="00E72F31"/>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1A"/>
    <w:rsid w:val="00E853D0"/>
    <w:rsid w:val="00E85928"/>
    <w:rsid w:val="00E85DB0"/>
    <w:rsid w:val="00E862F3"/>
    <w:rsid w:val="00E869A1"/>
    <w:rsid w:val="00E87524"/>
    <w:rsid w:val="00E875F8"/>
    <w:rsid w:val="00E87822"/>
    <w:rsid w:val="00E90395"/>
    <w:rsid w:val="00E90E49"/>
    <w:rsid w:val="00E91452"/>
    <w:rsid w:val="00E917F9"/>
    <w:rsid w:val="00E91EF0"/>
    <w:rsid w:val="00E9291C"/>
    <w:rsid w:val="00E93FFE"/>
    <w:rsid w:val="00E94341"/>
    <w:rsid w:val="00E94575"/>
    <w:rsid w:val="00E94F8A"/>
    <w:rsid w:val="00E9512E"/>
    <w:rsid w:val="00E959CF"/>
    <w:rsid w:val="00E95F1C"/>
    <w:rsid w:val="00E96A1C"/>
    <w:rsid w:val="00E96B49"/>
    <w:rsid w:val="00E96E37"/>
    <w:rsid w:val="00E974D6"/>
    <w:rsid w:val="00E97612"/>
    <w:rsid w:val="00E97AFB"/>
    <w:rsid w:val="00EA243A"/>
    <w:rsid w:val="00EA2EE5"/>
    <w:rsid w:val="00EA2F5B"/>
    <w:rsid w:val="00EA49DF"/>
    <w:rsid w:val="00EA5FF7"/>
    <w:rsid w:val="00EA632D"/>
    <w:rsid w:val="00EA6ED4"/>
    <w:rsid w:val="00EA7A41"/>
    <w:rsid w:val="00EB077B"/>
    <w:rsid w:val="00EB1D21"/>
    <w:rsid w:val="00EB399E"/>
    <w:rsid w:val="00EB4EA2"/>
    <w:rsid w:val="00EB50BE"/>
    <w:rsid w:val="00EB71EA"/>
    <w:rsid w:val="00EB7BFD"/>
    <w:rsid w:val="00EC08EA"/>
    <w:rsid w:val="00EC0A1C"/>
    <w:rsid w:val="00EC13CB"/>
    <w:rsid w:val="00EC27C6"/>
    <w:rsid w:val="00EC29A7"/>
    <w:rsid w:val="00EC2F7B"/>
    <w:rsid w:val="00EC36BF"/>
    <w:rsid w:val="00EC4207"/>
    <w:rsid w:val="00EC46AB"/>
    <w:rsid w:val="00EC5653"/>
    <w:rsid w:val="00EC616F"/>
    <w:rsid w:val="00EC71CE"/>
    <w:rsid w:val="00EC740B"/>
    <w:rsid w:val="00ED0393"/>
    <w:rsid w:val="00ED0E7A"/>
    <w:rsid w:val="00ED1006"/>
    <w:rsid w:val="00ED1895"/>
    <w:rsid w:val="00ED42B3"/>
    <w:rsid w:val="00ED4D1B"/>
    <w:rsid w:val="00ED5012"/>
    <w:rsid w:val="00ED51BF"/>
    <w:rsid w:val="00ED51DE"/>
    <w:rsid w:val="00ED5A72"/>
    <w:rsid w:val="00ED7454"/>
    <w:rsid w:val="00EE4874"/>
    <w:rsid w:val="00EE6075"/>
    <w:rsid w:val="00EE6434"/>
    <w:rsid w:val="00EF0166"/>
    <w:rsid w:val="00EF054D"/>
    <w:rsid w:val="00EF18FE"/>
    <w:rsid w:val="00EF2322"/>
    <w:rsid w:val="00EF240E"/>
    <w:rsid w:val="00EF279B"/>
    <w:rsid w:val="00EF2AF9"/>
    <w:rsid w:val="00EF348C"/>
    <w:rsid w:val="00EF3E57"/>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A9C"/>
    <w:rsid w:val="00F25C10"/>
    <w:rsid w:val="00F2794A"/>
    <w:rsid w:val="00F30099"/>
    <w:rsid w:val="00F30450"/>
    <w:rsid w:val="00F30828"/>
    <w:rsid w:val="00F30D69"/>
    <w:rsid w:val="00F313D6"/>
    <w:rsid w:val="00F32D13"/>
    <w:rsid w:val="00F34567"/>
    <w:rsid w:val="00F345DC"/>
    <w:rsid w:val="00F3530A"/>
    <w:rsid w:val="00F37854"/>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6F4"/>
    <w:rsid w:val="00F536D1"/>
    <w:rsid w:val="00F54231"/>
    <w:rsid w:val="00F54328"/>
    <w:rsid w:val="00F55C81"/>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8CC"/>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5F5E"/>
    <w:rsid w:val="00F86341"/>
    <w:rsid w:val="00F866D8"/>
    <w:rsid w:val="00F868F5"/>
    <w:rsid w:val="00F86F2E"/>
    <w:rsid w:val="00F90411"/>
    <w:rsid w:val="00F9056A"/>
    <w:rsid w:val="00F90F74"/>
    <w:rsid w:val="00F90F79"/>
    <w:rsid w:val="00F90F8D"/>
    <w:rsid w:val="00F90FFE"/>
    <w:rsid w:val="00F918F7"/>
    <w:rsid w:val="00F925DF"/>
    <w:rsid w:val="00F92782"/>
    <w:rsid w:val="00F93AA9"/>
    <w:rsid w:val="00F95902"/>
    <w:rsid w:val="00F95E69"/>
    <w:rsid w:val="00F96439"/>
    <w:rsid w:val="00F96985"/>
    <w:rsid w:val="00F96BB8"/>
    <w:rsid w:val="00F974A1"/>
    <w:rsid w:val="00F97838"/>
    <w:rsid w:val="00FA0390"/>
    <w:rsid w:val="00FA2BB3"/>
    <w:rsid w:val="00FA2C50"/>
    <w:rsid w:val="00FA2E5B"/>
    <w:rsid w:val="00FA3AAA"/>
    <w:rsid w:val="00FA446D"/>
    <w:rsid w:val="00FA50EC"/>
    <w:rsid w:val="00FA6713"/>
    <w:rsid w:val="00FA768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395F"/>
    <w:rsid w:val="00FC43E2"/>
    <w:rsid w:val="00FC5D10"/>
    <w:rsid w:val="00FC60BC"/>
    <w:rsid w:val="00FC6636"/>
    <w:rsid w:val="00FC7429"/>
    <w:rsid w:val="00FD060E"/>
    <w:rsid w:val="00FD07F6"/>
    <w:rsid w:val="00FD0845"/>
    <w:rsid w:val="00FD1BE3"/>
    <w:rsid w:val="00FD1EC8"/>
    <w:rsid w:val="00FD37F0"/>
    <w:rsid w:val="00FD47ED"/>
    <w:rsid w:val="00FD4C23"/>
    <w:rsid w:val="00FD5AB9"/>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94A"/>
    <w:rsid w:val="00FF6E8E"/>
    <w:rsid w:val="00FF7C4E"/>
    <w:rsid w:val="02CE0793"/>
    <w:rsid w:val="0584208B"/>
    <w:rsid w:val="174F3B47"/>
    <w:rsid w:val="44154AD4"/>
    <w:rsid w:val="49D71CE2"/>
    <w:rsid w:val="4DAB3AE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sz w:val="16"/>
      <w:szCs w:val="16"/>
    </w:rPr>
  </w:style>
  <w:style w:type="paragraph" w:styleId="14">
    <w:name w:val="Body Text"/>
    <w:basedOn w:val="1"/>
    <w:link w:val="69"/>
    <w:qFormat/>
    <w:uiPriority w:val="0"/>
  </w:style>
  <w:style w:type="paragraph" w:styleId="15">
    <w:name w:val="caption"/>
    <w:basedOn w:val="1"/>
    <w:next w:val="1"/>
    <w:qFormat/>
    <w:uiPriority w:val="0"/>
    <w:pPr>
      <w:spacing w:after="240"/>
      <w:jc w:val="center"/>
    </w:pPr>
    <w:rPr>
      <w:b/>
      <w:bCs/>
    </w:rPr>
  </w:style>
  <w:style w:type="character" w:styleId="16">
    <w:name w:val="annotation reference"/>
    <w:qFormat/>
    <w:uiPriority w:val="0"/>
    <w:rPr>
      <w:sz w:val="16"/>
      <w:szCs w:val="16"/>
    </w:rPr>
  </w:style>
  <w:style w:type="paragraph" w:styleId="17">
    <w:name w:val="annotation text"/>
    <w:basedOn w:val="1"/>
    <w:link w:val="119"/>
    <w:qFormat/>
    <w:uiPriority w:val="99"/>
  </w:style>
  <w:style w:type="paragraph" w:styleId="18">
    <w:name w:val="annotation subject"/>
    <w:basedOn w:val="17"/>
    <w:next w:val="17"/>
    <w:semiHidden/>
    <w:uiPriority w:val="0"/>
    <w:rPr>
      <w:b/>
      <w:bCs/>
    </w:rPr>
  </w:style>
  <w:style w:type="paragraph" w:styleId="19">
    <w:name w:val="Document Map"/>
    <w:basedOn w:val="1"/>
    <w:semiHidden/>
    <w:qFormat/>
    <w:uiPriority w:val="0"/>
    <w:pPr>
      <w:shd w:val="clear" w:color="auto" w:fill="000080"/>
    </w:pPr>
    <w:rPr>
      <w:rFonts w:ascii="Tahoma" w:hAnsi="Tahoma" w:cs="Tahoma"/>
    </w:rPr>
  </w:style>
  <w:style w:type="character" w:styleId="20">
    <w:name w:val="FollowedHyperlink"/>
    <w:semiHidden/>
    <w:uiPriority w:val="0"/>
    <w:rPr>
      <w:color w:val="FF0000"/>
      <w:u w:val="single"/>
    </w:rPr>
  </w:style>
  <w:style w:type="paragraph" w:styleId="21">
    <w:name w:val="footer"/>
    <w:basedOn w:val="22"/>
    <w:link w:val="52"/>
    <w:qFormat/>
    <w:uiPriority w:val="99"/>
    <w:pPr>
      <w:jc w:val="center"/>
    </w:pPr>
    <w:rPr>
      <w:i/>
      <w:iCs/>
    </w:rPr>
  </w:style>
  <w:style w:type="paragraph" w:styleId="22">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character" w:styleId="23">
    <w:name w:val="footnote reference"/>
    <w:semiHidden/>
    <w:qFormat/>
    <w:uiPriority w:val="0"/>
    <w:rPr>
      <w:b/>
      <w:bCs/>
      <w:position w:val="6"/>
      <w:sz w:val="16"/>
      <w:szCs w:val="16"/>
    </w:rPr>
  </w:style>
  <w:style w:type="paragraph" w:styleId="24">
    <w:name w:val="footnote text"/>
    <w:basedOn w:val="1"/>
    <w:semiHidden/>
    <w:qFormat/>
    <w:uiPriority w:val="0"/>
    <w:pPr>
      <w:keepLines/>
      <w:spacing w:after="0"/>
      <w:ind w:left="454" w:hanging="454"/>
    </w:pPr>
    <w:rPr>
      <w:sz w:val="16"/>
      <w:szCs w:val="16"/>
    </w:rPr>
  </w:style>
  <w:style w:type="character" w:styleId="25">
    <w:name w:val="Hyperlink"/>
    <w:qFormat/>
    <w:uiPriority w:val="99"/>
    <w:rPr>
      <w:color w:val="0000FF"/>
      <w:u w:val="single"/>
      <w:lang w:val="en-GB"/>
    </w:rPr>
  </w:style>
  <w:style w:type="paragraph" w:styleId="26">
    <w:name w:val="index 1"/>
    <w:basedOn w:val="1"/>
    <w:next w:val="1"/>
    <w:semiHidden/>
    <w:qFormat/>
    <w:uiPriority w:val="0"/>
    <w:pPr>
      <w:keepLines/>
      <w:spacing w:after="0"/>
    </w:pPr>
  </w:style>
  <w:style w:type="paragraph" w:styleId="27">
    <w:name w:val="index 2"/>
    <w:basedOn w:val="26"/>
    <w:next w:val="1"/>
    <w:semiHidden/>
    <w:qFormat/>
    <w:uiPriority w:val="0"/>
    <w:pPr>
      <w:ind w:left="284"/>
    </w:pPr>
  </w:style>
  <w:style w:type="paragraph" w:styleId="28">
    <w:name w:val="List"/>
    <w:basedOn w:val="1"/>
    <w:qFormat/>
    <w:uiPriority w:val="0"/>
    <w:pPr>
      <w:ind w:left="568" w:hanging="284"/>
    </w:pPr>
  </w:style>
  <w:style w:type="paragraph" w:styleId="29">
    <w:name w:val="List 2"/>
    <w:basedOn w:val="28"/>
    <w:qFormat/>
    <w:uiPriority w:val="0"/>
    <w:pPr>
      <w:ind w:left="851"/>
    </w:pPr>
  </w:style>
  <w:style w:type="paragraph" w:styleId="30">
    <w:name w:val="List 3"/>
    <w:basedOn w:val="29"/>
    <w:uiPriority w:val="0"/>
    <w:pPr>
      <w:ind w:left="1135"/>
    </w:pPr>
  </w:style>
  <w:style w:type="paragraph" w:styleId="31">
    <w:name w:val="List 4"/>
    <w:basedOn w:val="30"/>
    <w:qFormat/>
    <w:uiPriority w:val="0"/>
    <w:pPr>
      <w:ind w:left="1418"/>
    </w:pPr>
  </w:style>
  <w:style w:type="paragraph" w:styleId="32">
    <w:name w:val="List 5"/>
    <w:basedOn w:val="31"/>
    <w:qFormat/>
    <w:uiPriority w:val="0"/>
    <w:pPr>
      <w:ind w:left="1702"/>
    </w:pPr>
  </w:style>
  <w:style w:type="paragraph" w:styleId="33">
    <w:name w:val="List Bullet"/>
    <w:basedOn w:val="14"/>
    <w:qFormat/>
    <w:uiPriority w:val="0"/>
    <w:pPr>
      <w:numPr>
        <w:ilvl w:val="0"/>
        <w:numId w:val="2"/>
      </w:numPr>
    </w:pPr>
  </w:style>
  <w:style w:type="paragraph" w:styleId="34">
    <w:name w:val="List Bullet 2"/>
    <w:basedOn w:val="33"/>
    <w:qFormat/>
    <w:uiPriority w:val="0"/>
    <w:pPr>
      <w:numPr>
        <w:ilvl w:val="0"/>
        <w:numId w:val="3"/>
      </w:numPr>
    </w:pPr>
  </w:style>
  <w:style w:type="paragraph" w:styleId="35">
    <w:name w:val="List Bullet 3"/>
    <w:basedOn w:val="34"/>
    <w:qFormat/>
    <w:uiPriority w:val="0"/>
    <w:pPr>
      <w:numPr>
        <w:numId w:val="4"/>
      </w:numPr>
      <w:tabs>
        <w:tab w:val="left" w:pos="1077"/>
      </w:tabs>
    </w:pPr>
  </w:style>
  <w:style w:type="paragraph" w:styleId="36">
    <w:name w:val="List Bullet 4"/>
    <w:basedOn w:val="35"/>
    <w:qFormat/>
    <w:uiPriority w:val="0"/>
    <w:pPr>
      <w:numPr>
        <w:numId w:val="5"/>
      </w:numPr>
      <w:tabs>
        <w:tab w:val="left" w:pos="1361"/>
      </w:tabs>
    </w:pPr>
  </w:style>
  <w:style w:type="paragraph" w:styleId="37">
    <w:name w:val="List Bullet 5"/>
    <w:basedOn w:val="36"/>
    <w:uiPriority w:val="0"/>
    <w:pPr>
      <w:numPr>
        <w:numId w:val="6"/>
      </w:numPr>
      <w:tabs>
        <w:tab w:val="left" w:pos="1644"/>
      </w:tabs>
    </w:pPr>
  </w:style>
  <w:style w:type="paragraph" w:styleId="38">
    <w:name w:val="List Number"/>
    <w:basedOn w:val="28"/>
    <w:uiPriority w:val="0"/>
  </w:style>
  <w:style w:type="paragraph" w:styleId="39">
    <w:name w:val="List Number 2"/>
    <w:basedOn w:val="38"/>
    <w:qFormat/>
    <w:uiPriority w:val="0"/>
    <w:pPr>
      <w:ind w:left="851"/>
    </w:pPr>
  </w:style>
  <w:style w:type="character" w:styleId="40">
    <w:name w:val="page number"/>
    <w:basedOn w:val="11"/>
    <w:semiHidden/>
    <w:qFormat/>
    <w:uiPriority w:val="0"/>
  </w:style>
  <w:style w:type="table" w:styleId="41">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table of figures"/>
    <w:basedOn w:val="1"/>
    <w:next w:val="1"/>
    <w:qFormat/>
    <w:uiPriority w:val="99"/>
    <w:pPr>
      <w:ind w:left="1418" w:hanging="1418"/>
      <w:jc w:val="left"/>
    </w:pPr>
    <w:rPr>
      <w:b/>
    </w:rPr>
  </w:style>
  <w:style w:type="paragraph" w:styleId="43">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44">
    <w:name w:val="toc 2"/>
    <w:basedOn w:val="43"/>
    <w:next w:val="1"/>
    <w:semiHidden/>
    <w:qFormat/>
    <w:uiPriority w:val="0"/>
    <w:pPr>
      <w:keepNext w:val="0"/>
      <w:spacing w:before="0"/>
      <w:ind w:left="851" w:hanging="851"/>
    </w:pPr>
    <w:rPr>
      <w:szCs w:val="20"/>
    </w:rPr>
  </w:style>
  <w:style w:type="paragraph" w:styleId="45">
    <w:name w:val="toc 3"/>
    <w:basedOn w:val="44"/>
    <w:next w:val="1"/>
    <w:semiHidden/>
    <w:qFormat/>
    <w:uiPriority w:val="0"/>
    <w:pPr>
      <w:ind w:left="1134" w:hanging="1134"/>
    </w:pPr>
  </w:style>
  <w:style w:type="paragraph" w:styleId="46">
    <w:name w:val="toc 4"/>
    <w:basedOn w:val="45"/>
    <w:next w:val="1"/>
    <w:semiHidden/>
    <w:qFormat/>
    <w:uiPriority w:val="0"/>
    <w:pPr>
      <w:ind w:left="1418" w:hanging="1418"/>
    </w:pPr>
  </w:style>
  <w:style w:type="paragraph" w:styleId="47">
    <w:name w:val="toc 5"/>
    <w:basedOn w:val="46"/>
    <w:next w:val="1"/>
    <w:semiHidden/>
    <w:uiPriority w:val="0"/>
    <w:pPr>
      <w:tabs>
        <w:tab w:val="right" w:pos="1701"/>
      </w:tabs>
      <w:ind w:left="1701" w:hanging="1701"/>
    </w:pPr>
  </w:style>
  <w:style w:type="paragraph" w:styleId="48">
    <w:name w:val="toc 6"/>
    <w:basedOn w:val="47"/>
    <w:next w:val="1"/>
    <w:semiHidden/>
    <w:qFormat/>
    <w:uiPriority w:val="0"/>
    <w:pPr>
      <w:ind w:left="1985" w:hanging="1985"/>
    </w:pPr>
  </w:style>
  <w:style w:type="paragraph" w:styleId="49">
    <w:name w:val="toc 7"/>
    <w:basedOn w:val="48"/>
    <w:next w:val="1"/>
    <w:semiHidden/>
    <w:uiPriority w:val="0"/>
    <w:pPr>
      <w:ind w:left="2268" w:hanging="2268"/>
    </w:pPr>
  </w:style>
  <w:style w:type="paragraph" w:styleId="50">
    <w:name w:val="toc 8"/>
    <w:basedOn w:val="43"/>
    <w:next w:val="1"/>
    <w:semiHidden/>
    <w:qFormat/>
    <w:uiPriority w:val="0"/>
    <w:pPr>
      <w:spacing w:before="180"/>
      <w:ind w:left="2693" w:hanging="2693"/>
    </w:pPr>
    <w:rPr>
      <w:b w:val="0"/>
      <w:bCs/>
    </w:rPr>
  </w:style>
  <w:style w:type="paragraph" w:styleId="51">
    <w:name w:val="toc 9"/>
    <w:basedOn w:val="50"/>
    <w:next w:val="1"/>
    <w:semiHidden/>
    <w:qFormat/>
    <w:uiPriority w:val="0"/>
    <w:pPr>
      <w:ind w:left="1418" w:hanging="1418"/>
    </w:pPr>
  </w:style>
  <w:style w:type="character" w:customStyle="1" w:styleId="52">
    <w:name w:val="页脚 字符"/>
    <w:link w:val="21"/>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30"/>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29"/>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字符1"/>
    <w:link w:val="14"/>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28"/>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字符"/>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1"/>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2"/>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字符"/>
    <w:link w:val="22"/>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uiPriority w:val="0"/>
    <w:pPr>
      <w:spacing w:after="0"/>
    </w:pPr>
  </w:style>
  <w:style w:type="paragraph" w:customStyle="1" w:styleId="106">
    <w:name w:val="EQ"/>
    <w:basedOn w:val="1"/>
    <w:next w:val="1"/>
    <w:link w:val="125"/>
    <w:qFormat/>
    <w:uiPriority w:val="0"/>
    <w:pPr>
      <w:keepLines/>
      <w:tabs>
        <w:tab w:val="center" w:pos="4536"/>
        <w:tab w:val="right" w:pos="9072"/>
      </w:tabs>
      <w:spacing w:after="180"/>
      <w:jc w:val="left"/>
    </w:pPr>
    <w:rPr>
      <w:lang w:val="en-US" w:eastAsia="en-US"/>
    </w:rPr>
  </w:style>
  <w:style w:type="paragraph" w:customStyle="1" w:styleId="107">
    <w:name w:val="Figure"/>
    <w:basedOn w:val="1"/>
    <w:next w:val="15"/>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17"/>
    <w:next w:val="17"/>
    <w:semiHidden/>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字符"/>
    <w:link w:val="17"/>
    <w:qFormat/>
    <w:uiPriority w:val="99"/>
    <w:rPr>
      <w:rFonts w:ascii="Arial" w:hAnsi="Arial"/>
      <w:lang w:val="en-GB"/>
    </w:rPr>
  </w:style>
  <w:style w:type="paragraph" w:customStyle="1" w:styleId="120">
    <w:name w:val="text intend 1"/>
    <w:basedOn w:val="1"/>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表段落 字符"/>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uiPriority w:val="0"/>
    <w:rPr>
      <w:rFonts w:ascii="Arial" w:hAnsi="Arial"/>
      <w:color w:val="FF0000"/>
      <w:lang w:val="en-GB" w:eastAsia="en-US"/>
    </w:rPr>
  </w:style>
  <w:style w:type="character" w:customStyle="1" w:styleId="125">
    <w:name w:val="EQ Char"/>
    <w:link w:val="106"/>
    <w:qFormat/>
    <w:uiPriority w:val="0"/>
    <w:rPr>
      <w:rFonts w:ascii="Arial" w:hAnsi="Arial"/>
      <w:lang w:eastAsia="en-US"/>
    </w:rPr>
  </w:style>
  <w:style w:type="paragraph" w:customStyle="1" w:styleId="126">
    <w:name w:val="Revision"/>
    <w:hidden/>
    <w:unhideWhenUsed/>
    <w:uiPriority w:val="99"/>
    <w:rPr>
      <w:rFonts w:ascii="Arial" w:hAnsi="Arial" w:eastAsia="宋体"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3D0D9-EBCD-4E4C-A351-B52B503AE803}">
  <ds:schemaRefs/>
</ds:datastoreItem>
</file>

<file path=customXml/itemProps2.xml><?xml version="1.0" encoding="utf-8"?>
<ds:datastoreItem xmlns:ds="http://schemas.openxmlformats.org/officeDocument/2006/customXml" ds:itemID="{8CCD2B49-6D73-40A0-A4CA-D97B0A74823C}">
  <ds:schemaRefs/>
</ds:datastoreItem>
</file>

<file path=customXml/itemProps3.xml><?xml version="1.0" encoding="utf-8"?>
<ds:datastoreItem xmlns:ds="http://schemas.openxmlformats.org/officeDocument/2006/customXml" ds:itemID="{2551F4E1-3FE0-44C9-BECA-C908842E6AB6}">
  <ds:schemaRefs/>
</ds:datastoreItem>
</file>

<file path=customXml/itemProps4.xml><?xml version="1.0" encoding="utf-8"?>
<ds:datastoreItem xmlns:ds="http://schemas.openxmlformats.org/officeDocument/2006/customXml" ds:itemID="{512040EB-0128-4254-85DF-29B82AD8D7AB}">
  <ds:schemaRefs/>
</ds:datastoreItem>
</file>

<file path=docProps/app.xml><?xml version="1.0" encoding="utf-8"?>
<Properties xmlns="http://schemas.openxmlformats.org/officeDocument/2006/extended-properties" xmlns:vt="http://schemas.openxmlformats.org/officeDocument/2006/docPropsVTypes">
  <Template>OPPO1</Template>
  <Pages>6</Pages>
  <Words>1288</Words>
  <Characters>7347</Characters>
  <Lines>61</Lines>
  <Paragraphs>17</Paragraphs>
  <TotalTime>0</TotalTime>
  <ScaleCrop>false</ScaleCrop>
  <LinksUpToDate>false</LinksUpToDate>
  <CharactersWithSpaces>8618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2022-10-11T03:38:00Z</dcterms:created>
  <dc:creator>Qianxi Lu</dc:creator>
  <cp:keywords>3GPP; OPPO; TDoc, CTPClassification=CTP_NT</cp:keywords>
  <cp:lastModifiedBy>vivo(Boubacar)</cp:lastModifiedBy>
  <cp:lastPrinted>2008-01-31T16:09:00Z</cp:lastPrinted>
  <dcterms:modified xsi:type="dcterms:W3CDTF">2022-10-11T07:26:38Z</dcterms:modified>
  <dc:title>OPPO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1033-11.2.0.11341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ICV">
    <vt:lpwstr>3E41615F99D74BA09F6EBDC368398F6F</vt:lpwstr>
  </property>
</Properties>
</file>