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tabs>
          <w:tab w:val="right" w:pos="9639"/>
        </w:tabs>
        <w:spacing w:after="0"/>
        <w:rPr>
          <w:sz w:val="24"/>
        </w:rPr>
      </w:pPr>
      <w:r>
        <w:rPr>
          <w:sz w:val="24"/>
        </w:rPr>
        <w:t>3GPP TSG-RAN WG2 Meeting #119bis-e</w:t>
      </w:r>
      <w:r>
        <w:rPr>
          <w:i/>
          <w:sz w:val="28"/>
        </w:rPr>
        <w:tab/>
      </w:r>
      <w:r>
        <w:rPr>
          <w:b/>
          <w:i/>
          <w:sz w:val="28"/>
        </w:rPr>
        <w:t>R2-22xxxxx</w:t>
      </w:r>
    </w:p>
    <w:p>
      <w:pPr>
        <w:keepNext/>
        <w:keepLines/>
        <w:tabs>
          <w:tab w:val="left" w:pos="1985"/>
        </w:tabs>
        <w:rPr>
          <w:rFonts w:ascii="Arial" w:hAnsi="Arial" w:cs="Arial"/>
          <w:sz w:val="24"/>
          <w:szCs w:val="24"/>
        </w:rPr>
      </w:pPr>
      <w:r>
        <w:rPr>
          <w:rFonts w:ascii="Arial" w:hAnsi="Arial" w:cs="Arial"/>
          <w:sz w:val="24"/>
          <w:szCs w:val="24"/>
        </w:rPr>
        <w:t>Electronic, October 10 – 19, 2022</w:t>
      </w:r>
    </w:p>
    <w:p>
      <w:pPr>
        <w:keepNext/>
        <w:keepLines/>
        <w:tabs>
          <w:tab w:val="left" w:pos="1985"/>
        </w:tabs>
        <w:rPr>
          <w:rFonts w:ascii="Arial" w:hAnsi="Arial" w:eastAsia="MS Mincho" w:cs="Arial"/>
          <w:b/>
          <w:sz w:val="24"/>
        </w:rPr>
      </w:pP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6.11.2.3</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Q</w:t>
      </w:r>
      <w:r>
        <w:rPr>
          <w:rFonts w:ascii="Arial" w:hAnsi="Arial" w:eastAsia="MS Mincho" w:cs="Arial"/>
          <w:sz w:val="24"/>
          <w:lang w:eastAsia="ja-JP"/>
        </w:rPr>
        <w:t>ualcomm Incorporated</w:t>
      </w:r>
    </w:p>
    <w:p>
      <w:pPr>
        <w:keepNext/>
        <w:keepLines/>
        <w:tabs>
          <w:tab w:val="left" w:pos="1985"/>
        </w:tabs>
        <w:ind w:left="1980" w:hanging="1980"/>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Summary of [AT119bis-e][416][POS] LPP CR (Qualcomm)</w:t>
      </w:r>
    </w:p>
    <w:bookmarkEnd w:id="0"/>
    <w:p>
      <w:pPr>
        <w:keepNext/>
        <w:keepLines/>
        <w:rPr>
          <w:rFonts w:ascii="Arial" w:hAnsi="Arial" w:eastAsia="MS Mincho" w:cs="Arial"/>
          <w:sz w:val="24"/>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w:t>
      </w:r>
    </w:p>
    <w:p>
      <w:pPr>
        <w:keepNext/>
        <w:keepLines/>
        <w:rPr>
          <w:rFonts w:ascii="Arial" w:hAnsi="Arial" w:cs="Arial"/>
        </w:rPr>
      </w:pPr>
    </w:p>
    <w:p>
      <w:pPr>
        <w:pStyle w:val="2"/>
      </w:pPr>
      <w:bookmarkStart w:id="2" w:name="_Toc27765082"/>
      <w:bookmarkStart w:id="3" w:name="_Toc37680739"/>
      <w:bookmarkStart w:id="4" w:name="_Toc52547184"/>
      <w:bookmarkStart w:id="5" w:name="_Toc60869972"/>
      <w:bookmarkStart w:id="6" w:name="_Toc46486309"/>
      <w:bookmarkStart w:id="7" w:name="_Toc52546654"/>
      <w:bookmarkStart w:id="8" w:name="_Toc52547714"/>
      <w:bookmarkStart w:id="9" w:name="_Toc52548244"/>
      <w:r>
        <w:t>1.</w:t>
      </w:r>
      <w:r>
        <w:tab/>
      </w:r>
      <w:bookmarkEnd w:id="2"/>
      <w:bookmarkEnd w:id="3"/>
      <w:bookmarkEnd w:id="4"/>
      <w:bookmarkEnd w:id="5"/>
      <w:bookmarkEnd w:id="6"/>
      <w:bookmarkEnd w:id="7"/>
      <w:bookmarkEnd w:id="8"/>
      <w:bookmarkEnd w:id="9"/>
      <w:r>
        <w:t>Introduction</w:t>
      </w:r>
    </w:p>
    <w:p>
      <w:pPr>
        <w:rPr>
          <w:lang w:eastAsia="ja-JP"/>
        </w:rPr>
      </w:pPr>
      <w:r>
        <w:rPr>
          <w:lang w:eastAsia="ja-JP"/>
        </w:rPr>
        <w:t>This document summarizes the following email discussion:</w:t>
      </w:r>
    </w:p>
    <w:p>
      <w:pPr>
        <w:pStyle w:val="199"/>
      </w:pPr>
      <w:r>
        <w:t>[AT119bis-e][416][POS] LPP CR (Qualcomm)</w:t>
      </w:r>
    </w:p>
    <w:p>
      <w:pPr>
        <w:pStyle w:val="198"/>
      </w:pPr>
      <w:r>
        <w:tab/>
      </w:r>
      <w:r>
        <w:t>Scope: Merge the agreed LPP changes into a rapporteur CR.</w:t>
      </w:r>
    </w:p>
    <w:p>
      <w:pPr>
        <w:pStyle w:val="198"/>
      </w:pPr>
      <w:r>
        <w:tab/>
      </w:r>
      <w:r>
        <w:t>Intended outcome: Agreeable CR</w:t>
      </w:r>
    </w:p>
    <w:p>
      <w:pPr>
        <w:pStyle w:val="198"/>
      </w:pPr>
      <w:r>
        <w:tab/>
      </w:r>
      <w:r>
        <w:t>Deadline: Friday 2022-10-14 1000 UTC</w:t>
      </w:r>
    </w:p>
    <w:p>
      <w:pPr>
        <w:rPr>
          <w:lang w:eastAsia="ja-JP"/>
        </w:rPr>
      </w:pPr>
    </w:p>
    <w:p>
      <w:pPr>
        <w:pStyle w:val="3"/>
      </w:pPr>
      <w:r>
        <w:t>1.1</w:t>
      </w:r>
      <w:r>
        <w:tab/>
      </w:r>
      <w:r>
        <w:t>References</w:t>
      </w:r>
    </w:p>
    <w:p>
      <w:pPr>
        <w:pStyle w:val="77"/>
        <w:rPr>
          <w:lang w:eastAsia="ja-JP"/>
        </w:rPr>
      </w:pPr>
      <w:r>
        <w:rPr>
          <w:lang w:eastAsia="ja-JP"/>
        </w:rPr>
        <w:t>[1]</w:t>
      </w:r>
      <w:r>
        <w:rPr>
          <w:lang w:eastAsia="ja-JP"/>
        </w:rPr>
        <w:tab/>
      </w:r>
      <w:r>
        <w:rPr>
          <w:lang w:eastAsia="ja-JP"/>
        </w:rPr>
        <w:t>R2-2209430, "Correction to UE capability for DL-AoD"</w:t>
      </w:r>
      <w:r>
        <w:rPr>
          <w:lang w:eastAsia="ja-JP"/>
        </w:rPr>
        <w:tab/>
      </w:r>
      <w:r>
        <w:rPr>
          <w:lang w:eastAsia="ja-JP"/>
        </w:rPr>
        <w:t>, Huawei, HiSilicon.</w:t>
      </w:r>
    </w:p>
    <w:p>
      <w:pPr>
        <w:pStyle w:val="77"/>
        <w:rPr>
          <w:lang w:eastAsia="ja-JP"/>
        </w:rPr>
      </w:pPr>
      <w:r>
        <w:rPr>
          <w:lang w:eastAsia="ja-JP"/>
        </w:rPr>
        <w:t>[2]</w:t>
      </w:r>
      <w:r>
        <w:rPr>
          <w:lang w:eastAsia="ja-JP"/>
        </w:rPr>
        <w:tab/>
      </w:r>
      <w:r>
        <w:rPr>
          <w:lang w:eastAsia="ja-JP"/>
        </w:rPr>
        <w:t>R2-2209431, "Correction to TEG margin reporting", Huawei, HiSilicon.</w:t>
      </w:r>
    </w:p>
    <w:p>
      <w:pPr>
        <w:pStyle w:val="77"/>
        <w:rPr>
          <w:lang w:eastAsia="ja-JP"/>
        </w:rPr>
      </w:pPr>
      <w:r>
        <w:rPr>
          <w:lang w:eastAsia="ja-JP"/>
        </w:rPr>
        <w:t>[3]</w:t>
      </w:r>
      <w:r>
        <w:rPr>
          <w:lang w:eastAsia="ja-JP"/>
        </w:rPr>
        <w:tab/>
      </w:r>
      <w:r>
        <w:rPr>
          <w:lang w:eastAsia="ja-JP"/>
        </w:rPr>
        <w:t>R2-2209434, "Corrections on the timing error margins", CATT.</w:t>
      </w:r>
    </w:p>
    <w:p>
      <w:pPr>
        <w:pStyle w:val="77"/>
        <w:rPr>
          <w:lang w:eastAsia="ja-JP"/>
        </w:rPr>
      </w:pPr>
      <w:r>
        <w:rPr>
          <w:lang w:eastAsia="ja-JP"/>
        </w:rPr>
        <w:t>[4]</w:t>
      </w:r>
      <w:r>
        <w:rPr>
          <w:lang w:eastAsia="ja-JP"/>
        </w:rPr>
        <w:tab/>
      </w:r>
      <w:r>
        <w:rPr>
          <w:lang w:eastAsia="ja-JP"/>
        </w:rPr>
        <w:t>R2-2209435, "Change Request of missing UE capabilities", CATT.</w:t>
      </w:r>
    </w:p>
    <w:p>
      <w:pPr>
        <w:pStyle w:val="77"/>
        <w:rPr>
          <w:lang w:eastAsia="ja-JP"/>
        </w:rPr>
      </w:pPr>
      <w:r>
        <w:rPr>
          <w:lang w:eastAsia="ja-JP"/>
        </w:rPr>
        <w:t>[5]</w:t>
      </w:r>
      <w:r>
        <w:rPr>
          <w:lang w:eastAsia="ja-JP"/>
        </w:rPr>
        <w:tab/>
      </w:r>
      <w:r>
        <w:rPr>
          <w:lang w:eastAsia="ja-JP"/>
        </w:rPr>
        <w:t>R2-2209436, "Corrections on the LPP capabilities", CATT.</w:t>
      </w:r>
    </w:p>
    <w:p>
      <w:pPr>
        <w:pStyle w:val="77"/>
        <w:rPr>
          <w:lang w:eastAsia="ja-JP"/>
        </w:rPr>
      </w:pPr>
      <w:r>
        <w:rPr>
          <w:lang w:eastAsia="ja-JP"/>
        </w:rPr>
        <w:t>[6]</w:t>
      </w:r>
      <w:r>
        <w:rPr>
          <w:lang w:eastAsia="ja-JP"/>
        </w:rPr>
        <w:tab/>
      </w:r>
      <w:r>
        <w:rPr>
          <w:lang w:eastAsia="ja-JP"/>
        </w:rPr>
        <w:t>R2-2209683, "NR-DL-AoD-SignalMeasurementInformation corrections", Nokia, Nokia Shanghai Bell.</w:t>
      </w:r>
    </w:p>
    <w:p>
      <w:pPr>
        <w:pStyle w:val="77"/>
        <w:rPr>
          <w:lang w:eastAsia="ja-JP"/>
        </w:rPr>
      </w:pPr>
      <w:r>
        <w:rPr>
          <w:lang w:eastAsia="ja-JP"/>
        </w:rPr>
        <w:t>[7]</w:t>
      </w:r>
      <w:r>
        <w:rPr>
          <w:lang w:eastAsia="ja-JP"/>
        </w:rPr>
        <w:tab/>
      </w:r>
      <w:r>
        <w:rPr>
          <w:lang w:eastAsia="ja-JP"/>
        </w:rPr>
        <w:t>R2-2210199, "Correction on the maximum number of SRS and TxTEG association", ZTE, Sanechips.</w:t>
      </w:r>
    </w:p>
    <w:p>
      <w:pPr>
        <w:pStyle w:val="77"/>
        <w:rPr>
          <w:lang w:eastAsia="ja-JP"/>
        </w:rPr>
      </w:pPr>
      <w:r>
        <w:rPr>
          <w:lang w:eastAsia="ja-JP"/>
        </w:rPr>
        <w:t>[8]</w:t>
      </w:r>
      <w:r>
        <w:rPr>
          <w:lang w:eastAsia="ja-JP"/>
        </w:rPr>
        <w:tab/>
      </w:r>
      <w:r>
        <w:rPr>
          <w:lang w:eastAsia="ja-JP"/>
        </w:rPr>
        <w:t>R2-2210606, "Discussion on the provision of AL for achievable TIR calculation"</w:t>
      </w:r>
      <w:r>
        <w:rPr>
          <w:lang w:eastAsia="ja-JP"/>
        </w:rPr>
        <w:tab/>
      </w:r>
      <w:r>
        <w:rPr>
          <w:lang w:eastAsia="ja-JP"/>
        </w:rPr>
        <w:t>, vivo.</w:t>
      </w:r>
    </w:p>
    <w:p>
      <w:pPr>
        <w:pStyle w:val="77"/>
        <w:rPr>
          <w:lang w:val="en-US" w:eastAsia="ja-JP"/>
        </w:rPr>
      </w:pPr>
      <w:r>
        <w:rPr>
          <w:lang w:val="en-US" w:eastAsia="ja-JP"/>
        </w:rPr>
        <w:t>[9]</w:t>
      </w:r>
      <w:r>
        <w:rPr>
          <w:lang w:val="en-US" w:eastAsia="ja-JP"/>
        </w:rPr>
        <w:tab/>
      </w:r>
      <w:r>
        <w:rPr>
          <w:lang w:val="en-US" w:eastAsia="ja-JP"/>
        </w:rPr>
        <w:t>R2-2210784, "Summary of AI 6.11.2.3: LPP corrections", Qualcomm Incorporated.</w:t>
      </w:r>
    </w:p>
    <w:p>
      <w:pPr>
        <w:pStyle w:val="77"/>
        <w:rPr>
          <w:lang w:val="en-US" w:eastAsia="ja-JP"/>
        </w:rPr>
      </w:pPr>
      <w:r>
        <w:rPr>
          <w:lang w:val="en-US" w:eastAsia="ja-JP"/>
        </w:rPr>
        <w:t>[10]</w:t>
      </w:r>
      <w:r>
        <w:rPr>
          <w:lang w:val="en-US" w:eastAsia="ja-JP"/>
        </w:rPr>
        <w:tab/>
      </w:r>
      <w:r>
        <w:rPr>
          <w:lang w:val="en-US" w:eastAsia="ja-JP"/>
        </w:rPr>
        <w:t>(Draft) "</w:t>
      </w:r>
      <w:r>
        <w:t>Report from session on positioning and sidelink rela</w:t>
      </w:r>
      <w:r>
        <w:rPr>
          <w:lang w:val="en-US"/>
        </w:rPr>
        <w:t>y", Session Chair (MediaTek).</w:t>
      </w:r>
    </w:p>
    <w:p>
      <w:pPr>
        <w:rPr>
          <w:lang w:eastAsia="ja-JP"/>
        </w:rPr>
      </w:pPr>
    </w:p>
    <w:p>
      <w:pPr>
        <w:pStyle w:val="2"/>
      </w:pPr>
      <w:r>
        <w:t>2.</w:t>
      </w:r>
      <w:r>
        <w:tab/>
      </w:r>
      <w:r>
        <w:t>Discussion</w:t>
      </w:r>
    </w:p>
    <w:p>
      <w:pPr>
        <w:rPr>
          <w:lang w:eastAsia="ja-JP"/>
        </w:rPr>
      </w:pPr>
      <w:r>
        <w:rPr>
          <w:lang w:eastAsia="ja-JP"/>
        </w:rPr>
        <w:t>The following agreements were made [10].</w:t>
      </w:r>
    </w:p>
    <w:p>
      <w:pPr>
        <w:pStyle w:val="172"/>
        <w:pBdr>
          <w:top w:val="single" w:color="auto" w:sz="4" w:space="1"/>
          <w:left w:val="single" w:color="auto" w:sz="4" w:space="4"/>
          <w:bottom w:val="single" w:color="auto" w:sz="4" w:space="1"/>
          <w:right w:val="single" w:color="auto" w:sz="4" w:space="4"/>
        </w:pBdr>
      </w:pPr>
      <w:r>
        <w:t>Agreements:</w:t>
      </w:r>
    </w:p>
    <w:p>
      <w:pPr>
        <w:pStyle w:val="172"/>
        <w:pBdr>
          <w:top w:val="single" w:color="auto" w:sz="4" w:space="1"/>
          <w:left w:val="single" w:color="auto" w:sz="4" w:space="4"/>
          <w:bottom w:val="single" w:color="auto" w:sz="4" w:space="1"/>
          <w:right w:val="single" w:color="auto" w:sz="4" w:space="4"/>
        </w:pBdr>
      </w:pPr>
      <w:r>
        <w:t>Proposal 1:</w:t>
      </w:r>
      <w:r>
        <w:tab/>
      </w:r>
      <w:r>
        <w:t>The CR in 'R2-2209430, "Correction to UE capability for DL-AoD", Huawei, HiSilicon' is an essential correction. Agree a revision of the CR with the editorial issues fixed.</w:t>
      </w:r>
    </w:p>
    <w:p>
      <w:pPr>
        <w:pStyle w:val="172"/>
        <w:pBdr>
          <w:top w:val="single" w:color="auto" w:sz="4" w:space="1"/>
          <w:left w:val="single" w:color="auto" w:sz="4" w:space="4"/>
          <w:bottom w:val="single" w:color="auto" w:sz="4" w:space="1"/>
          <w:right w:val="single" w:color="auto" w:sz="4" w:space="4"/>
        </w:pBdr>
      </w:pPr>
      <w:r>
        <w:t>Proposal 3:</w:t>
      </w:r>
      <w:r>
        <w:tab/>
      </w:r>
      <w:r>
        <w:t>The changes related to capability indices 23-3-3, 27-12,  and 27-4-1 in 'R2-2209436, "Corrections on the LPP capabilities", CATT ' are essential corrections. Agree a revision of the CR with the change for 27-20 removed, and with the Note for 27-4-1 removed from DL-AoD.</w:t>
      </w:r>
    </w:p>
    <w:p>
      <w:pPr>
        <w:pStyle w:val="172"/>
        <w:pBdr>
          <w:top w:val="single" w:color="auto" w:sz="4" w:space="1"/>
          <w:left w:val="single" w:color="auto" w:sz="4" w:space="4"/>
          <w:bottom w:val="single" w:color="auto" w:sz="4" w:space="1"/>
          <w:right w:val="single" w:color="auto" w:sz="4" w:space="4"/>
        </w:pBdr>
      </w:pPr>
      <w:r>
        <w:t>Proposal 6:</w:t>
      </w:r>
      <w:r>
        <w:tab/>
      </w:r>
      <w:r>
        <w:t>The CR in 'R2-2209683, "NR-DL-AoD-SignalMeasurementInformation corrections", Nokia, Nokia Shanghai Bell' is an essential correction. Revise the CR using the latest version of the specification.</w:t>
      </w:r>
    </w:p>
    <w:p>
      <w:pPr>
        <w:pStyle w:val="172"/>
        <w:pBdr>
          <w:top w:val="single" w:color="auto" w:sz="4" w:space="1"/>
          <w:left w:val="single" w:color="auto" w:sz="4" w:space="4"/>
          <w:bottom w:val="single" w:color="auto" w:sz="4" w:space="1"/>
          <w:right w:val="single" w:color="auto" w:sz="4" w:space="4"/>
        </w:pBdr>
      </w:pPr>
      <w:r>
        <w:t>Proposal 7:</w:t>
      </w:r>
      <w:r>
        <w:tab/>
      </w:r>
      <w:r>
        <w:t>The CR in 'R2-2210199, "Correction on the maximum number of SRS and TxTEG association", ZTE, Sanechips' is an essential correction. Convert the CR into a backwards compatible change by clarifying in an ASN.1 comment that the applicable value is 64. Add the "Isolated Impact" statement to the CR cover sheet.</w:t>
      </w:r>
    </w:p>
    <w:p>
      <w:pPr>
        <w:pStyle w:val="172"/>
        <w:pBdr>
          <w:top w:val="single" w:color="auto" w:sz="4" w:space="1"/>
          <w:left w:val="single" w:color="auto" w:sz="4" w:space="4"/>
          <w:bottom w:val="single" w:color="auto" w:sz="4" w:space="1"/>
          <w:right w:val="single" w:color="auto" w:sz="4" w:space="4"/>
        </w:pBdr>
      </w:pPr>
      <w:r>
        <w:rPr>
          <w:highlight w:val="yellow"/>
        </w:rPr>
        <w:t>Details of all proposals to be checked in email discussion [416].</w:t>
      </w:r>
    </w:p>
    <w:p>
      <w:pPr>
        <w:rPr>
          <w:lang w:eastAsia="ja-JP"/>
        </w:rPr>
      </w:pPr>
    </w:p>
    <w:p>
      <w:pPr>
        <w:rPr>
          <w:lang w:eastAsia="ja-JP"/>
        </w:rPr>
      </w:pPr>
      <w:r>
        <w:rPr>
          <w:lang w:eastAsia="ja-JP"/>
        </w:rPr>
        <w:t>The details of the Proposals are discussed in the following.</w:t>
      </w:r>
    </w:p>
    <w:p>
      <w:pPr>
        <w:pStyle w:val="3"/>
      </w:pPr>
      <w:r>
        <w:t>Issue #1: Proposal 1 [9]</w:t>
      </w:r>
    </w:p>
    <w:p>
      <w:pPr>
        <w:pStyle w:val="172"/>
        <w:pBdr>
          <w:top w:val="single" w:color="auto" w:sz="4" w:space="1"/>
          <w:left w:val="single" w:color="auto" w:sz="4" w:space="4"/>
          <w:bottom w:val="single" w:color="auto" w:sz="4" w:space="1"/>
          <w:right w:val="single" w:color="auto" w:sz="4" w:space="4"/>
        </w:pBdr>
      </w:pPr>
      <w:r>
        <w:t>Proposal 1:</w:t>
      </w:r>
      <w:r>
        <w:tab/>
      </w:r>
      <w:r>
        <w:t>The CR in 'R2-2209430, "Correction to UE capability for DL-AoD", Huawei, HiSilicon' is an essential correction. Agree a revision of the CR with the editorial issues fixed.</w:t>
      </w:r>
    </w:p>
    <w:p>
      <w:pPr>
        <w:rPr>
          <w:lang w:eastAsia="ja-JP"/>
        </w:rPr>
      </w:pPr>
    </w:p>
    <w:p>
      <w:pPr>
        <w:rPr>
          <w:lang w:eastAsia="ja-JP"/>
        </w:rPr>
      </w:pPr>
      <w:r>
        <w:rPr>
          <w:lang w:eastAsia="ja-JP"/>
        </w:rPr>
        <w:t>According to the email discussion scope, a "Rapporteur CR" with the agreed corrections will be prepared. However, for the CR in R2-2209430 [1], it was proposed to keep this CR separate [10]:</w:t>
      </w:r>
    </w:p>
    <w:p>
      <w:pPr>
        <w:pStyle w:val="81"/>
      </w:pPr>
      <w:r>
        <w:rPr>
          <w:lang w:eastAsia="ja-JP"/>
        </w:rPr>
        <w:tab/>
      </w:r>
      <w:r>
        <w:rPr>
          <w:lang w:eastAsia="ja-JP"/>
        </w:rPr>
        <w:t>"</w:t>
      </w:r>
      <w:r>
        <w:t>On P1, Huawei indicate the proposal is BC, but they think there might be a need for a separate CR for visibility due to interoperability considerations."</w:t>
      </w:r>
    </w:p>
    <w:p>
      <w:pPr>
        <w:rPr>
          <w:lang w:eastAsia="ja-JP"/>
        </w:rPr>
      </w:pPr>
      <w:r>
        <w:rPr>
          <w:lang w:eastAsia="ja-JP"/>
        </w:rPr>
        <w:t>The interoperability statement on the CR cover sheet [1] indicates the following:</w:t>
      </w:r>
    </w:p>
    <w:p>
      <w:pPr>
        <w:pStyle w:val="81"/>
        <w:rPr>
          <w:lang w:eastAsia="ja-JP"/>
        </w:rPr>
      </w:pPr>
      <w:r>
        <w:rPr>
          <w:lang w:eastAsia="ja-JP"/>
        </w:rPr>
        <w:tab/>
      </w:r>
      <w:r>
        <w:rPr>
          <w:lang w:eastAsia="ja-JP"/>
        </w:rPr>
        <w:t>"</w:t>
      </w:r>
      <w:r>
        <w:t xml:space="preserve">If the UE is implemented according to the CR while the network is not; or if the network is implemented according to the CR while the UE is not, the </w:t>
      </w:r>
      <w:ins w:id="0" w:author="Sven Fischer" w:date="2022-10-10T10:57:00Z">
        <w:r>
          <w:rPr/>
          <w:t>UE [added</w:t>
        </w:r>
      </w:ins>
      <w:ins w:id="1" w:author="Sven Fischer" w:date="2022-10-10T11:03:00Z">
        <w:r>
          <w:rPr/>
          <w:t xml:space="preserve"> by Moderator</w:t>
        </w:r>
      </w:ins>
      <w:ins w:id="2" w:author="Sven Fischer" w:date="2022-10-10T10:57:00Z">
        <w:r>
          <w:rPr/>
          <w:t xml:space="preserve">] </w:t>
        </w:r>
      </w:ins>
      <w:r>
        <w:t>and the network would have different undestanding on the reported UE capabilities</w:t>
      </w:r>
      <w:r>
        <w:rPr>
          <w:rFonts w:eastAsia="等线"/>
          <w:lang w:eastAsia="zh-CN"/>
        </w:rPr>
        <w:t xml:space="preserve"> nr-DL-PRS-BeamInfoSup-r17 and dl-PRS-ResourcePrioritySubset-Sup-r17."</w:t>
      </w:r>
    </w:p>
    <w:p>
      <w:pPr>
        <w:rPr>
          <w:lang w:eastAsia="ja-JP"/>
        </w:rPr>
      </w:pPr>
      <w:r>
        <w:rPr>
          <w:lang w:eastAsia="ja-JP"/>
        </w:rPr>
        <w:t>At previous meeting, we kept only the NBC CRs (ASN and/or functional) separate.</w:t>
      </w:r>
    </w:p>
    <w:p>
      <w:pPr>
        <w:rPr>
          <w:lang w:eastAsia="ja-JP"/>
        </w:rPr>
      </w:pPr>
    </w:p>
    <w:p>
      <w:pPr>
        <w:pStyle w:val="68"/>
        <w:keepNext/>
        <w:ind w:left="1276" w:hanging="992"/>
        <w:rPr>
          <w:lang w:eastAsia="ja-JP"/>
        </w:rPr>
      </w:pPr>
      <w:r>
        <w:rPr>
          <w:b/>
          <w:bCs/>
          <w:highlight w:val="cyan"/>
          <w:lang w:eastAsia="ja-JP"/>
        </w:rPr>
        <w:t>Question 1:</w:t>
      </w:r>
      <w:r>
        <w:rPr>
          <w:highlight w:val="cyan"/>
          <w:lang w:eastAsia="ja-JP"/>
        </w:rPr>
        <w:tab/>
      </w:r>
      <w:r>
        <w:rPr>
          <w:highlight w:val="cyan"/>
          <w:lang w:eastAsia="ja-JP"/>
        </w:rPr>
        <w:t xml:space="preserve">Do you agree that the content of the CR in </w:t>
      </w:r>
      <w:r>
        <w:rPr>
          <w:highlight w:val="cyan"/>
        </w:rPr>
        <w:t xml:space="preserve">'R2-2209430, "Correction to UE capability for DL-AoD", Huawei, HiSilicon' [1] should be kept separate, and </w:t>
      </w:r>
      <w:r>
        <w:rPr>
          <w:b/>
          <w:bCs/>
          <w:highlight w:val="cyan"/>
          <w:u w:val="single"/>
        </w:rPr>
        <w:t>not</w:t>
      </w:r>
      <w:r>
        <w:rPr>
          <w:highlight w:val="cyan"/>
        </w:rPr>
        <w:t xml:space="preserve"> merged into the "Rapporteur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2"/>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4"/>
              <w:rPr>
                <w:lang w:eastAsia="ja-JP"/>
              </w:rPr>
            </w:pPr>
            <w:r>
              <w:rPr>
                <w:lang w:eastAsia="ja-JP"/>
              </w:rPr>
              <w:t>Company</w:t>
            </w:r>
          </w:p>
        </w:tc>
        <w:tc>
          <w:tcPr>
            <w:tcW w:w="992" w:type="dxa"/>
          </w:tcPr>
          <w:p>
            <w:pPr>
              <w:pStyle w:val="74"/>
              <w:rPr>
                <w:lang w:eastAsia="ja-JP"/>
              </w:rPr>
            </w:pPr>
            <w:r>
              <w:rPr>
                <w:lang w:eastAsia="ja-JP"/>
              </w:rPr>
              <w:t>Yes/No</w:t>
            </w:r>
          </w:p>
        </w:tc>
        <w:tc>
          <w:tcPr>
            <w:tcW w:w="7368" w:type="dxa"/>
          </w:tcPr>
          <w:p>
            <w:pPr>
              <w:pStyle w:val="74"/>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zh-CN"/>
              </w:rPr>
            </w:pPr>
            <w:r>
              <w:rPr>
                <w:rFonts w:hint="eastAsia"/>
                <w:lang w:eastAsia="zh-CN"/>
              </w:rPr>
              <w:t>H</w:t>
            </w:r>
            <w:r>
              <w:rPr>
                <w:lang w:eastAsia="zh-CN"/>
              </w:rPr>
              <w:t>uawei, HiSilicon</w:t>
            </w:r>
          </w:p>
        </w:tc>
        <w:tc>
          <w:tcPr>
            <w:tcW w:w="992" w:type="dxa"/>
          </w:tcPr>
          <w:p>
            <w:pPr>
              <w:pStyle w:val="72"/>
              <w:rPr>
                <w:lang w:eastAsia="zh-CN"/>
              </w:rPr>
            </w:pPr>
            <w:r>
              <w:rPr>
                <w:rFonts w:hint="eastAsia"/>
                <w:lang w:eastAsia="zh-CN"/>
              </w:rPr>
              <w:t>Y</w:t>
            </w:r>
            <w:r>
              <w:rPr>
                <w:lang w:eastAsia="zh-CN"/>
              </w:rPr>
              <w:t>es</w:t>
            </w:r>
          </w:p>
        </w:tc>
        <w:tc>
          <w:tcPr>
            <w:tcW w:w="7368" w:type="dxa"/>
          </w:tcPr>
          <w:p>
            <w:pPr>
              <w:pStyle w:val="72"/>
              <w:rPr>
                <w:lang w:eastAsia="zh-CN"/>
              </w:rPr>
            </w:pPr>
            <w:r>
              <w:rPr>
                <w:rFonts w:hint="eastAsia"/>
                <w:lang w:eastAsia="zh-CN"/>
              </w:rPr>
              <w:t>T</w:t>
            </w:r>
            <w:r>
              <w:rPr>
                <w:lang w:eastAsia="zh-CN"/>
              </w:rPr>
              <w:t xml:space="preserve">he CR is backward compatible in the ASN.1 level, but has larger functionality impacts than the other CRs. It is better to highlight the change in the CR by an independent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zh-CN"/>
              </w:rPr>
            </w:pPr>
            <w:r>
              <w:rPr>
                <w:rFonts w:hint="eastAsia"/>
                <w:lang w:eastAsia="zh-CN"/>
              </w:rPr>
              <w:t>CATT</w:t>
            </w:r>
          </w:p>
        </w:tc>
        <w:tc>
          <w:tcPr>
            <w:tcW w:w="992" w:type="dxa"/>
          </w:tcPr>
          <w:p>
            <w:pPr>
              <w:pStyle w:val="72"/>
              <w:rPr>
                <w:lang w:eastAsia="zh-CN"/>
              </w:rPr>
            </w:pPr>
            <w:r>
              <w:rPr>
                <w:rFonts w:hint="eastAsia"/>
                <w:lang w:eastAsia="zh-CN"/>
              </w:rPr>
              <w:t>No</w:t>
            </w:r>
          </w:p>
        </w:tc>
        <w:tc>
          <w:tcPr>
            <w:tcW w:w="7368" w:type="dxa"/>
          </w:tcPr>
          <w:p>
            <w:pPr>
              <w:pStyle w:val="72"/>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CATT proposed to correct the descriptions of the two IEs to avoid the corrections on the ASN.1 which is summarized in R2-2210784.</w:t>
            </w:r>
          </w:p>
          <w:p>
            <w:pPr>
              <w:pStyle w:val="72"/>
              <w:rPr>
                <w:lang w:eastAsia="zh-CN"/>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61"/>
              <w:gridCol w:w="242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Pr>
                <w:p>
                  <w:pPr>
                    <w:pStyle w:val="74"/>
                    <w:keepNext w:val="0"/>
                    <w:keepLines w:val="0"/>
                    <w:rPr>
                      <w:rFonts w:eastAsiaTheme="minorEastAsia"/>
                      <w:lang w:eastAsia="zh-CN"/>
                    </w:rPr>
                  </w:pPr>
                  <w:r>
                    <w:rPr>
                      <w:rFonts w:hint="eastAsia" w:eastAsiaTheme="minorEastAsia"/>
                      <w:lang w:eastAsia="zh-CN"/>
                    </w:rPr>
                    <w:t>Index</w:t>
                  </w:r>
                </w:p>
              </w:tc>
              <w:tc>
                <w:tcPr>
                  <w:tcW w:w="1093" w:type="pct"/>
                </w:tcPr>
                <w:p>
                  <w:pPr>
                    <w:pStyle w:val="74"/>
                    <w:keepNext w:val="0"/>
                    <w:keepLines w:val="0"/>
                  </w:pPr>
                  <w:r>
                    <w:t>Feature group</w:t>
                  </w:r>
                </w:p>
              </w:tc>
              <w:tc>
                <w:tcPr>
                  <w:tcW w:w="1696" w:type="pct"/>
                </w:tcPr>
                <w:p>
                  <w:pPr>
                    <w:pStyle w:val="74"/>
                    <w:keepNext w:val="0"/>
                    <w:keepLines w:val="0"/>
                  </w:pPr>
                  <w:r>
                    <w:t>Components</w:t>
                  </w:r>
                </w:p>
              </w:tc>
              <w:tc>
                <w:tcPr>
                  <w:tcW w:w="1696" w:type="pct"/>
                </w:tcPr>
                <w:p>
                  <w:pPr>
                    <w:pStyle w:val="74"/>
                    <w:keepNext w:val="0"/>
                    <w:keepLines w:val="0"/>
                    <w:rPr>
                      <w:rFonts w:eastAsiaTheme="minorEastAsia"/>
                      <w:lang w:eastAsia="zh-CN"/>
                    </w:rPr>
                  </w:pPr>
                  <w:r>
                    <w:rPr>
                      <w:rFonts w:eastAsiaTheme="minorEastAsia"/>
                      <w:lang w:eastAsia="zh-CN"/>
                    </w:rPr>
                    <w:t>R</w:t>
                  </w:r>
                  <w:r>
                    <w:rPr>
                      <w:rFonts w:hint="eastAsia" w:eastAsiaTheme="minorEastAsia"/>
                      <w:lang w:eastAsia="zh-CN"/>
                    </w:rPr>
                    <w:t>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tcPr>
                <w:p>
                  <w:pPr>
                    <w:pStyle w:val="72"/>
                    <w:keepNext w:val="0"/>
                    <w:keepLines w:val="0"/>
                    <w:rPr>
                      <w:rFonts w:cs="Arial" w:eastAsiaTheme="minorEastAsia"/>
                      <w:lang w:eastAsia="zh-CN"/>
                    </w:rPr>
                  </w:pPr>
                  <w:r>
                    <w:rPr>
                      <w:rFonts w:cs="Arial" w:eastAsiaTheme="minorEastAsia"/>
                      <w:lang w:eastAsia="zh-CN"/>
                    </w:rPr>
                    <w:t>27-20</w:t>
                  </w:r>
                </w:p>
              </w:tc>
              <w:tc>
                <w:tcPr>
                  <w:tcW w:w="1093" w:type="pct"/>
                </w:tcPr>
                <w:p>
                  <w:pPr>
                    <w:pStyle w:val="72"/>
                    <w:keepNext w:val="0"/>
                    <w:keepLines w:val="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PRS subset association for UE assisted DL-AoD</w:t>
                  </w:r>
                </w:p>
              </w:tc>
              <w:tc>
                <w:tcPr>
                  <w:tcW w:w="1696" w:type="pct"/>
                </w:tcPr>
                <w:p>
                  <w:pPr>
                    <w:pStyle w:val="72"/>
                    <w:keepNext w:val="0"/>
                    <w:keepLines w:val="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of assistance data enhancement to indicate a subset of PRS resources for each PRS resource for the purpose of prioritization of DL-AoD reporting.</w:t>
                  </w:r>
                </w:p>
                <w:p>
                  <w:pPr>
                    <w:pStyle w:val="72"/>
                    <w:keepNext w:val="0"/>
                    <w:keepLines w:val="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Supported resource set relationship for the target PRS resource and the associated subset</w:t>
                  </w:r>
                </w:p>
              </w:tc>
              <w:tc>
                <w:tcPr>
                  <w:tcW w:w="1696" w:type="pct"/>
                </w:tcPr>
                <w:p>
                  <w:pPr>
                    <w:pStyle w:val="72"/>
                    <w:keepNext w:val="0"/>
                    <w:keepLines w:val="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There is no ENUMERATED value in </w:t>
                  </w:r>
                  <w:r>
                    <w:rPr>
                      <w:rFonts w:cs="Arial"/>
                      <w:i/>
                      <w:color w:val="000000" w:themeColor="text1"/>
                      <w:szCs w:val="18"/>
                      <w:lang w:eastAsia="zh-CN"/>
                      <w14:textFill>
                        <w14:solidFill>
                          <w14:schemeClr w14:val="tx1"/>
                        </w14:solidFill>
                      </w14:textFill>
                    </w:rPr>
                    <w:t xml:space="preserve">dl-PRS-ResourcePrioritySubset-Sup </w:t>
                  </w:r>
                  <w:r>
                    <w:rPr>
                      <w:rFonts w:cs="Arial"/>
                      <w:color w:val="000000" w:themeColor="text1"/>
                      <w:szCs w:val="18"/>
                      <w:lang w:eastAsia="zh-CN"/>
                      <w14:textFill>
                        <w14:solidFill>
                          <w14:schemeClr w14:val="tx1"/>
                        </w14:solidFill>
                      </w14:textFill>
                    </w:rPr>
                    <w:t xml:space="preserve">and </w:t>
                  </w:r>
                  <w:r>
                    <w:rPr>
                      <w:rFonts w:cs="Arial"/>
                      <w:i/>
                      <w:color w:val="000000" w:themeColor="text1"/>
                      <w:szCs w:val="18"/>
                      <w:lang w:eastAsia="zh-CN"/>
                      <w14:textFill>
                        <w14:solidFill>
                          <w14:schemeClr w14:val="tx1"/>
                        </w14:solidFill>
                      </w14:textFill>
                    </w:rPr>
                    <w:t xml:space="preserve">nr-DL-PRS-BeamInfoSup </w:t>
                  </w:r>
                  <w:r>
                    <w:rPr>
                      <w:rFonts w:cs="Arial"/>
                      <w:color w:val="000000" w:themeColor="text1"/>
                      <w:szCs w:val="18"/>
                      <w:lang w:eastAsia="zh-CN"/>
                      <w14:textFill>
                        <w14:solidFill>
                          <w14:schemeClr w14:val="tx1"/>
                        </w14:solidFill>
                      </w14:textFill>
                    </w:rPr>
                    <w:t>doesn’t</w:t>
                  </w:r>
                  <w:r>
                    <w:rPr>
                      <w:rFonts w:cs="Arial"/>
                      <w:i/>
                      <w:color w:val="000000" w:themeColor="text1"/>
                      <w:szCs w:val="18"/>
                      <w:lang w:eastAsia="zh-CN"/>
                      <w14:textFill>
                        <w14:solidFill>
                          <w14:schemeClr w14:val="tx1"/>
                        </w14:solidFill>
                      </w14:textFill>
                    </w:rPr>
                    <w:t xml:space="preserve"> </w:t>
                  </w:r>
                  <w:r>
                    <w:rPr>
                      <w:rFonts w:cs="Arial"/>
                      <w:color w:val="000000" w:themeColor="text1"/>
                      <w:szCs w:val="18"/>
                      <w:lang w:eastAsia="zh-CN"/>
                      <w14:textFill>
                        <w14:solidFill>
                          <w14:schemeClr w14:val="tx1"/>
                        </w14:solidFill>
                      </w14:textFill>
                    </w:rPr>
                    <w:t>follow the description in feature list.</w:t>
                  </w:r>
                </w:p>
              </w:tc>
            </w:tr>
          </w:tbl>
          <w:p>
            <w:pPr>
              <w:pStyle w:val="72"/>
              <w:rPr>
                <w:lang w:eastAsia="zh-CN"/>
              </w:rPr>
            </w:pPr>
          </w:p>
          <w:p>
            <w:pPr>
              <w:pStyle w:val="72"/>
              <w:rPr>
                <w:b/>
                <w:bCs/>
                <w:i/>
                <w:iCs/>
              </w:rPr>
            </w:pPr>
            <w:r>
              <w:rPr>
                <w:b/>
                <w:bCs/>
                <w:i/>
                <w:iCs/>
              </w:rPr>
              <w:t>nr-DL-PRS-BeamInfoSup</w:t>
            </w:r>
          </w:p>
          <w:p>
            <w:pPr>
              <w:pStyle w:val="72"/>
              <w:rPr>
                <w:lang w:eastAsia="zh-CN"/>
              </w:rPr>
            </w:pPr>
            <w:r>
              <w:rPr>
                <w:snapToGrid w:val="0"/>
              </w:rPr>
              <w:t xml:space="preserve">This field, if present, indicates </w:t>
            </w:r>
            <w:ins w:id="3" w:author="CATT" w:date="2022-10-04T18:12:00Z">
              <w:r>
                <w:rPr>
                  <w:snapToGrid w:val="0"/>
                </w:rPr>
                <w:t xml:space="preserve">the supported resource set relationship for the target DL-PRS Resource and the associated subset in IE </w:t>
              </w:r>
            </w:ins>
            <w:ins w:id="4" w:author="CATT" w:date="2022-10-04T18:12:00Z">
              <w:r>
                <w:rPr>
                  <w:i/>
                  <w:snapToGrid w:val="0"/>
                </w:rPr>
                <w:t>NR-DL-PRS-Info</w:t>
              </w:r>
            </w:ins>
            <w:ins w:id="5" w:author="CATT" w:date="2022-10-04T18:12:00Z">
              <w:r>
                <w:rPr>
                  <w:snapToGrid w:val="0"/>
                </w:rPr>
                <w:t>.</w:t>
              </w:r>
            </w:ins>
            <w:del w:id="6" w:author="CATT" w:date="2022-10-04T18:12:00Z">
              <w:r>
                <w:rPr>
                  <w:snapToGrid w:val="0"/>
                </w:rPr>
                <w:delText xml:space="preserve">that the target device supports the </w:delText>
              </w:r>
            </w:del>
            <w:del w:id="7" w:author="CATT" w:date="2022-10-04T18:12:00Z">
              <w:r>
                <w:rPr>
                  <w:i/>
                </w:rPr>
                <w:delText>NR-DL-PRS-BeamInfo</w:delText>
              </w:r>
            </w:del>
            <w:del w:id="8" w:author="CATT" w:date="2022-10-04T18:12:00Z">
              <w:r>
                <w:rPr>
                  <w:iCs/>
                </w:rPr>
                <w:delText xml:space="preserve"> in </w:delText>
              </w:r>
            </w:del>
            <w:del w:id="9" w:author="CATT" w:date="2022-10-04T18:12:00Z">
              <w:r>
                <w:rPr/>
                <w:delText xml:space="preserve">IE </w:delText>
              </w:r>
            </w:del>
            <w:del w:id="10" w:author="CATT" w:date="2022-10-04T18:12:00Z">
              <w:r>
                <w:rPr>
                  <w:i/>
                </w:rPr>
                <w:delText>NR-DL-AoD-ProvideAssistanceData.</w:delText>
              </w:r>
            </w:del>
          </w:p>
          <w:p>
            <w:pPr>
              <w:pStyle w:val="72"/>
              <w:rPr>
                <w:b/>
                <w:bCs/>
                <w:i/>
                <w:iCs/>
              </w:rPr>
            </w:pPr>
            <w:r>
              <w:rPr>
                <w:b/>
                <w:bCs/>
                <w:i/>
                <w:iCs/>
              </w:rPr>
              <w:t>dl-PRS-ResourcePrioritySubset-Sup</w:t>
            </w:r>
          </w:p>
          <w:p>
            <w:pPr>
              <w:pStyle w:val="72"/>
              <w:rPr>
                <w:lang w:eastAsia="zh-CN"/>
              </w:rPr>
            </w:pPr>
            <w:r>
              <w:rPr>
                <w:snapToGrid w:val="0"/>
              </w:rPr>
              <w:t xml:space="preserve">This field, if present, indicates that the target device supports the </w:t>
            </w:r>
            <w:r>
              <w:rPr>
                <w:i/>
              </w:rPr>
              <w:t xml:space="preserve">DL-PRS-ResourcePrioritySubset </w:t>
            </w:r>
            <w:r>
              <w:rPr>
                <w:iCs/>
              </w:rPr>
              <w:t xml:space="preserve">in </w:t>
            </w:r>
            <w:r>
              <w:t xml:space="preserve">IE </w:t>
            </w:r>
            <w:r>
              <w:rPr>
                <w:i/>
                <w:iCs/>
                <w:snapToGrid w:val="0"/>
              </w:rPr>
              <w:t>NR-DL-PRS-Info</w:t>
            </w:r>
            <w:r>
              <w:rPr>
                <w:i/>
              </w:rPr>
              <w:t xml:space="preserve">. </w:t>
            </w:r>
            <w:del w:id="11" w:author="CATT" w:date="2022-10-04T18:13:00Z">
              <w:r>
                <w:rPr>
                  <w:iCs/>
                </w:rPr>
                <w:delText>Enumerated value indicates the supported resource set relationship for the target DL-PRS Resource and the associated subset.</w:delText>
              </w:r>
            </w:del>
          </w:p>
          <w:p>
            <w:pPr>
              <w:pStyle w:val="72"/>
              <w:rPr>
                <w:lang w:eastAsia="zh-CN"/>
              </w:rPr>
            </w:pPr>
          </w:p>
          <w:p>
            <w:pPr>
              <w:pStyle w:val="72"/>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Pr>
                <w:lang w:eastAsia="zh-CN"/>
              </w:rPr>
              <w:t>"Rapporteur CR"</w:t>
            </w:r>
            <w:r>
              <w:rPr>
                <w:rFonts w:hint="eastAsia"/>
                <w:lang w:eastAsia="zh-CN"/>
              </w:rPr>
              <w:t xml:space="preserve"> as LPP capabilities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lang w:eastAsia="ja-JP"/>
              </w:rPr>
              <w:t xml:space="preserve">Intel </w:t>
            </w:r>
          </w:p>
        </w:tc>
        <w:tc>
          <w:tcPr>
            <w:tcW w:w="992" w:type="dxa"/>
          </w:tcPr>
          <w:p>
            <w:pPr>
              <w:pStyle w:val="72"/>
              <w:rPr>
                <w:lang w:eastAsia="ja-JP"/>
              </w:rPr>
            </w:pPr>
            <w:r>
              <w:rPr>
                <w:lang w:eastAsia="ja-JP"/>
              </w:rPr>
              <w:t>Yes</w:t>
            </w:r>
          </w:p>
        </w:tc>
        <w:tc>
          <w:tcPr>
            <w:tcW w:w="7368" w:type="dxa"/>
          </w:tcPr>
          <w:p>
            <w:pPr>
              <w:pStyle w:val="72"/>
              <w:rPr>
                <w:lang w:eastAsia="ja-JP"/>
              </w:rPr>
            </w:pPr>
            <w:r>
              <w:rPr>
                <w:lang w:eastAsia="ja-JP"/>
              </w:rPr>
              <w:t xml:space="preserve">We can swap the IE as proposed by Huawei without ASN.1 BC. From functionality perspective, CATT and Huawei CRs are same, i.e. NBC. </w:t>
            </w:r>
          </w:p>
          <w:p>
            <w:pPr>
              <w:pStyle w:val="72"/>
              <w:rPr>
                <w:lang w:eastAsia="ja-JP"/>
              </w:rPr>
            </w:pPr>
          </w:p>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lang w:eastAsia="ja-JP"/>
              </w:rPr>
              <w:t>Nokia</w:t>
            </w:r>
          </w:p>
        </w:tc>
        <w:tc>
          <w:tcPr>
            <w:tcW w:w="992" w:type="dxa"/>
          </w:tcPr>
          <w:p>
            <w:pPr>
              <w:pStyle w:val="72"/>
              <w:rPr>
                <w:lang w:eastAsia="ja-JP"/>
              </w:rPr>
            </w:pPr>
            <w:r>
              <w:rPr>
                <w:lang w:eastAsia="ja-JP"/>
              </w:rPr>
              <w:t>Yes</w:t>
            </w: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rFonts w:hint="eastAsia"/>
                <w:lang w:eastAsia="zh-CN"/>
              </w:rPr>
              <w:t>v</w:t>
            </w:r>
            <w:r>
              <w:rPr>
                <w:lang w:eastAsia="zh-CN"/>
              </w:rPr>
              <w:t>ivo</w:t>
            </w:r>
          </w:p>
        </w:tc>
        <w:tc>
          <w:tcPr>
            <w:tcW w:w="992" w:type="dxa"/>
          </w:tcPr>
          <w:p>
            <w:pPr>
              <w:pStyle w:val="72"/>
              <w:rPr>
                <w:lang w:eastAsia="ja-JP"/>
              </w:rPr>
            </w:pPr>
          </w:p>
        </w:tc>
        <w:tc>
          <w:tcPr>
            <w:tcW w:w="7368" w:type="dxa"/>
          </w:tcPr>
          <w:p>
            <w:pPr>
              <w:pStyle w:val="72"/>
              <w:rPr>
                <w:lang w:eastAsia="zh-CN"/>
              </w:rPr>
            </w:pPr>
            <w:r>
              <w:rPr>
                <w:rFonts w:hint="eastAsia"/>
                <w:lang w:eastAsia="zh-CN"/>
              </w:rPr>
              <w:t>N</w:t>
            </w:r>
            <w:r>
              <w:rPr>
                <w:lang w:eastAsia="zh-CN"/>
              </w:rPr>
              <w:t>o strong view on the separate CR.</w:t>
            </w:r>
          </w:p>
          <w:p>
            <w:pPr>
              <w:pStyle w:val="72"/>
              <w:rPr>
                <w:lang w:eastAsia="ja-JP"/>
              </w:rPr>
            </w:pPr>
            <w:r>
              <w:rPr>
                <w:rFonts w:hint="eastAsia" w:eastAsia="等线"/>
                <w:lang w:eastAsia="zh-CN"/>
              </w:rPr>
              <w:t>A</w:t>
            </w:r>
            <w:r>
              <w:rPr>
                <w:rFonts w:eastAsia="等线"/>
                <w:lang w:eastAsia="zh-CN"/>
              </w:rPr>
              <w:t>s to the options raised by CATT, we prefer to swap the field name directly, which is a BC change and is clear. Fixing the issue with an unsuitable description is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lang w:eastAsia="ja-JP"/>
              </w:rPr>
              <w:t>Rapporteur</w:t>
            </w:r>
          </w:p>
        </w:tc>
        <w:tc>
          <w:tcPr>
            <w:tcW w:w="992" w:type="dxa"/>
          </w:tcPr>
          <w:p>
            <w:pPr>
              <w:pStyle w:val="72"/>
              <w:rPr>
                <w:lang w:eastAsia="ja-JP"/>
              </w:rPr>
            </w:pPr>
          </w:p>
        </w:tc>
        <w:tc>
          <w:tcPr>
            <w:tcW w:w="7368" w:type="dxa"/>
          </w:tcPr>
          <w:p>
            <w:pPr>
              <w:pStyle w:val="72"/>
              <w:rPr>
                <w:lang w:eastAsia="ja-JP"/>
              </w:rPr>
            </w:pPr>
            <w:r>
              <w:rPr>
                <w:lang w:eastAsia="ja-JP"/>
              </w:rPr>
              <w:t>The proposal from CATT removes the capability 27-21 (PRS boresight direction for UE-assisted DL-AoD), which is highly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rFonts w:hint="default" w:eastAsia="宋体"/>
                <w:lang w:val="en-US" w:eastAsia="zh-CN"/>
              </w:rPr>
            </w:pPr>
            <w:r>
              <w:rPr>
                <w:rFonts w:hint="eastAsia"/>
                <w:lang w:val="en-US" w:eastAsia="zh-CN"/>
              </w:rPr>
              <w:t>ZTE</w:t>
            </w:r>
          </w:p>
        </w:tc>
        <w:tc>
          <w:tcPr>
            <w:tcW w:w="992" w:type="dxa"/>
          </w:tcPr>
          <w:p>
            <w:pPr>
              <w:pStyle w:val="72"/>
              <w:rPr>
                <w:rFonts w:hint="default" w:eastAsia="宋体"/>
                <w:lang w:val="en-US" w:eastAsia="zh-CN"/>
              </w:rPr>
            </w:pPr>
            <w:r>
              <w:rPr>
                <w:rFonts w:hint="eastAsia"/>
                <w:lang w:val="en-US" w:eastAsia="zh-CN"/>
              </w:rPr>
              <w:t>Yes</w:t>
            </w:r>
          </w:p>
        </w:tc>
        <w:tc>
          <w:tcPr>
            <w:tcW w:w="7368" w:type="dxa"/>
          </w:tcPr>
          <w:p>
            <w:pPr>
              <w:pStyle w:val="72"/>
              <w:rPr>
                <w:rFonts w:hint="eastAsia"/>
                <w:lang w:val="en-US" w:eastAsia="zh-CN"/>
              </w:rPr>
            </w:pPr>
            <w:r>
              <w:rPr>
                <w:rFonts w:hint="eastAsia"/>
                <w:lang w:eastAsia="ja-JP"/>
              </w:rPr>
              <w:t>dl-PRS-ResourcePrioritySubset-Sup</w:t>
            </w:r>
            <w:r>
              <w:rPr>
                <w:rFonts w:hint="eastAsia"/>
                <w:lang w:val="en-US" w:eastAsia="zh-CN"/>
              </w:rPr>
              <w:t xml:space="preserve"> should have candidate values as </w:t>
            </w:r>
            <w:r>
              <w:rPr>
                <w:rFonts w:hint="default"/>
                <w:lang w:val="en-US" w:eastAsia="zh-CN"/>
              </w:rPr>
              <w:t>‘{sameSet, DifferentSet, sameOrDifferentSet}’</w:t>
            </w:r>
            <w:r>
              <w:rPr>
                <w:rFonts w:hint="eastAsia"/>
                <w:lang w:val="en-US" w:eastAsia="zh-CN"/>
              </w:rPr>
              <w:t>. so agree with HW</w:t>
            </w:r>
            <w:r>
              <w:rPr>
                <w:rFonts w:hint="default"/>
                <w:lang w:val="en-US" w:eastAsia="zh-CN"/>
              </w:rPr>
              <w:t>’</w:t>
            </w:r>
            <w:r>
              <w:rPr>
                <w:rFonts w:hint="eastAsia"/>
                <w:lang w:val="en-US" w:eastAsia="zh-CN"/>
              </w:rPr>
              <w:t>s change, without field description change.</w:t>
            </w:r>
          </w:p>
          <w:p>
            <w:pPr>
              <w:pStyle w:val="72"/>
              <w:rPr>
                <w:rFonts w:hint="default"/>
                <w:lang w:val="en-US" w:eastAsia="zh-CN"/>
              </w:rPr>
            </w:pPr>
            <w:r>
              <w:rPr>
                <w:rFonts w:hint="eastAsia"/>
                <w:lang w:val="en-US" w:eastAsia="zh-CN"/>
              </w:rPr>
              <w:t>HW</w:t>
            </w:r>
            <w:r>
              <w:rPr>
                <w:rFonts w:hint="default"/>
                <w:lang w:val="en-US" w:eastAsia="zh-CN"/>
              </w:rPr>
              <w:t>’</w:t>
            </w:r>
            <w:r>
              <w:rPr>
                <w:rFonts w:hint="eastAsia"/>
                <w:lang w:val="en-US" w:eastAsia="zh-CN"/>
              </w:rPr>
              <w:t>s change is NBC and can be allocated with a separate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bl>
    <w:p>
      <w:pPr>
        <w:rPr>
          <w:lang w:eastAsia="ja-JP"/>
        </w:rPr>
      </w:pPr>
    </w:p>
    <w:p>
      <w:pPr>
        <w:pStyle w:val="68"/>
        <w:keepNext/>
        <w:ind w:left="284" w:firstLine="0"/>
        <w:rPr>
          <w:lang w:eastAsia="ja-JP"/>
        </w:rPr>
      </w:pPr>
      <w:r>
        <w:rPr>
          <w:highlight w:val="cyan"/>
          <w:lang w:eastAsia="ja-JP"/>
        </w:rPr>
        <w:t xml:space="preserve">If you have any comments on the content of the CR in </w:t>
      </w:r>
      <w:r>
        <w:rPr>
          <w:highlight w:val="cyan"/>
        </w:rPr>
        <w:t>'R2-2209430, "Correction to UE capability for DL-AoD", Huawei, HiSilicon' [1] please provide them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4"/>
              <w:rPr>
                <w:lang w:eastAsia="ja-JP"/>
              </w:rPr>
            </w:pPr>
            <w:r>
              <w:rPr>
                <w:lang w:eastAsia="ja-JP"/>
              </w:rPr>
              <w:t>Company</w:t>
            </w:r>
          </w:p>
        </w:tc>
        <w:tc>
          <w:tcPr>
            <w:tcW w:w="8363" w:type="dxa"/>
          </w:tcPr>
          <w:p>
            <w:pPr>
              <w:pStyle w:val="74"/>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rFonts w:hint="eastAsia"/>
                <w:lang w:eastAsia="zh-CN"/>
              </w:rPr>
              <w:t>CATT</w:t>
            </w:r>
          </w:p>
        </w:tc>
        <w:tc>
          <w:tcPr>
            <w:tcW w:w="8363" w:type="dxa"/>
          </w:tcPr>
          <w:p>
            <w:pPr>
              <w:pStyle w:val="72"/>
              <w:rPr>
                <w:lang w:eastAsia="ja-JP"/>
              </w:rPr>
            </w:pPr>
            <w:r>
              <w:rPr>
                <w:lang w:eastAsia="zh-CN"/>
              </w:rPr>
              <w:t>P</w:t>
            </w:r>
            <w:r>
              <w:rPr>
                <w:rFonts w:hint="eastAsia"/>
                <w:lang w:eastAsia="zh-CN"/>
              </w:rPr>
              <w:t>lease find the candidate solution on this issue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lang w:eastAsia="ja-JP"/>
              </w:rPr>
              <w:t>Nokia</w:t>
            </w:r>
          </w:p>
        </w:tc>
        <w:tc>
          <w:tcPr>
            <w:tcW w:w="8363" w:type="dxa"/>
          </w:tcPr>
          <w:p>
            <w:pPr>
              <w:pStyle w:val="72"/>
              <w:rPr>
                <w:lang w:eastAsia="ja-JP"/>
              </w:rPr>
            </w:pPr>
            <w:r>
              <w:rPr>
                <w:lang w:eastAsia="ja-JP"/>
              </w:rPr>
              <w:t>Delete CR revision history info. It can be updated when the CR revision number is Rev 1. Some typos in the inter-operability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bl>
    <w:p>
      <w:pPr>
        <w:rPr>
          <w:lang w:eastAsia="ja-JP"/>
        </w:rPr>
      </w:pPr>
    </w:p>
    <w:p>
      <w:pPr>
        <w:pStyle w:val="3"/>
      </w:pPr>
      <w:r>
        <w:t>Issue #2: Proposal 3 [9]</w:t>
      </w:r>
    </w:p>
    <w:p>
      <w:pPr>
        <w:pStyle w:val="172"/>
        <w:pBdr>
          <w:top w:val="single" w:color="auto" w:sz="4" w:space="1"/>
          <w:left w:val="single" w:color="auto" w:sz="4" w:space="4"/>
          <w:bottom w:val="single" w:color="auto" w:sz="4" w:space="1"/>
          <w:right w:val="single" w:color="auto" w:sz="4" w:space="4"/>
        </w:pBdr>
      </w:pPr>
      <w:r>
        <w:t>Proposal 3:</w:t>
      </w:r>
      <w:r>
        <w:tab/>
      </w:r>
      <w:r>
        <w:t>The changes related to capability indices 23-3-3, 27-12,  and 27-4-1 in 'R2-2209436, "Corrections on the LPP capabilities", CATT ' are essential corrections. Agree a revision of the CR with the change for 27-20 removed, and with the Note for 27-4-1 removed from DL-AoD.</w:t>
      </w:r>
    </w:p>
    <w:p>
      <w:pPr>
        <w:rPr>
          <w:lang w:eastAsia="ja-JP"/>
        </w:rPr>
      </w:pPr>
    </w:p>
    <w:p>
      <w:pPr>
        <w:rPr>
          <w:lang w:eastAsia="ja-JP"/>
        </w:rPr>
      </w:pPr>
      <w:r>
        <w:rPr>
          <w:lang w:eastAsia="ja-JP"/>
        </w:rPr>
        <w:t>On Proposal 3, there were no concerns raised online.</w:t>
      </w:r>
    </w:p>
    <w:p>
      <w:pPr>
        <w:rPr>
          <w:lang w:eastAsia="ja-JP"/>
        </w:rPr>
      </w:pPr>
      <w:r>
        <w:rPr>
          <w:lang w:eastAsia="ja-JP"/>
        </w:rPr>
        <w:t>However, given that a "Rapporteur's CR" will be prepared, Proposal 3 is rephrased below.</w:t>
      </w:r>
    </w:p>
    <w:p>
      <w:pPr>
        <w:rPr>
          <w:lang w:eastAsia="ja-JP"/>
        </w:rPr>
      </w:pPr>
      <w:r>
        <w:rPr>
          <w:lang w:eastAsia="ja-JP"/>
        </w:rPr>
        <w:t>The content of this CR [5] according to the Proposal 3 above is included in the first version of the LPP CR, which is available in the same folder as this discussion document.</w:t>
      </w:r>
    </w:p>
    <w:p>
      <w:pPr>
        <w:rPr>
          <w:lang w:eastAsia="ja-JP"/>
        </w:rPr>
      </w:pPr>
    </w:p>
    <w:p>
      <w:pPr>
        <w:pStyle w:val="68"/>
        <w:keepNext/>
        <w:spacing w:after="0"/>
        <w:rPr>
          <w:highlight w:val="cyan"/>
          <w:lang w:eastAsia="ja-JP"/>
        </w:rPr>
      </w:pPr>
      <w:r>
        <w:rPr>
          <w:b/>
          <w:bCs/>
          <w:highlight w:val="cyan"/>
          <w:lang w:eastAsia="ja-JP"/>
        </w:rPr>
        <w:t>Question 2:</w:t>
      </w:r>
      <w:r>
        <w:rPr>
          <w:highlight w:val="cyan"/>
          <w:lang w:eastAsia="ja-JP"/>
        </w:rPr>
        <w:tab/>
      </w:r>
      <w:r>
        <w:rPr>
          <w:highlight w:val="cyan"/>
          <w:lang w:eastAsia="ja-JP"/>
        </w:rPr>
        <w:t>Do you agree with the following:</w:t>
      </w:r>
    </w:p>
    <w:p>
      <w:pPr>
        <w:pStyle w:val="68"/>
        <w:keepNext/>
        <w:ind w:left="1418" w:firstLine="0"/>
        <w:rPr>
          <w:lang w:eastAsia="ja-JP"/>
        </w:rPr>
      </w:pPr>
      <w:r>
        <w:rPr>
          <w:highlight w:val="cyan"/>
          <w:lang w:eastAsia="ja-JP"/>
        </w:rPr>
        <w:t>The changes related to capability indices 23-3-3, 27-12,  and 27-4-1 in 'R2-2209436, "Corrections on the LPP capabilities", CATT' [5] will be merged into the Rapporteur CR but with the additional Note for 27-4-1 removed from DL-AoD.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027"/>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4"/>
              <w:rPr>
                <w:lang w:eastAsia="ja-JP"/>
              </w:rPr>
            </w:pPr>
            <w:r>
              <w:rPr>
                <w:lang w:eastAsia="ja-JP"/>
              </w:rPr>
              <w:t>Company</w:t>
            </w:r>
          </w:p>
        </w:tc>
        <w:tc>
          <w:tcPr>
            <w:tcW w:w="1027" w:type="dxa"/>
          </w:tcPr>
          <w:p>
            <w:pPr>
              <w:pStyle w:val="74"/>
              <w:rPr>
                <w:lang w:eastAsia="ja-JP"/>
              </w:rPr>
            </w:pPr>
            <w:r>
              <w:rPr>
                <w:lang w:eastAsia="ja-JP"/>
              </w:rPr>
              <w:t>Yes/No</w:t>
            </w:r>
          </w:p>
        </w:tc>
        <w:tc>
          <w:tcPr>
            <w:tcW w:w="7263" w:type="dxa"/>
          </w:tcPr>
          <w:p>
            <w:pPr>
              <w:pStyle w:val="74"/>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zh-CN"/>
              </w:rPr>
            </w:pPr>
            <w:r>
              <w:rPr>
                <w:rFonts w:hint="eastAsia"/>
                <w:lang w:eastAsia="zh-CN"/>
              </w:rPr>
              <w:t>H</w:t>
            </w:r>
            <w:r>
              <w:rPr>
                <w:lang w:eastAsia="zh-CN"/>
              </w:rPr>
              <w:t>uawei,HiSilicon</w:t>
            </w:r>
          </w:p>
        </w:tc>
        <w:tc>
          <w:tcPr>
            <w:tcW w:w="1027" w:type="dxa"/>
          </w:tcPr>
          <w:p>
            <w:pPr>
              <w:pStyle w:val="72"/>
              <w:rPr>
                <w:lang w:eastAsia="zh-CN"/>
              </w:rPr>
            </w:pPr>
            <w:r>
              <w:rPr>
                <w:rFonts w:hint="eastAsia"/>
                <w:lang w:eastAsia="zh-CN"/>
              </w:rPr>
              <w:t>Y</w:t>
            </w:r>
            <w:r>
              <w:rPr>
                <w:lang w:eastAsia="zh-CN"/>
              </w:rPr>
              <w:t>es</w:t>
            </w:r>
          </w:p>
        </w:tc>
        <w:tc>
          <w:tcPr>
            <w:tcW w:w="72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zh-CN"/>
              </w:rPr>
            </w:pPr>
            <w:r>
              <w:rPr>
                <w:rFonts w:hint="eastAsia"/>
                <w:lang w:eastAsia="zh-CN"/>
              </w:rPr>
              <w:t>CATT</w:t>
            </w:r>
          </w:p>
        </w:tc>
        <w:tc>
          <w:tcPr>
            <w:tcW w:w="1027" w:type="dxa"/>
          </w:tcPr>
          <w:p>
            <w:pPr>
              <w:pStyle w:val="72"/>
              <w:rPr>
                <w:lang w:eastAsia="ja-JP"/>
              </w:rPr>
            </w:pPr>
            <w:r>
              <w:rPr>
                <w:rFonts w:hint="eastAsia"/>
                <w:lang w:eastAsia="zh-CN"/>
              </w:rPr>
              <w:t>Yes as proponent</w:t>
            </w:r>
          </w:p>
        </w:tc>
        <w:tc>
          <w:tcPr>
            <w:tcW w:w="7263" w:type="dxa"/>
          </w:tcPr>
          <w:p>
            <w:pPr>
              <w:pStyle w:val="72"/>
              <w:rPr>
                <w:lang w:eastAsia="zh-CN"/>
              </w:rPr>
            </w:pPr>
            <w:r>
              <w:rPr>
                <w:lang w:eastAsia="zh-CN"/>
              </w:rPr>
              <w:t>A</w:t>
            </w:r>
            <w:r>
              <w:rPr>
                <w:rFonts w:hint="eastAsia"/>
                <w:lang w:eastAsia="zh-CN"/>
              </w:rPr>
              <w:t xml:space="preserve">gree the capabilities </w:t>
            </w:r>
            <w:r>
              <w:rPr>
                <w:lang w:eastAsia="zh-CN"/>
              </w:rPr>
              <w:t>indices 23-3-3, 27-12, and 27-4-1 in R2-2209436</w:t>
            </w:r>
            <w:r>
              <w:t xml:space="preserve"> </w:t>
            </w:r>
            <w:r>
              <w:rPr>
                <w:lang w:eastAsia="zh-CN"/>
              </w:rPr>
              <w:t>CR</w:t>
            </w:r>
            <w:r>
              <w:t xml:space="preserve"> </w:t>
            </w:r>
            <w:r>
              <w:rPr>
                <w:rFonts w:hint="eastAsia"/>
                <w:lang w:eastAsia="zh-CN"/>
              </w:rPr>
              <w:t xml:space="preserve">to be </w:t>
            </w:r>
            <w:r>
              <w:rPr>
                <w:lang w:eastAsia="zh-CN"/>
              </w:rPr>
              <w:t>merged into the Rapporteur CR but with the additional Note for 27-4-1 removed from DL-AoD</w:t>
            </w:r>
            <w:r>
              <w:rPr>
                <w:rFonts w:hint="eastAsia"/>
                <w:lang w:eastAsia="zh-CN"/>
              </w:rPr>
              <w:t>.</w:t>
            </w:r>
          </w:p>
          <w:p>
            <w:pPr>
              <w:pStyle w:val="72"/>
              <w:rPr>
                <w:lang w:eastAsia="zh-CN"/>
              </w:rPr>
            </w:pPr>
          </w:p>
          <w:p>
            <w:pPr>
              <w:pStyle w:val="72"/>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Pr>
                <w:rFonts w:cs="Arial" w:eastAsiaTheme="minorEastAsia"/>
                <w:lang w:eastAsia="zh-CN"/>
              </w:rPr>
              <w:t>27-20</w:t>
            </w:r>
            <w:r>
              <w:rPr>
                <w:lang w:eastAsia="zh-CN"/>
              </w:rPr>
              <w:t xml:space="preserve"> in R2-2209436</w:t>
            </w:r>
            <w:r>
              <w:t xml:space="preserve"> </w:t>
            </w:r>
            <w:r>
              <w:rPr>
                <w:lang w:eastAsia="zh-CN"/>
              </w:rPr>
              <w:t>CR</w:t>
            </w:r>
            <w:r>
              <w:rPr>
                <w:rFonts w:hint="eastAsia"/>
                <w:lang w:eastAsia="zh-CN"/>
              </w:rPr>
              <w:t xml:space="preserve"> can also be </w:t>
            </w:r>
            <w:r>
              <w:rPr>
                <w:lang w:eastAsia="zh-CN"/>
              </w:rPr>
              <w:t>merged into the Rapporteur CR</w:t>
            </w:r>
            <w:r>
              <w:rPr>
                <w:rFonts w:hint="eastAsia"/>
                <w:lang w:eastAsia="zh-CN"/>
              </w:rPr>
              <w:t xml:space="preserve"> if there is no conclusion in Q1 because all of these capabilities are corrected in order to align with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ja-JP"/>
              </w:rPr>
            </w:pPr>
            <w:r>
              <w:rPr>
                <w:lang w:eastAsia="ja-JP"/>
              </w:rPr>
              <w:t>Intel</w:t>
            </w:r>
          </w:p>
        </w:tc>
        <w:tc>
          <w:tcPr>
            <w:tcW w:w="1027" w:type="dxa"/>
          </w:tcPr>
          <w:p>
            <w:pPr>
              <w:pStyle w:val="72"/>
              <w:rPr>
                <w:lang w:eastAsia="ja-JP"/>
              </w:rPr>
            </w:pPr>
            <w:r>
              <w:rPr>
                <w:lang w:eastAsia="ja-JP"/>
              </w:rPr>
              <w:t>Yes</w:t>
            </w:r>
          </w:p>
        </w:tc>
        <w:tc>
          <w:tcPr>
            <w:tcW w:w="72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ja-JP"/>
              </w:rPr>
            </w:pPr>
            <w:r>
              <w:rPr>
                <w:lang w:eastAsia="ja-JP"/>
              </w:rPr>
              <w:t>Nokia</w:t>
            </w:r>
          </w:p>
        </w:tc>
        <w:tc>
          <w:tcPr>
            <w:tcW w:w="1027" w:type="dxa"/>
          </w:tcPr>
          <w:p>
            <w:pPr>
              <w:pStyle w:val="72"/>
              <w:rPr>
                <w:lang w:eastAsia="ja-JP"/>
              </w:rPr>
            </w:pPr>
            <w:r>
              <w:rPr>
                <w:lang w:eastAsia="ja-JP"/>
              </w:rPr>
              <w:t>Yes</w:t>
            </w:r>
          </w:p>
        </w:tc>
        <w:tc>
          <w:tcPr>
            <w:tcW w:w="7263" w:type="dxa"/>
          </w:tcPr>
          <w:p>
            <w:pPr>
              <w:pStyle w:val="72"/>
              <w:rPr>
                <w:lang w:eastAsia="ja-JP"/>
              </w:rPr>
            </w:pPr>
            <w:r>
              <w:rPr>
                <w:lang w:eastAsia="ja-JP"/>
              </w:rPr>
              <w:t>In the summary of change in R2-2209436, 27-3-3 was mistakenly entered instead of 27-3-2 in the reason for change field. According to the attachment in R2-2209117 the correct FG number is 27-3-2. This Question 2 refers to 23-3-3 instead of 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zh-CN"/>
              </w:rPr>
            </w:pPr>
            <w:r>
              <w:rPr>
                <w:rFonts w:hint="eastAsia"/>
                <w:lang w:eastAsia="zh-CN"/>
              </w:rPr>
              <w:t>v</w:t>
            </w:r>
            <w:r>
              <w:rPr>
                <w:lang w:eastAsia="zh-CN"/>
              </w:rPr>
              <w:t>ivo</w:t>
            </w:r>
          </w:p>
        </w:tc>
        <w:tc>
          <w:tcPr>
            <w:tcW w:w="1027" w:type="dxa"/>
          </w:tcPr>
          <w:p>
            <w:pPr>
              <w:pStyle w:val="72"/>
              <w:rPr>
                <w:lang w:eastAsia="zh-CN"/>
              </w:rPr>
            </w:pPr>
            <w:r>
              <w:rPr>
                <w:rFonts w:hint="eastAsia"/>
                <w:lang w:eastAsia="zh-CN"/>
              </w:rPr>
              <w:t>Y</w:t>
            </w:r>
            <w:r>
              <w:rPr>
                <w:lang w:eastAsia="zh-CN"/>
              </w:rPr>
              <w:t>es</w:t>
            </w:r>
          </w:p>
        </w:tc>
        <w:tc>
          <w:tcPr>
            <w:tcW w:w="72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rFonts w:hint="default" w:eastAsia="宋体"/>
                <w:lang w:val="en-US" w:eastAsia="zh-CN"/>
              </w:rPr>
            </w:pPr>
            <w:r>
              <w:rPr>
                <w:rFonts w:hint="eastAsia"/>
                <w:lang w:val="en-US" w:eastAsia="zh-CN"/>
              </w:rPr>
              <w:t>ZTE</w:t>
            </w:r>
          </w:p>
        </w:tc>
        <w:tc>
          <w:tcPr>
            <w:tcW w:w="1027" w:type="dxa"/>
          </w:tcPr>
          <w:p>
            <w:pPr>
              <w:pStyle w:val="72"/>
              <w:rPr>
                <w:rFonts w:hint="default" w:eastAsia="宋体"/>
                <w:lang w:val="en-US" w:eastAsia="zh-CN"/>
              </w:rPr>
            </w:pPr>
            <w:r>
              <w:rPr>
                <w:rFonts w:hint="eastAsia"/>
                <w:lang w:val="en-US" w:eastAsia="zh-CN"/>
              </w:rPr>
              <w:t>Yes</w:t>
            </w:r>
          </w:p>
        </w:tc>
        <w:tc>
          <w:tcPr>
            <w:tcW w:w="7263" w:type="dxa"/>
          </w:tcPr>
          <w:p>
            <w:pPr>
              <w:pStyle w:val="72"/>
              <w:rPr>
                <w:rFonts w:hint="default" w:eastAsia="宋体"/>
                <w:lang w:val="en-US" w:eastAsia="zh-CN"/>
              </w:rPr>
            </w:pPr>
            <w:r>
              <w:rPr>
                <w:rFonts w:hint="eastAsia"/>
                <w:lang w:val="en-US" w:eastAsia="zh-CN"/>
              </w:rPr>
              <w:t>It should be 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ja-JP"/>
              </w:rPr>
            </w:pPr>
          </w:p>
        </w:tc>
        <w:tc>
          <w:tcPr>
            <w:tcW w:w="1027" w:type="dxa"/>
          </w:tcPr>
          <w:p>
            <w:pPr>
              <w:pStyle w:val="72"/>
              <w:rPr>
                <w:lang w:eastAsia="ja-JP"/>
              </w:rPr>
            </w:pPr>
          </w:p>
        </w:tc>
        <w:tc>
          <w:tcPr>
            <w:tcW w:w="72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ja-JP"/>
              </w:rPr>
            </w:pPr>
          </w:p>
        </w:tc>
        <w:tc>
          <w:tcPr>
            <w:tcW w:w="1027" w:type="dxa"/>
          </w:tcPr>
          <w:p>
            <w:pPr>
              <w:pStyle w:val="72"/>
              <w:rPr>
                <w:lang w:eastAsia="ja-JP"/>
              </w:rPr>
            </w:pPr>
          </w:p>
        </w:tc>
        <w:tc>
          <w:tcPr>
            <w:tcW w:w="72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ja-JP"/>
              </w:rPr>
            </w:pPr>
          </w:p>
        </w:tc>
        <w:tc>
          <w:tcPr>
            <w:tcW w:w="1027" w:type="dxa"/>
          </w:tcPr>
          <w:p>
            <w:pPr>
              <w:pStyle w:val="72"/>
              <w:rPr>
                <w:lang w:eastAsia="ja-JP"/>
              </w:rPr>
            </w:pPr>
          </w:p>
        </w:tc>
        <w:tc>
          <w:tcPr>
            <w:tcW w:w="72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ja-JP"/>
              </w:rPr>
            </w:pPr>
          </w:p>
        </w:tc>
        <w:tc>
          <w:tcPr>
            <w:tcW w:w="1027" w:type="dxa"/>
          </w:tcPr>
          <w:p>
            <w:pPr>
              <w:pStyle w:val="72"/>
              <w:rPr>
                <w:lang w:eastAsia="ja-JP"/>
              </w:rPr>
            </w:pPr>
          </w:p>
        </w:tc>
        <w:tc>
          <w:tcPr>
            <w:tcW w:w="72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72"/>
              <w:rPr>
                <w:lang w:eastAsia="ja-JP"/>
              </w:rPr>
            </w:pPr>
          </w:p>
        </w:tc>
        <w:tc>
          <w:tcPr>
            <w:tcW w:w="1027" w:type="dxa"/>
          </w:tcPr>
          <w:p>
            <w:pPr>
              <w:pStyle w:val="72"/>
              <w:rPr>
                <w:lang w:eastAsia="ja-JP"/>
              </w:rPr>
            </w:pPr>
          </w:p>
        </w:tc>
        <w:tc>
          <w:tcPr>
            <w:tcW w:w="7263" w:type="dxa"/>
          </w:tcPr>
          <w:p>
            <w:pPr>
              <w:pStyle w:val="72"/>
              <w:rPr>
                <w:lang w:eastAsia="ja-JP"/>
              </w:rPr>
            </w:pPr>
          </w:p>
        </w:tc>
      </w:tr>
    </w:tbl>
    <w:p>
      <w:pPr>
        <w:rPr>
          <w:lang w:eastAsia="ja-JP"/>
        </w:rPr>
      </w:pPr>
    </w:p>
    <w:p>
      <w:pPr>
        <w:pStyle w:val="3"/>
      </w:pPr>
      <w:r>
        <w:t>Issue #3: Proposal 6 [9]</w:t>
      </w:r>
    </w:p>
    <w:p>
      <w:pPr>
        <w:pStyle w:val="172"/>
        <w:pBdr>
          <w:top w:val="single" w:color="auto" w:sz="4" w:space="1"/>
          <w:left w:val="single" w:color="auto" w:sz="4" w:space="4"/>
          <w:bottom w:val="single" w:color="auto" w:sz="4" w:space="1"/>
          <w:right w:val="single" w:color="auto" w:sz="4" w:space="4"/>
        </w:pBdr>
      </w:pPr>
      <w:r>
        <w:t>Proposal 6:</w:t>
      </w:r>
      <w:r>
        <w:tab/>
      </w:r>
      <w:r>
        <w:t>The CR in 'R2-2209683, "NR-DL-AoD-SignalMeasurementInformation corrections", Nokia, Nokia Shanghai Bell' is an essential correction. Revise the CR using the latest version of the specification.</w:t>
      </w:r>
    </w:p>
    <w:p>
      <w:pPr>
        <w:rPr>
          <w:lang w:eastAsia="ja-JP"/>
        </w:rPr>
      </w:pPr>
    </w:p>
    <w:p>
      <w:pPr>
        <w:rPr>
          <w:lang w:eastAsia="ja-JP"/>
        </w:rPr>
      </w:pPr>
      <w:r>
        <w:rPr>
          <w:lang w:eastAsia="ja-JP"/>
        </w:rPr>
        <w:t>Concerns were raised that an essential correction may also be needed for Rel-16 [10]:</w:t>
      </w:r>
    </w:p>
    <w:p>
      <w:pPr>
        <w:pStyle w:val="81"/>
      </w:pPr>
      <w:r>
        <w:tab/>
      </w:r>
      <w:r>
        <w:t>"On P6, Huawei wonder if there is Rel-16 impact; they are OK with a Rel-17 CR but think we could consider a Rel-16 version next meeting."</w:t>
      </w:r>
    </w:p>
    <w:p>
      <w:r>
        <w:t>Concerns were raised that change #3 [6]:</w:t>
      </w:r>
    </w:p>
    <w:p>
      <w:pPr>
        <w:pStyle w:val="81"/>
      </w:pPr>
      <w:r>
        <w:tab/>
      </w:r>
      <w:r>
        <w:t>"(</w:t>
      </w:r>
      <w:r>
        <w:rPr>
          <w:b/>
          <w:bCs/>
        </w:rPr>
        <w:t>3.)</w:t>
      </w:r>
      <w:r>
        <w:tab/>
      </w:r>
      <w:r>
        <w:rPr>
          <w:i/>
          <w:iCs/>
        </w:rPr>
        <w:t>nr-DL-PRS-RxBeamIndex</w:t>
      </w:r>
      <w:r>
        <w:t xml:space="preserve"> indication is used for DL-PRS measurements only when additional DL-PRS measurements are also included and all these DL-PRS measurements are associated with a single TRP (up to 8 measurements in Rel-16 or 24 measurements in Rel-17).</w:t>
      </w:r>
    </w:p>
    <w:p>
      <w:pPr>
        <w:pStyle w:val="81"/>
        <w:rPr>
          <w:b/>
          <w:bCs/>
        </w:rPr>
      </w:pPr>
      <w:r>
        <w:tab/>
      </w:r>
      <w:r>
        <w:rPr>
          <w:b/>
          <w:bCs/>
        </w:rPr>
        <w:t>(3.)</w:t>
      </w:r>
      <w:r>
        <w:rPr>
          <w:b/>
          <w:bCs/>
        </w:rPr>
        <w:tab/>
      </w:r>
      <w:r>
        <w:tab/>
      </w:r>
      <w:r>
        <w:t>In 6.5.11.4, NR-DL-AoD-SignalMeasurementInformation, clarify the field description for nr-DL-PRS-RxBeamIndex that it is used for DL-PRS measurements only when additional DL-PRS measurements are also included and all DL-PRS measurements are associated with a single TRP."</w:t>
      </w:r>
    </w:p>
    <w:p>
      <w:r>
        <w:t>is not essential [10]:</w:t>
      </w:r>
    </w:p>
    <w:p>
      <w:pPr>
        <w:pStyle w:val="81"/>
      </w:pPr>
      <w:r>
        <w:tab/>
      </w:r>
      <w:r>
        <w:t>"CATT think on P6, “associated with a single TRP” should be deleted in the description, because the IE is already per-TRP.  Nokia think this may be clear from the ASN.1, but an explicit clarification is useful."</w:t>
      </w:r>
    </w:p>
    <w:tbl>
      <w:tblPr>
        <w:tblStyle w:val="51"/>
        <w:tblW w:w="9185" w:type="dxa"/>
        <w:tblInd w:w="56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18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185" w:type="dxa"/>
          </w:tcPr>
          <w:p>
            <w:pPr>
              <w:pStyle w:val="72"/>
              <w:keepNext w:val="0"/>
              <w:keepLines w:val="0"/>
              <w:widowControl w:val="0"/>
              <w:rPr>
                <w:b/>
                <w:i/>
                <w:lang w:eastAsia="zh-CN"/>
              </w:rPr>
            </w:pPr>
            <w:r>
              <w:rPr>
                <w:b/>
                <w:i/>
                <w:lang w:eastAsia="zh-CN"/>
              </w:rPr>
              <w:t>nr-DL-PRS-RxBeamIndex</w:t>
            </w:r>
          </w:p>
          <w:p>
            <w:pPr>
              <w:pStyle w:val="72"/>
              <w:keepNext w:val="0"/>
              <w:keepLines w:val="0"/>
              <w:widowControl w:val="0"/>
              <w:rPr>
                <w:b/>
                <w:bCs/>
                <w:i/>
                <w:iCs/>
              </w:rPr>
            </w:pPr>
            <w:r>
              <w:rPr>
                <w:lang w:eastAsia="zh-CN"/>
              </w:rPr>
              <w:t>This field provides an index of the target device receive beam used for DL-PRS measurements</w:t>
            </w:r>
            <w:ins w:id="12" w:author="Nokia" w:date="2022-09-29T21:46:00Z">
              <w:r>
                <w:rPr>
                  <w:lang w:eastAsia="zh-CN"/>
                </w:rPr>
                <w:t xml:space="preserve"> </w:t>
              </w:r>
            </w:ins>
            <w:ins w:id="13" w:author="Nokia" w:date="2022-09-29T21:46:00Z">
              <w:r>
                <w:rPr>
                  <w:highlight w:val="yellow"/>
                  <w:lang w:eastAsia="zh-CN"/>
                </w:rPr>
                <w:t>associated with a single TRP</w:t>
              </w:r>
            </w:ins>
            <w:ins w:id="14" w:author="Nokia" w:date="2022-09-29T21:46:00Z">
              <w:r>
                <w:rPr>
                  <w:lang w:eastAsia="zh-CN"/>
                </w:rPr>
                <w:t xml:space="preserve"> in </w:t>
              </w:r>
            </w:ins>
            <w:ins w:id="15" w:author="Nokia" w:date="2022-09-29T21:46:00Z">
              <w:r>
                <w:rPr>
                  <w:i/>
                  <w:iCs/>
                  <w:lang w:eastAsia="zh-CN"/>
                </w:rPr>
                <w:t>nr-DL-AoD-MeasList-r16</w:t>
              </w:r>
            </w:ins>
            <w:ins w:id="16" w:author="Nokia" w:date="2022-09-29T21:46:00Z">
              <w:r>
                <w:rPr>
                  <w:lang w:eastAsia="zh-CN"/>
                </w:rPr>
                <w:t xml:space="preserve"> when additional DL-PRS measurements are also included in either </w:t>
              </w:r>
            </w:ins>
            <w:ins w:id="17" w:author="Nokia" w:date="2022-09-29T21:46:00Z">
              <w:r>
                <w:rPr>
                  <w:i/>
                  <w:iCs/>
                  <w:lang w:eastAsia="zh-CN"/>
                </w:rPr>
                <w:t>nr-DL-AoD-AdditionalMeasurements-r16</w:t>
              </w:r>
            </w:ins>
            <w:ins w:id="18" w:author="Nokia" w:date="2022-09-29T21:46:00Z">
              <w:r>
                <w:rPr>
                  <w:lang w:eastAsia="zh-CN"/>
                </w:rPr>
                <w:t xml:space="preserve"> or </w:t>
              </w:r>
            </w:ins>
            <w:ins w:id="19" w:author="Nokia" w:date="2022-09-29T21:46:00Z">
              <w:r>
                <w:rPr>
                  <w:i/>
                  <w:iCs/>
                  <w:lang w:eastAsia="zh-CN"/>
                </w:rPr>
                <w:t>nr-DL-AoD-AdditionalMeasurementsExt-r17</w:t>
              </w:r>
            </w:ins>
            <w:r>
              <w:rPr>
                <w:lang w:eastAsia="zh-CN"/>
              </w:rPr>
              <w:t>. If the value of the receive beam index for two or more DL</w:t>
            </w:r>
            <w:ins w:id="20" w:author="Nokia" w:date="2022-09-29T22:21:00Z">
              <w:r>
                <w:rPr>
                  <w:lang w:eastAsia="zh-CN"/>
                </w:rPr>
                <w:t>-</w:t>
              </w:r>
            </w:ins>
            <w:del w:id="21" w:author="Nokia" w:date="2022-09-29T22:21:00Z">
              <w:r>
                <w:rPr>
                  <w:lang w:eastAsia="zh-CN"/>
                </w:rPr>
                <w:delText xml:space="preserve"> </w:delText>
              </w:r>
            </w:del>
            <w:r>
              <w:rPr>
                <w:lang w:eastAsia="zh-CN"/>
              </w:rPr>
              <w:t>PRS measurements is the same, it indicates that the target device receive beam for the two or more DL</w:t>
            </w:r>
            <w:ins w:id="22" w:author="Nokia" w:date="2022-09-29T22:21:00Z">
              <w:r>
                <w:rPr>
                  <w:lang w:eastAsia="zh-CN"/>
                </w:rPr>
                <w:t>-</w:t>
              </w:r>
            </w:ins>
            <w:del w:id="23" w:author="Nokia" w:date="2022-09-29T22:21:00Z">
              <w:r>
                <w:rPr>
                  <w:lang w:eastAsia="zh-CN"/>
                </w:rPr>
                <w:delText xml:space="preserve"> </w:delText>
              </w:r>
            </w:del>
            <w:r>
              <w:rPr>
                <w:lang w:eastAsia="zh-CN"/>
              </w:rPr>
              <w:t xml:space="preserve">PRS measurements </w:t>
            </w:r>
            <w:ins w:id="24" w:author="Nokia" w:date="2022-09-29T21:47:00Z">
              <w:r>
                <w:rPr>
                  <w:highlight w:val="yellow"/>
                  <w:lang w:eastAsia="zh-CN"/>
                </w:rPr>
                <w:t>associated with a TRP</w:t>
              </w:r>
            </w:ins>
            <w:ins w:id="25" w:author="Nokia" w:date="2022-09-29T21:47:00Z">
              <w:r>
                <w:rPr>
                  <w:lang w:eastAsia="zh-CN"/>
                </w:rPr>
                <w:t xml:space="preserve"> </w:t>
              </w:r>
            </w:ins>
            <w:r>
              <w:rPr>
                <w:lang w:eastAsia="zh-CN"/>
              </w:rPr>
              <w:t xml:space="preserve">were made with the same RX beam. The field is mandatory present if at least two DL-PRS RSRP measurements </w:t>
            </w:r>
            <w:ins w:id="26" w:author="Nokia" w:date="2022-09-29T21:47:00Z">
              <w:r>
                <w:rPr>
                  <w:lang w:eastAsia="zh-CN"/>
                </w:rPr>
                <w:t xml:space="preserve">and/or DL-PRS RSRPP measurements </w:t>
              </w:r>
            </w:ins>
            <w:r>
              <w:rPr>
                <w:lang w:eastAsia="zh-CN"/>
              </w:rPr>
              <w:t xml:space="preserve">from the same DL-PRS Resource Set </w:t>
            </w:r>
            <w:ins w:id="27" w:author="Nokia" w:date="2022-09-29T21:47:00Z">
              <w:r>
                <w:rPr>
                  <w:highlight w:val="yellow"/>
                  <w:lang w:eastAsia="zh-CN"/>
                </w:rPr>
                <w:t>associated with a TRP</w:t>
              </w:r>
            </w:ins>
            <w:ins w:id="28" w:author="Nokia" w:date="2022-09-29T21:47:00Z">
              <w:r>
                <w:rPr>
                  <w:lang w:eastAsia="zh-CN"/>
                </w:rPr>
                <w:t xml:space="preserve"> </w:t>
              </w:r>
            </w:ins>
            <w:r>
              <w:rPr>
                <w:lang w:eastAsia="zh-CN"/>
              </w:rPr>
              <w:t>have been made with the same RX beam by the target device; otherwise it is not present.</w:t>
            </w:r>
          </w:p>
        </w:tc>
      </w:tr>
    </w:tbl>
    <w:p>
      <w:pPr>
        <w:rPr>
          <w:lang w:eastAsia="ja-JP"/>
        </w:rPr>
      </w:pPr>
    </w:p>
    <w:p>
      <w:pPr>
        <w:rPr>
          <w:lang w:eastAsia="ja-JP"/>
        </w:rPr>
      </w:pPr>
      <w:r>
        <w:rPr>
          <w:lang w:eastAsia="ja-JP"/>
        </w:rPr>
        <w:t>The content of this CR [6] according to the Proposal 6 above is included in the first version of the LPP CR, which is available in the same folder as this discussion document.</w:t>
      </w:r>
    </w:p>
    <w:p>
      <w:pPr>
        <w:rPr>
          <w:lang w:eastAsia="ja-JP"/>
        </w:rPr>
      </w:pPr>
    </w:p>
    <w:p>
      <w:pPr>
        <w:pStyle w:val="68"/>
        <w:keepNext/>
        <w:ind w:left="1276" w:hanging="992"/>
        <w:rPr>
          <w:lang w:eastAsia="ja-JP"/>
        </w:rPr>
      </w:pPr>
      <w:r>
        <w:rPr>
          <w:b/>
          <w:bCs/>
          <w:highlight w:val="cyan"/>
          <w:lang w:eastAsia="ja-JP"/>
        </w:rPr>
        <w:t>Question 3:</w:t>
      </w:r>
      <w:r>
        <w:rPr>
          <w:highlight w:val="cyan"/>
          <w:lang w:eastAsia="ja-JP"/>
        </w:rPr>
        <w:tab/>
      </w:r>
      <w:r>
        <w:rPr>
          <w:highlight w:val="cyan"/>
          <w:lang w:eastAsia="ja-JP"/>
        </w:rPr>
        <w:t xml:space="preserve">For the CR in </w:t>
      </w:r>
      <w:r>
        <w:rPr>
          <w:highlight w:val="cyan"/>
        </w:rPr>
        <w:t>R2-2209683, "NR-DL-AoD-SignalMeasurementInformation corrections", Nokia, Nokia Shanghai Bell' [6] do you agree that for the change #3, the phrase "</w:t>
      </w:r>
      <w:r>
        <w:rPr>
          <w:highlight w:val="yellow"/>
        </w:rPr>
        <w:t>associated with a (single) TRP</w:t>
      </w:r>
      <w:r>
        <w:rPr>
          <w:highlight w:val="cyan"/>
        </w:rPr>
        <w:t xml:space="preserve">" is </w:t>
      </w:r>
      <w:r>
        <w:rPr>
          <w:b/>
          <w:bCs/>
          <w:highlight w:val="cyan"/>
          <w:u w:val="single"/>
        </w:rPr>
        <w:t>not</w:t>
      </w:r>
      <w:r>
        <w:rPr>
          <w:highlight w:val="cyan"/>
        </w:rPr>
        <w:t xml:space="preserve"> needed?</w:t>
      </w:r>
      <w: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2"/>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4"/>
              <w:rPr>
                <w:lang w:eastAsia="ja-JP"/>
              </w:rPr>
            </w:pPr>
            <w:r>
              <w:rPr>
                <w:lang w:eastAsia="ja-JP"/>
              </w:rPr>
              <w:t>Company</w:t>
            </w:r>
          </w:p>
        </w:tc>
        <w:tc>
          <w:tcPr>
            <w:tcW w:w="992" w:type="dxa"/>
          </w:tcPr>
          <w:p>
            <w:pPr>
              <w:pStyle w:val="74"/>
              <w:rPr>
                <w:lang w:eastAsia="ja-JP"/>
              </w:rPr>
            </w:pPr>
            <w:r>
              <w:rPr>
                <w:lang w:eastAsia="ja-JP"/>
              </w:rPr>
              <w:t>Yes/No</w:t>
            </w:r>
          </w:p>
        </w:tc>
        <w:tc>
          <w:tcPr>
            <w:tcW w:w="7368" w:type="dxa"/>
          </w:tcPr>
          <w:p>
            <w:pPr>
              <w:pStyle w:val="74"/>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zh-CN"/>
              </w:rPr>
            </w:pPr>
            <w:r>
              <w:rPr>
                <w:rFonts w:hint="eastAsia"/>
                <w:lang w:eastAsia="zh-CN"/>
              </w:rPr>
              <w:t>H</w:t>
            </w:r>
            <w:r>
              <w:rPr>
                <w:lang w:eastAsia="zh-CN"/>
              </w:rPr>
              <w:t>uawei, HiSilicon</w:t>
            </w:r>
          </w:p>
        </w:tc>
        <w:tc>
          <w:tcPr>
            <w:tcW w:w="992" w:type="dxa"/>
          </w:tcPr>
          <w:p>
            <w:pPr>
              <w:pStyle w:val="72"/>
              <w:rPr>
                <w:lang w:eastAsia="zh-CN"/>
              </w:rPr>
            </w:pPr>
            <w:r>
              <w:rPr>
                <w:rFonts w:hint="eastAsia"/>
                <w:lang w:eastAsia="zh-CN"/>
              </w:rPr>
              <w:t>Y</w:t>
            </w:r>
            <w:r>
              <w:rPr>
                <w:lang w:eastAsia="zh-CN"/>
              </w:rPr>
              <w:t>es</w:t>
            </w:r>
          </w:p>
        </w:tc>
        <w:tc>
          <w:tcPr>
            <w:tcW w:w="7368" w:type="dxa"/>
          </w:tcPr>
          <w:p>
            <w:pPr>
              <w:pStyle w:val="72"/>
              <w:rPr>
                <w:lang w:eastAsia="zh-CN"/>
              </w:rPr>
            </w:pPr>
            <w:r>
              <w:rPr>
                <w:lang w:eastAsia="zh-CN"/>
              </w:rPr>
              <w:t xml:space="preserve">It is useful to clarify that the field is included only when two Rx beams are the same for the reception of the resources from the same TRP. </w:t>
            </w:r>
          </w:p>
          <w:p>
            <w:pPr>
              <w:pStyle w:val="72"/>
              <w:rPr>
                <w:lang w:eastAsia="zh-CN"/>
              </w:rPr>
            </w:pPr>
          </w:p>
          <w:p>
            <w:pPr>
              <w:pStyle w:val="72"/>
              <w:rPr>
                <w:lang w:eastAsia="zh-CN"/>
              </w:rPr>
            </w:pPr>
            <w:r>
              <w:rPr>
                <w:rFonts w:hint="eastAsia"/>
                <w:lang w:eastAsia="zh-CN"/>
              </w:rPr>
              <w:t>B</w:t>
            </w:r>
            <w:r>
              <w:rPr>
                <w:lang w:eastAsia="zh-CN"/>
              </w:rPr>
              <w:t xml:space="preserve">ut this has R16 impacts. It is also beneficial to clarify in the R16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rFonts w:hint="eastAsia"/>
                <w:lang w:eastAsia="zh-CN"/>
              </w:rPr>
              <w:t>CATT</w:t>
            </w:r>
          </w:p>
        </w:tc>
        <w:tc>
          <w:tcPr>
            <w:tcW w:w="992" w:type="dxa"/>
          </w:tcPr>
          <w:p>
            <w:pPr>
              <w:pStyle w:val="72"/>
              <w:rPr>
                <w:lang w:eastAsia="zh-CN"/>
              </w:rPr>
            </w:pPr>
            <w:r>
              <w:rPr>
                <w:rFonts w:hint="eastAsia"/>
                <w:lang w:eastAsia="zh-CN"/>
              </w:rPr>
              <w:t>No</w:t>
            </w:r>
          </w:p>
          <w:p>
            <w:pPr>
              <w:pStyle w:val="72"/>
              <w:rPr>
                <w:lang w:eastAsia="ja-JP"/>
              </w:rPr>
            </w:pPr>
            <w:r>
              <w:rPr>
                <w:rFonts w:hint="eastAsia"/>
                <w:lang w:eastAsia="zh-CN"/>
              </w:rPr>
              <w:t>(not needed)</w:t>
            </w:r>
          </w:p>
        </w:tc>
        <w:tc>
          <w:tcPr>
            <w:tcW w:w="7368" w:type="dxa"/>
          </w:tcPr>
          <w:p>
            <w:pPr>
              <w:pStyle w:val="72"/>
              <w:keepNext w:val="0"/>
              <w:keepLines w:val="0"/>
              <w:widowControl w:val="0"/>
              <w:rPr>
                <w:bCs/>
                <w:iCs/>
                <w:lang w:eastAsia="zh-CN"/>
              </w:rPr>
            </w:pPr>
            <w:r>
              <w:rPr>
                <w:lang w:eastAsia="zh-CN"/>
              </w:rPr>
              <w:t xml:space="preserve">“associated with a single TRP in </w:t>
            </w:r>
            <w:r>
              <w:rPr>
                <w:i/>
                <w:iCs/>
                <w:lang w:eastAsia="zh-CN"/>
              </w:rPr>
              <w:t>nr-DL-AoD-MeasList-r16</w:t>
            </w:r>
            <w:r>
              <w:rPr>
                <w:lang w:eastAsia="zh-CN"/>
              </w:rPr>
              <w:t>”</w:t>
            </w:r>
            <w:r>
              <w:rPr>
                <w:rFonts w:hint="eastAsia"/>
                <w:lang w:eastAsia="zh-CN"/>
              </w:rPr>
              <w:t xml:space="preserve"> seems duplicated not only because </w:t>
            </w:r>
            <w:r>
              <w:rPr>
                <w:lang w:eastAsia="zh-CN"/>
              </w:rPr>
              <w:t>‘</w:t>
            </w:r>
            <w:r>
              <w:rPr>
                <w:b/>
                <w:i/>
              </w:rPr>
              <w:t>dl-PRS-ID</w:t>
            </w:r>
            <w:r>
              <w:rPr>
                <w:lang w:eastAsia="zh-CN"/>
              </w:rPr>
              <w:t>’</w:t>
            </w:r>
            <w:r>
              <w:rPr>
                <w:rFonts w:hint="eastAsia"/>
                <w:lang w:eastAsia="zh-CN"/>
              </w:rPr>
              <w:t xml:space="preserve"> already clarifies: </w:t>
            </w:r>
            <w:r>
              <w:rPr>
                <w:lang w:eastAsia="zh-CN"/>
              </w:rPr>
              <w:t>“</w:t>
            </w:r>
            <w:r>
              <w:rPr>
                <w:bCs/>
                <w:iCs/>
              </w:rPr>
              <w:t>This ID can be associated with multiple DL-PRS Resource Sets associated with a single TRP</w:t>
            </w:r>
            <w:r>
              <w:rPr>
                <w:bCs/>
                <w:iCs/>
                <w:lang w:eastAsia="zh-CN"/>
              </w:rPr>
              <w:t>”</w:t>
            </w:r>
            <w:r>
              <w:rPr>
                <w:rFonts w:hint="eastAsia"/>
                <w:bCs/>
                <w:iCs/>
                <w:lang w:eastAsia="zh-CN"/>
              </w:rPr>
              <w:t xml:space="preserve">, but also because the IE </w:t>
            </w:r>
            <w:r>
              <w:rPr>
                <w:b/>
                <w:i/>
                <w:lang w:eastAsia="zh-CN"/>
              </w:rPr>
              <w:t>nr-DL-PRS-RxBeamIndex</w:t>
            </w:r>
            <w:r>
              <w:rPr>
                <w:rFonts w:hint="eastAsia"/>
                <w:bCs/>
                <w:iCs/>
                <w:lang w:eastAsia="zh-CN"/>
              </w:rPr>
              <w:t xml:space="preserve"> is per-TRP.</w:t>
            </w:r>
          </w:p>
          <w:p>
            <w:pPr>
              <w:pStyle w:val="72"/>
              <w:keepNext w:val="0"/>
              <w:keepLines w:val="0"/>
              <w:widowControl w:val="0"/>
              <w:rPr>
                <w:b/>
                <w:i/>
                <w:lang w:eastAsia="zh-CN"/>
              </w:rPr>
            </w:pPr>
          </w:p>
          <w:p>
            <w:pPr>
              <w:pStyle w:val="72"/>
              <w:rPr>
                <w:lang w:eastAsia="ja-JP"/>
              </w:rPr>
            </w:pPr>
            <w:r>
              <w:rPr>
                <w:rFonts w:hint="eastAsia"/>
                <w:bCs/>
                <w:iCs/>
                <w:lang w:eastAsia="zh-CN"/>
              </w:rPr>
              <w:t xml:space="preserve">We are also fine to follow the </w:t>
            </w:r>
            <w:r>
              <w:rPr>
                <w:bCs/>
                <w:iCs/>
                <w:lang w:eastAsia="zh-CN"/>
              </w:rPr>
              <w:t>majority’</w:t>
            </w:r>
            <w:r>
              <w:rPr>
                <w:rFonts w:hint="eastAsia"/>
                <w:bCs/>
                <w:iCs/>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lang w:eastAsia="ja-JP"/>
              </w:rPr>
              <w:t>Intel</w:t>
            </w:r>
          </w:p>
        </w:tc>
        <w:tc>
          <w:tcPr>
            <w:tcW w:w="992" w:type="dxa"/>
          </w:tcPr>
          <w:p>
            <w:pPr>
              <w:pStyle w:val="72"/>
              <w:rPr>
                <w:lang w:eastAsia="ja-JP"/>
              </w:rPr>
            </w:pPr>
            <w:r>
              <w:rPr>
                <w:lang w:eastAsia="ja-JP"/>
              </w:rPr>
              <w:t>Yes</w:t>
            </w: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r>
              <w:rPr>
                <w:lang w:eastAsia="ja-JP"/>
              </w:rPr>
              <w:t>Nokia</w:t>
            </w:r>
          </w:p>
        </w:tc>
        <w:tc>
          <w:tcPr>
            <w:tcW w:w="992" w:type="dxa"/>
          </w:tcPr>
          <w:p>
            <w:pPr>
              <w:pStyle w:val="72"/>
              <w:rPr>
                <w:lang w:eastAsia="ja-JP"/>
              </w:rPr>
            </w:pPr>
            <w:r>
              <w:rPr>
                <w:lang w:eastAsia="ja-JP"/>
              </w:rPr>
              <w:t>No (the phrase is needed)</w:t>
            </w:r>
          </w:p>
        </w:tc>
        <w:tc>
          <w:tcPr>
            <w:tcW w:w="7368" w:type="dxa"/>
          </w:tcPr>
          <w:p>
            <w:pPr>
              <w:pStyle w:val="72"/>
              <w:rPr>
                <w:lang w:eastAsia="ja-JP"/>
              </w:rPr>
            </w:pPr>
            <w:r>
              <w:rPr>
                <w:lang w:eastAsia="ja-JP"/>
              </w:rPr>
              <w:t xml:space="preserve">The reason we included the phrase “associated with a (single) TRP” is exactly for the reason that CATT quoted, which is the </w:t>
            </w:r>
            <w:r>
              <w:rPr>
                <w:i/>
                <w:iCs/>
                <w:lang w:eastAsia="ja-JP"/>
              </w:rPr>
              <w:t>nr-DL-PRS-RxBeamIndex</w:t>
            </w:r>
            <w:r>
              <w:rPr>
                <w:lang w:eastAsia="ja-JP"/>
              </w:rPr>
              <w:t xml:space="preserve"> is a per-TRP IE. Hence this IE is present in each element of the list “</w:t>
            </w:r>
            <w:r>
              <w:rPr>
                <w:i/>
                <w:iCs/>
                <w:lang w:eastAsia="ja-JP"/>
              </w:rPr>
              <w:t>NR-DL-AoD-MeasList-r16</w:t>
            </w:r>
            <w:r>
              <w:rPr>
                <w:lang w:eastAsia="ja-JP"/>
              </w:rPr>
              <w:t xml:space="preserve">”. This phrase “associated with a (single) TRP” was added to avoid confusing that the Rx beam index is set the same for 2 or more DL PRS measurements </w:t>
            </w:r>
            <w:r>
              <w:rPr>
                <w:b/>
                <w:bCs/>
                <w:lang w:eastAsia="ja-JP"/>
              </w:rPr>
              <w:t>across different elements in the same list</w:t>
            </w:r>
            <w:r>
              <w:rPr>
                <w:lang w:eastAsia="ja-JP"/>
              </w:rPr>
              <w:t xml:space="preserve"> viz. “NR-DL-AoD-MeasList-r16”. So, we actually think this phrase is essential to have in the field description.</w:t>
            </w:r>
          </w:p>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72"/>
              <w:rPr>
                <w:lang w:eastAsia="ja-JP"/>
              </w:rPr>
            </w:pPr>
            <w:r>
              <w:rPr>
                <w:rFonts w:hint="eastAsia"/>
                <w:lang w:eastAsia="zh-CN"/>
              </w:rPr>
              <w:t>v</w:t>
            </w:r>
            <w:r>
              <w:rPr>
                <w:lang w:eastAsia="zh-CN"/>
              </w:rPr>
              <w:t>ivo</w:t>
            </w:r>
          </w:p>
        </w:tc>
        <w:tc>
          <w:tcPr>
            <w:tcW w:w="992" w:type="dxa"/>
          </w:tcPr>
          <w:p>
            <w:pPr>
              <w:pStyle w:val="72"/>
              <w:rPr>
                <w:lang w:eastAsia="ja-JP"/>
              </w:rPr>
            </w:pPr>
          </w:p>
        </w:tc>
        <w:tc>
          <w:tcPr>
            <w:tcW w:w="7368" w:type="dxa"/>
          </w:tcPr>
          <w:p>
            <w:pPr>
              <w:pStyle w:val="72"/>
              <w:rPr>
                <w:lang w:eastAsia="zh-CN"/>
              </w:rPr>
            </w:pPr>
            <w:r>
              <w:rPr>
                <w:lang w:eastAsia="zh-CN"/>
              </w:rPr>
              <w:t>No strong view, only editorial clarification. OK to have it if the proponents think it can make the spec clearer.</w:t>
            </w:r>
          </w:p>
          <w:p>
            <w:pPr>
              <w:pStyle w:val="72"/>
              <w:keepNext w:val="0"/>
              <w:keepLines w:val="0"/>
              <w:widowControl w:val="0"/>
              <w:rPr>
                <w:lang w:eastAsia="zh-CN"/>
              </w:rPr>
            </w:pPr>
            <w:r>
              <w:rPr>
                <w:lang w:eastAsia="zh-CN"/>
              </w:rPr>
              <w:t xml:space="preserve">We also noticed that the phase already exists in the field </w:t>
            </w:r>
            <w:r>
              <w:rPr>
                <w:b/>
                <w:bCs/>
                <w:i/>
                <w:iCs/>
              </w:rPr>
              <w:t>nr-DL-AoD-AdditionalMeasurementsExt</w:t>
            </w:r>
            <w:r>
              <w:rPr>
                <w:bCs/>
                <w:i/>
                <w:iCs/>
              </w:rPr>
              <w:t xml:space="preserve"> </w:t>
            </w:r>
            <w:r>
              <w:rPr>
                <w:bCs/>
                <w:iCs/>
              </w:rPr>
              <w:t xml:space="preserve">but is absent in the field </w:t>
            </w:r>
            <w:r>
              <w:rPr>
                <w:b/>
                <w:i/>
                <w:lang w:eastAsia="zh-CN"/>
              </w:rPr>
              <w:t>nr-DL-PRS-RSRP-ResultDiff</w:t>
            </w:r>
            <w:r>
              <w:rPr>
                <w:lang w:eastAsia="zh-CN"/>
              </w:rPr>
              <w:t>.</w:t>
            </w:r>
          </w:p>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rFonts w:hint="default" w:eastAsia="宋体"/>
                <w:lang w:val="en-US" w:eastAsia="zh-CN"/>
              </w:rPr>
            </w:pPr>
            <w:r>
              <w:rPr>
                <w:rFonts w:hint="eastAsia"/>
                <w:lang w:val="en-US" w:eastAsia="zh-CN"/>
              </w:rPr>
              <w:t>ZTE</w:t>
            </w:r>
          </w:p>
        </w:tc>
        <w:tc>
          <w:tcPr>
            <w:tcW w:w="992" w:type="dxa"/>
          </w:tcPr>
          <w:p>
            <w:pPr>
              <w:pStyle w:val="72"/>
              <w:rPr>
                <w:rFonts w:hint="default" w:eastAsia="宋体"/>
                <w:lang w:val="en-US" w:eastAsia="zh-CN"/>
              </w:rPr>
            </w:pPr>
            <w:r>
              <w:rPr>
                <w:rFonts w:hint="eastAsia"/>
                <w:lang w:val="en-US" w:eastAsia="zh-CN"/>
              </w:rPr>
              <w:t>No</w:t>
            </w:r>
          </w:p>
        </w:tc>
        <w:tc>
          <w:tcPr>
            <w:tcW w:w="7368" w:type="dxa"/>
          </w:tcPr>
          <w:p>
            <w:pPr>
              <w:pStyle w:val="72"/>
              <w:rPr>
                <w:rFonts w:hint="default" w:eastAsia="宋体"/>
                <w:lang w:val="en-US" w:eastAsia="zh-CN"/>
              </w:rPr>
            </w:pPr>
            <w:r>
              <w:rPr>
                <w:rFonts w:hint="eastAsia"/>
                <w:lang w:val="en-US" w:eastAsia="zh-CN"/>
              </w:rPr>
              <w:t>We think the phrase is useful for a more clear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72"/>
              <w:rPr>
                <w:lang w:eastAsia="ja-JP"/>
              </w:rPr>
            </w:pPr>
          </w:p>
        </w:tc>
        <w:tc>
          <w:tcPr>
            <w:tcW w:w="992" w:type="dxa"/>
          </w:tcPr>
          <w:p>
            <w:pPr>
              <w:pStyle w:val="72"/>
              <w:rPr>
                <w:lang w:eastAsia="ja-JP"/>
              </w:rPr>
            </w:pPr>
          </w:p>
        </w:tc>
        <w:tc>
          <w:tcPr>
            <w:tcW w:w="7368" w:type="dxa"/>
          </w:tcPr>
          <w:p>
            <w:pPr>
              <w:pStyle w:val="72"/>
              <w:rPr>
                <w:lang w:eastAsia="ja-JP"/>
              </w:rPr>
            </w:pPr>
          </w:p>
        </w:tc>
      </w:tr>
    </w:tbl>
    <w:p>
      <w:pPr>
        <w:rPr>
          <w:lang w:eastAsia="ja-JP"/>
        </w:rPr>
      </w:pPr>
    </w:p>
    <w:p>
      <w:pPr>
        <w:pStyle w:val="68"/>
        <w:keepNext/>
        <w:ind w:left="284" w:firstLine="0"/>
        <w:rPr>
          <w:lang w:eastAsia="ja-JP"/>
        </w:rPr>
      </w:pPr>
      <w:r>
        <w:rPr>
          <w:highlight w:val="cyan"/>
          <w:lang w:eastAsia="ja-JP"/>
        </w:rPr>
        <w:t xml:space="preserve">If you have any comments on the content of the CR in </w:t>
      </w:r>
      <w:r>
        <w:rPr>
          <w:highlight w:val="cyan"/>
        </w:rPr>
        <w:t>' R2-2209683, "NR-DL-AoD-SignalMeasurementInformation corrections", Nokia, Nokia Shanghai Bell' [6] please provide them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74"/>
              <w:rPr>
                <w:lang w:eastAsia="ja-JP"/>
              </w:rPr>
            </w:pPr>
            <w:r>
              <w:rPr>
                <w:lang w:eastAsia="ja-JP"/>
              </w:rPr>
              <w:t>Company</w:t>
            </w:r>
          </w:p>
        </w:tc>
        <w:tc>
          <w:tcPr>
            <w:tcW w:w="8363" w:type="dxa"/>
          </w:tcPr>
          <w:p>
            <w:pPr>
              <w:pStyle w:val="74"/>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2"/>
              <w:rPr>
                <w:lang w:eastAsia="ja-JP"/>
              </w:rPr>
            </w:pPr>
          </w:p>
        </w:tc>
        <w:tc>
          <w:tcPr>
            <w:tcW w:w="836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72"/>
              <w:rPr>
                <w:lang w:eastAsia="ja-JP"/>
              </w:rPr>
            </w:pPr>
          </w:p>
        </w:tc>
        <w:tc>
          <w:tcPr>
            <w:tcW w:w="8363" w:type="dxa"/>
          </w:tcPr>
          <w:p>
            <w:pPr>
              <w:pStyle w:val="72"/>
              <w:rPr>
                <w:lang w:eastAsia="ja-JP"/>
              </w:rPr>
            </w:pPr>
          </w:p>
        </w:tc>
      </w:tr>
    </w:tbl>
    <w:p>
      <w:pPr>
        <w:rPr>
          <w:lang w:eastAsia="ja-JP"/>
        </w:rPr>
      </w:pPr>
    </w:p>
    <w:p>
      <w:pPr>
        <w:pStyle w:val="3"/>
      </w:pPr>
      <w:r>
        <w:t>Issue #4: Proposal 7 [9]</w:t>
      </w:r>
    </w:p>
    <w:p>
      <w:pPr>
        <w:pStyle w:val="172"/>
        <w:pBdr>
          <w:top w:val="single" w:color="auto" w:sz="4" w:space="1"/>
          <w:left w:val="single" w:color="auto" w:sz="4" w:space="4"/>
          <w:bottom w:val="single" w:color="auto" w:sz="4" w:space="1"/>
          <w:right w:val="single" w:color="auto" w:sz="4" w:space="4"/>
        </w:pBdr>
      </w:pPr>
      <w:r>
        <w:t>Proposal 7:</w:t>
      </w:r>
      <w:r>
        <w:tab/>
      </w:r>
      <w:r>
        <w:t>The CR in 'R2-2210199, "Correction on the maximum number of SRS and TxTEG association", ZTE, Sanechips' is an essential correction. Convert the CR into a backwards compatible change by clarifying in an ASN.1 comment that the applicable value is 64. Add the "Isolated Impact" statement to the CR cover sheet.</w:t>
      </w:r>
    </w:p>
    <w:p>
      <w:pPr>
        <w:rPr>
          <w:b/>
          <w:bCs/>
          <w:lang w:eastAsia="ja-JP"/>
        </w:rPr>
      </w:pPr>
    </w:p>
    <w:p>
      <w:pPr>
        <w:rPr>
          <w:lang w:eastAsia="ja-JP"/>
        </w:rPr>
      </w:pPr>
      <w:r>
        <w:rPr>
          <w:lang w:eastAsia="ja-JP"/>
        </w:rPr>
        <w:t>Comments were made that the correction may be better made in the field description [10]:</w:t>
      </w:r>
    </w:p>
    <w:p>
      <w:pPr>
        <w:pStyle w:val="81"/>
        <w:rPr>
          <w:lang w:eastAsia="ja-JP"/>
        </w:rPr>
      </w:pPr>
      <w:r>
        <w:rPr>
          <w:lang w:eastAsia="ja-JP"/>
        </w:rPr>
        <w:tab/>
      </w:r>
      <w:r>
        <w:rPr>
          <w:lang w:eastAsia="ja-JP"/>
        </w:rPr>
        <w:t>"Lenovo think on P7, the change as proposed is one way to do it, but it could also be in the field description.  Intel think we should take a BC change and are OK with the ASN.1 comment. Huawei agree with Lenovo that the field description would be a better place."</w:t>
      </w:r>
    </w:p>
    <w:p>
      <w:pPr>
        <w:rPr>
          <w:lang w:eastAsia="ja-JP"/>
        </w:rPr>
      </w:pPr>
      <w:r>
        <w:rPr>
          <w:lang w:eastAsia="ja-JP"/>
        </w:rPr>
        <w:t>Therefore, there appears to be two options:</w:t>
      </w:r>
    </w:p>
    <w:p>
      <w:pPr>
        <w:rPr>
          <w:rFonts w:ascii="Arial" w:hAnsi="Arial" w:cs="Arial"/>
          <w:lang w:eastAsia="ja-JP"/>
        </w:rPr>
      </w:pPr>
      <w:r>
        <w:rPr>
          <w:rFonts w:ascii="Arial" w:hAnsi="Arial" w:cs="Arial"/>
          <w:lang w:eastAsia="ja-JP"/>
        </w:rPr>
        <w:t>Option 1:</w:t>
      </w:r>
    </w:p>
    <w:p>
      <w:pPr>
        <w:rPr>
          <w:rFonts w:ascii="Arial" w:hAnsi="Arial" w:cs="Arial"/>
          <w:sz w:val="24"/>
          <w:szCs w:val="24"/>
        </w:rPr>
      </w:pPr>
      <w:bookmarkStart w:id="10" w:name="_Toc29342845"/>
      <w:bookmarkStart w:id="11" w:name="_Toc29343984"/>
      <w:bookmarkStart w:id="12" w:name="_Toc20487544"/>
      <w:bookmarkStart w:id="13" w:name="_Toc36567250"/>
      <w:bookmarkStart w:id="14" w:name="_Toc52547168"/>
      <w:bookmarkStart w:id="15" w:name="_Toc36810698"/>
      <w:bookmarkStart w:id="16" w:name="_Toc36939715"/>
      <w:bookmarkStart w:id="17" w:name="_Toc37082695"/>
      <w:bookmarkStart w:id="18" w:name="_Toc46486823"/>
      <w:bookmarkStart w:id="19" w:name="_Toc36847062"/>
      <w:bookmarkStart w:id="20" w:name="_Toc52547698"/>
      <w:bookmarkStart w:id="21" w:name="_Toc52548758"/>
      <w:bookmarkStart w:id="22" w:name="_Toc115730508"/>
      <w:bookmarkStart w:id="23" w:name="_Toc52548228"/>
      <w:r>
        <w:rPr>
          <w:rFonts w:ascii="Arial" w:hAnsi="Arial" w:cs="Arial"/>
          <w:sz w:val="24"/>
          <w:szCs w:val="24"/>
        </w:rPr>
        <w:t>–</w:t>
      </w:r>
      <w:r>
        <w:rPr>
          <w:rFonts w:ascii="Arial" w:hAnsi="Arial" w:cs="Arial"/>
          <w:sz w:val="24"/>
          <w:szCs w:val="24"/>
        </w:rPr>
        <w:tab/>
      </w:r>
      <w:r>
        <w:rPr>
          <w:rFonts w:ascii="Arial" w:hAnsi="Arial" w:cs="Arial"/>
          <w:i/>
          <w:iCs/>
          <w:sz w:val="24"/>
          <w:szCs w:val="24"/>
        </w:rPr>
        <w:t>Multiplicity and type constraint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69"/>
        <w:shd w:val="clear" w:color="auto" w:fill="E6E6E6"/>
      </w:pPr>
      <w:r>
        <w:t>-- ASN1START</w:t>
      </w:r>
    </w:p>
    <w:p>
      <w:pPr>
        <w:pStyle w:val="69"/>
        <w:shd w:val="clear" w:color="auto" w:fill="E6E6E6"/>
      </w:pPr>
      <w:r>
        <w:t>[parts omitted]</w:t>
      </w:r>
    </w:p>
    <w:p>
      <w:pPr>
        <w:pStyle w:val="69"/>
        <w:shd w:val="clear" w:color="auto" w:fill="E6E6E6"/>
        <w:rPr>
          <w:snapToGrid w:val="0"/>
        </w:rPr>
      </w:pPr>
    </w:p>
    <w:p>
      <w:pPr>
        <w:pStyle w:val="69"/>
        <w:shd w:val="clear" w:color="auto" w:fill="E6E6E6"/>
        <w:rPr>
          <w:snapToGrid w:val="0"/>
        </w:rPr>
      </w:pPr>
      <w:r>
        <w:rPr>
          <w:snapToGrid w:val="0"/>
        </w:rPr>
        <w:t>maxNumOfRxTEGs-r17</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32</w:t>
      </w:r>
    </w:p>
    <w:p>
      <w:pPr>
        <w:pStyle w:val="69"/>
        <w:shd w:val="clear" w:color="auto" w:fill="E6E6E6"/>
        <w:rPr>
          <w:snapToGrid w:val="0"/>
        </w:rPr>
      </w:pPr>
      <w:r>
        <w:rPr>
          <w:snapToGrid w:val="0"/>
        </w:rPr>
        <w:t>maxNumOfRxTEGs-1-r17</w:t>
      </w:r>
      <w:r>
        <w:rPr>
          <w:snapToGrid w:val="0"/>
        </w:rPr>
        <w:tab/>
      </w:r>
      <w:r>
        <w:rPr>
          <w:snapToGrid w:val="0"/>
        </w:rPr>
        <w:tab/>
      </w:r>
      <w:r>
        <w:rPr>
          <w:snapToGrid w:val="0"/>
        </w:rPr>
        <w:tab/>
      </w:r>
      <w:r>
        <w:rPr>
          <w:snapToGrid w:val="0"/>
        </w:rPr>
        <w:tab/>
      </w:r>
      <w:r>
        <w:rPr>
          <w:snapToGrid w:val="0"/>
        </w:rPr>
        <w:tab/>
      </w:r>
      <w:r>
        <w:rPr>
          <w:snapToGrid w:val="0"/>
        </w:rPr>
        <w:t>INTEGER ::= 31</w:t>
      </w:r>
    </w:p>
    <w:p>
      <w:pPr>
        <w:pStyle w:val="69"/>
        <w:shd w:val="clear" w:color="auto" w:fill="E6E6E6"/>
        <w:rPr>
          <w:snapToGrid w:val="0"/>
        </w:rPr>
      </w:pPr>
      <w:r>
        <w:rPr>
          <w:snapToGrid w:val="0"/>
        </w:rPr>
        <w:t>maxNumOfTxTEGs-1-r17</w:t>
      </w:r>
      <w:r>
        <w:rPr>
          <w:snapToGrid w:val="0"/>
        </w:rPr>
        <w:tab/>
      </w:r>
      <w:r>
        <w:rPr>
          <w:snapToGrid w:val="0"/>
        </w:rPr>
        <w:tab/>
      </w:r>
      <w:r>
        <w:rPr>
          <w:snapToGrid w:val="0"/>
        </w:rPr>
        <w:tab/>
      </w:r>
      <w:r>
        <w:rPr>
          <w:snapToGrid w:val="0"/>
        </w:rPr>
        <w:tab/>
      </w:r>
      <w:r>
        <w:rPr>
          <w:snapToGrid w:val="0"/>
        </w:rPr>
        <w:tab/>
      </w:r>
      <w:r>
        <w:rPr>
          <w:snapToGrid w:val="0"/>
        </w:rPr>
        <w:t>INTEGER ::= 7</w:t>
      </w:r>
    </w:p>
    <w:p>
      <w:pPr>
        <w:pStyle w:val="69"/>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256</w:t>
      </w:r>
      <w:ins w:id="29" w:author="RAN2#119bis_v01" w:date="2022-10-10T21:52:00Z">
        <w:r>
          <w:rPr>
            <w:snapToGrid w:val="0"/>
          </w:rPr>
          <w:tab/>
        </w:r>
      </w:ins>
      <w:ins w:id="30" w:author="RAN2#119bis_v01" w:date="2022-10-10T21:52:00Z">
        <w:r>
          <w:rPr>
            <w:snapToGrid w:val="0"/>
          </w:rPr>
          <w:tab/>
        </w:r>
      </w:ins>
      <w:ins w:id="31" w:author="RAN2#119bis_v01" w:date="2022-10-10T21:52:00Z">
        <w:r>
          <w:rPr>
            <w:snapToGrid w:val="0"/>
          </w:rPr>
          <w:t xml:space="preserve">-- </w:t>
        </w:r>
      </w:ins>
      <w:ins w:id="32" w:author="RAN2#119bis_v01" w:date="2022-10-10T22:10:00Z">
        <w:r>
          <w:rPr>
            <w:snapToGrid w:val="0"/>
          </w:rPr>
          <w:t xml:space="preserve">Maximum </w:t>
        </w:r>
      </w:ins>
      <w:ins w:id="33" w:author="RAN2#119bis_v01" w:date="2022-10-10T22:11:00Z">
        <w:r>
          <w:rPr>
            <w:snapToGrid w:val="0"/>
          </w:rPr>
          <w:t>applicable number is 64</w:t>
        </w:r>
      </w:ins>
    </w:p>
    <w:p>
      <w:pPr>
        <w:pStyle w:val="69"/>
        <w:shd w:val="clear" w:color="auto" w:fill="E6E6E6"/>
        <w:rPr>
          <w:snapToGrid w:val="0"/>
        </w:rPr>
      </w:pPr>
      <w:r>
        <w:rPr>
          <w:snapToGrid w:val="0"/>
        </w:rPr>
        <w:t>maxNumOfRxTxTEGs-1-r17</w:t>
      </w:r>
      <w:r>
        <w:rPr>
          <w:snapToGrid w:val="0"/>
        </w:rPr>
        <w:tab/>
      </w:r>
      <w:r>
        <w:rPr>
          <w:snapToGrid w:val="0"/>
        </w:rPr>
        <w:tab/>
      </w:r>
      <w:r>
        <w:rPr>
          <w:snapToGrid w:val="0"/>
        </w:rPr>
        <w:tab/>
      </w:r>
      <w:r>
        <w:rPr>
          <w:snapToGrid w:val="0"/>
        </w:rPr>
        <w:tab/>
      </w:r>
      <w:r>
        <w:rPr>
          <w:snapToGrid w:val="0"/>
        </w:rPr>
        <w:tab/>
      </w:r>
      <w:r>
        <w:rPr>
          <w:snapToGrid w:val="0"/>
        </w:rPr>
        <w:t>INTEGER ::= 255</w:t>
      </w:r>
    </w:p>
    <w:p>
      <w:pPr>
        <w:pStyle w:val="69"/>
        <w:shd w:val="clear" w:color="auto" w:fill="E6E6E6"/>
        <w:rPr>
          <w:snapToGrid w:val="0"/>
        </w:rPr>
      </w:pPr>
      <w:r>
        <w:rPr>
          <w:snapToGrid w:val="0"/>
        </w:rPr>
        <w:t>maxNumOfTRP-TxTEGs-1-r17</w:t>
      </w:r>
      <w:r>
        <w:rPr>
          <w:snapToGrid w:val="0"/>
        </w:rPr>
        <w:tab/>
      </w:r>
      <w:r>
        <w:rPr>
          <w:snapToGrid w:val="0"/>
        </w:rPr>
        <w:tab/>
      </w:r>
      <w:r>
        <w:rPr>
          <w:snapToGrid w:val="0"/>
        </w:rPr>
        <w:tab/>
      </w:r>
      <w:r>
        <w:rPr>
          <w:snapToGrid w:val="0"/>
        </w:rPr>
        <w:tab/>
      </w:r>
      <w:r>
        <w:rPr>
          <w:snapToGrid w:val="0"/>
        </w:rPr>
        <w:t>INTEGER ::= 7</w:t>
      </w:r>
    </w:p>
    <w:p>
      <w:pPr>
        <w:pStyle w:val="69"/>
        <w:shd w:val="clear" w:color="auto" w:fill="E6E6E6"/>
        <w:rPr>
          <w:snapToGrid w:val="0"/>
        </w:rPr>
      </w:pPr>
      <w:r>
        <w:rPr>
          <w:snapToGrid w:val="0"/>
        </w:rPr>
        <w:t>maxNumOfSRS-PosResources-r17            INTEGER ::= 64</w:t>
      </w:r>
    </w:p>
    <w:p>
      <w:pPr>
        <w:pStyle w:val="69"/>
        <w:shd w:val="clear" w:color="auto" w:fill="E6E6E6"/>
        <w:rPr>
          <w:snapToGrid w:val="0"/>
        </w:rPr>
      </w:pPr>
      <w:r>
        <w:rPr>
          <w:snapToGrid w:val="0"/>
        </w:rPr>
        <w:t>maxNumOfSRS-PosResources-1-r17          INTEGER ::= 63</w:t>
      </w:r>
    </w:p>
    <w:p>
      <w:pPr>
        <w:pStyle w:val="69"/>
        <w:shd w:val="clear" w:color="auto" w:fill="E6E6E6"/>
        <w:rPr>
          <w:snapToGrid w:val="0"/>
        </w:rPr>
      </w:pPr>
    </w:p>
    <w:p>
      <w:pPr>
        <w:pStyle w:val="69"/>
        <w:shd w:val="clear" w:color="auto" w:fill="E6E6E6"/>
      </w:pPr>
      <w:r>
        <w:t>[parts omitted]</w:t>
      </w:r>
    </w:p>
    <w:p>
      <w:pPr>
        <w:pStyle w:val="69"/>
        <w:shd w:val="clear" w:color="auto" w:fill="E6E6E6"/>
      </w:pPr>
    </w:p>
    <w:p>
      <w:pPr>
        <w:pStyle w:val="69"/>
        <w:shd w:val="clear" w:color="auto" w:fill="E6E6E6"/>
      </w:pPr>
      <w:r>
        <w:t>-- ASN1STOP</w:t>
      </w:r>
    </w:p>
    <w:p/>
    <w:p>
      <w:pPr>
        <w:rPr>
          <w:rFonts w:ascii="Arial" w:hAnsi="Arial" w:cs="Arial"/>
          <w:lang w:eastAsia="ja-JP"/>
        </w:rPr>
      </w:pPr>
      <w:r>
        <w:rPr>
          <w:rFonts w:ascii="Arial" w:hAnsi="Arial" w:cs="Arial"/>
          <w:lang w:eastAsia="ja-JP"/>
        </w:rPr>
        <w:t>Option 2:</w:t>
      </w:r>
    </w:p>
    <w:p>
      <w:pPr>
        <w:pStyle w:val="69"/>
        <w:shd w:val="clear" w:color="auto" w:fill="E6E6E6"/>
      </w:pPr>
      <w:r>
        <w:t>-- ASN1START</w:t>
      </w:r>
    </w:p>
    <w:p>
      <w:pPr>
        <w:pStyle w:val="69"/>
        <w:shd w:val="clear" w:color="auto" w:fill="E6E6E6"/>
        <w:rPr>
          <w:snapToGrid w:val="0"/>
        </w:rPr>
      </w:pPr>
    </w:p>
    <w:p>
      <w:pPr>
        <w:pStyle w:val="69"/>
        <w:shd w:val="clear" w:color="auto" w:fill="E6E6E6"/>
        <w:rPr>
          <w:snapToGrid w:val="0"/>
        </w:rPr>
      </w:pPr>
      <w:r>
        <w:rPr>
          <w:snapToGrid w:val="0"/>
        </w:rPr>
        <w:t>NR-Multi-RTT-SignalMeasurementInformation-r16 ::= SEQUENCE {</w:t>
      </w:r>
    </w:p>
    <w:p>
      <w:pPr>
        <w:pStyle w:val="69"/>
        <w:shd w:val="clear" w:color="auto" w:fill="E6E6E6"/>
        <w:rPr>
          <w:snapToGrid w:val="0"/>
        </w:rPr>
      </w:pPr>
      <w:r>
        <w:rPr>
          <w:snapToGrid w:val="0"/>
        </w:rPr>
        <w:tab/>
      </w:r>
      <w:r>
        <w:rPr>
          <w:snapToGrid w:val="0"/>
        </w:rPr>
        <w:t>nr-Multi-RTT-MeasList-r16</w:t>
      </w:r>
      <w:r>
        <w:rPr>
          <w:snapToGrid w:val="0"/>
        </w:rPr>
        <w:tab/>
      </w:r>
      <w:r>
        <w:rPr>
          <w:snapToGrid w:val="0"/>
        </w:rPr>
        <w:tab/>
      </w:r>
      <w:r>
        <w:rPr>
          <w:snapToGrid w:val="0"/>
        </w:rPr>
        <w:t>NR-Multi-RTT-MeasList-r16,</w:t>
      </w:r>
    </w:p>
    <w:p>
      <w:pPr>
        <w:pStyle w:val="69"/>
        <w:shd w:val="clear" w:color="auto" w:fill="E6E6E6"/>
        <w:rPr>
          <w:snapToGrid w:val="0"/>
        </w:rPr>
      </w:pPr>
      <w:r>
        <w:rPr>
          <w:snapToGrid w:val="0"/>
        </w:rPr>
        <w:tab/>
      </w:r>
      <w:bookmarkStart w:id="24" w:name="_Hlk42710993"/>
      <w:r>
        <w:rPr>
          <w:snapToGrid w:val="0"/>
        </w:rPr>
        <w:t>nr-NTA-Offset</w:t>
      </w:r>
      <w:bookmarkEnd w:id="24"/>
      <w:r>
        <w:rPr>
          <w:snapToGrid w:val="0"/>
        </w:rPr>
        <w:t>-r16</w:t>
      </w:r>
      <w:r>
        <w:rPr>
          <w:snapToGrid w:val="0"/>
        </w:rPr>
        <w:tab/>
      </w:r>
      <w:r>
        <w:rPr>
          <w:snapToGrid w:val="0"/>
        </w:rPr>
        <w:tab/>
      </w:r>
      <w:r>
        <w:rPr>
          <w:snapToGrid w:val="0"/>
        </w:rPr>
        <w:tab/>
      </w:r>
      <w:r>
        <w:rPr>
          <w:snapToGrid w:val="0"/>
        </w:rPr>
        <w:tab/>
      </w:r>
      <w:r>
        <w:rPr>
          <w:snapToGrid w:val="0"/>
        </w:rPr>
        <w:t>ENUMERATED { nTA1, nTA2, nTA3, nTA4, ... }</w:t>
      </w:r>
      <w:r>
        <w:rPr>
          <w:snapToGrid w:val="0"/>
        </w:rPr>
        <w:tab/>
      </w:r>
      <w:r>
        <w:rPr>
          <w:snapToGrid w:val="0"/>
        </w:rPr>
        <w:tab/>
      </w:r>
      <w:r>
        <w:rPr>
          <w:snapToGrid w:val="0"/>
        </w:rPr>
        <w:t>OPTIONAL,</w:t>
      </w:r>
    </w:p>
    <w:p>
      <w:pPr>
        <w:pStyle w:val="69"/>
        <w:shd w:val="clear" w:color="auto" w:fill="E6E6E6"/>
        <w:rPr>
          <w:snapToGrid w:val="0"/>
        </w:rPr>
      </w:pPr>
      <w:r>
        <w:rPr>
          <w:snapToGrid w:val="0"/>
        </w:rPr>
        <w:tab/>
      </w:r>
      <w:r>
        <w:rPr>
          <w:snapToGrid w:val="0"/>
        </w:rPr>
        <w:t>...,</w:t>
      </w:r>
    </w:p>
    <w:p>
      <w:pPr>
        <w:pStyle w:val="69"/>
        <w:shd w:val="clear" w:color="auto" w:fill="E6E6E6"/>
        <w:rPr>
          <w:snapToGrid w:val="0"/>
        </w:rPr>
      </w:pPr>
      <w:r>
        <w:rPr>
          <w:snapToGrid w:val="0"/>
        </w:rPr>
        <w:tab/>
      </w:r>
      <w:r>
        <w:rPr>
          <w:snapToGrid w:val="0"/>
        </w:rPr>
        <w:t>[[</w:t>
      </w:r>
    </w:p>
    <w:p>
      <w:pPr>
        <w:pStyle w:val="69"/>
        <w:shd w:val="clear" w:color="auto" w:fill="E6E6E6"/>
        <w:rPr>
          <w:snapToGrid w:val="0"/>
        </w:rPr>
      </w:pPr>
      <w:r>
        <w:rPr>
          <w:snapToGrid w:val="0"/>
        </w:rPr>
        <w:tab/>
      </w:r>
      <w:r>
        <w:rPr>
          <w:snapToGrid w:val="0"/>
        </w:rPr>
        <w:t>nr-SRS-TxTEG-Set-r17</w:t>
      </w:r>
      <w:r>
        <w:rPr>
          <w:snapToGrid w:val="0"/>
        </w:rPr>
        <w:tab/>
      </w:r>
      <w:r>
        <w:rPr>
          <w:snapToGrid w:val="0"/>
        </w:rPr>
        <w:tab/>
      </w:r>
      <w:r>
        <w:rPr>
          <w:snapToGrid w:val="0"/>
        </w:rPr>
        <w:tab/>
      </w:r>
      <w:r>
        <w:rPr>
          <w:snapToGrid w:val="0"/>
        </w:rPr>
        <w:t>SEQUENCE (SIZE(1..maxTxTEG-Sets-r17)) OF</w:t>
      </w:r>
    </w:p>
    <w:p>
      <w:pPr>
        <w:pStyle w:val="69"/>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NR-SRS-TxTEG-Element-r17</w:t>
      </w:r>
      <w:r>
        <w:rPr>
          <w:snapToGrid w:val="0"/>
        </w:rPr>
        <w:tab/>
      </w:r>
      <w:r>
        <w:rPr>
          <w:snapToGrid w:val="0"/>
        </w:rPr>
        <w:tab/>
      </w:r>
      <w:r>
        <w:rPr>
          <w:snapToGrid w:val="0"/>
        </w:rPr>
        <w:tab/>
      </w:r>
      <w:r>
        <w:rPr>
          <w:snapToGrid w:val="0"/>
        </w:rPr>
        <w:tab/>
      </w:r>
      <w:r>
        <w:rPr>
          <w:snapToGrid w:val="0"/>
        </w:rPr>
        <w:tab/>
      </w:r>
      <w:r>
        <w:rPr>
          <w:snapToGrid w:val="0"/>
        </w:rPr>
        <w:t>OPTIONAL</w:t>
      </w:r>
    </w:p>
    <w:p>
      <w:pPr>
        <w:pStyle w:val="69"/>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 -- Cond Case2-3</w:t>
      </w:r>
    </w:p>
    <w:p>
      <w:pPr>
        <w:pStyle w:val="69"/>
        <w:shd w:val="clear" w:color="auto" w:fill="E6E6E6"/>
        <w:rPr>
          <w:snapToGrid w:val="0"/>
        </w:rPr>
      </w:pPr>
      <w:r>
        <w:rPr>
          <w:snapToGrid w:val="0"/>
        </w:rPr>
        <w:tab/>
      </w:r>
      <w:r>
        <w:rPr>
          <w:snapToGrid w:val="0"/>
        </w:rPr>
        <w:t>]],</w:t>
      </w:r>
    </w:p>
    <w:p>
      <w:pPr>
        <w:pStyle w:val="69"/>
        <w:shd w:val="clear" w:color="auto" w:fill="E6E6E6"/>
        <w:rPr>
          <w:snapToGrid w:val="0"/>
        </w:rPr>
      </w:pPr>
      <w:r>
        <w:rPr>
          <w:snapToGrid w:val="0"/>
        </w:rPr>
        <w:tab/>
      </w:r>
      <w:r>
        <w:rPr>
          <w:snapToGrid w:val="0"/>
        </w:rPr>
        <w:t>[[</w:t>
      </w:r>
    </w:p>
    <w:p>
      <w:pPr>
        <w:pStyle w:val="69"/>
        <w:shd w:val="clear" w:color="auto" w:fill="E6E6E6"/>
        <w:rPr>
          <w:snapToGrid w:val="0"/>
        </w:rPr>
      </w:pPr>
      <w:r>
        <w:rPr>
          <w:snapToGrid w:val="0"/>
        </w:rPr>
        <w:tab/>
      </w:r>
      <w:r>
        <w:rPr>
          <w:snapToGrid w:val="0"/>
        </w:rPr>
        <w:t>nr-UE-RxTEG-TimingErrorMargin-r17</w:t>
      </w:r>
      <w:r>
        <w:rPr>
          <w:snapToGrid w:val="0"/>
        </w:rPr>
        <w:tab/>
      </w:r>
      <w:r>
        <w:rPr>
          <w:snapToGrid w:val="0"/>
        </w:rPr>
        <w:t>TEG-TimingErrorMargin-r17</w:t>
      </w:r>
      <w:r>
        <w:rPr>
          <w:snapToGrid w:val="0"/>
        </w:rPr>
        <w:tab/>
      </w:r>
      <w:r>
        <w:rPr>
          <w:snapToGrid w:val="0"/>
        </w:rPr>
        <w:tab/>
      </w:r>
      <w:r>
        <w:rPr>
          <w:snapToGrid w:val="0"/>
        </w:rPr>
        <w:t>OPTIONAL,-- Cond TEGCase3</w:t>
      </w:r>
    </w:p>
    <w:p>
      <w:pPr>
        <w:pStyle w:val="69"/>
        <w:shd w:val="clear" w:color="auto" w:fill="E6E6E6"/>
        <w:rPr>
          <w:snapToGrid w:val="0"/>
        </w:rPr>
      </w:pPr>
      <w:r>
        <w:rPr>
          <w:snapToGrid w:val="0"/>
        </w:rPr>
        <w:tab/>
      </w:r>
      <w:r>
        <w:rPr>
          <w:snapToGrid w:val="0"/>
        </w:rPr>
        <w:t>nr-UE-TxTEG-TimingErrorMargin-r17</w:t>
      </w:r>
      <w:r>
        <w:rPr>
          <w:snapToGrid w:val="0"/>
        </w:rPr>
        <w:tab/>
      </w:r>
      <w:r>
        <w:rPr>
          <w:snapToGrid w:val="0"/>
        </w:rPr>
        <w:t>TEG-TimingErrorMargin-r17</w:t>
      </w:r>
      <w:r>
        <w:rPr>
          <w:snapToGrid w:val="0"/>
        </w:rPr>
        <w:tab/>
      </w:r>
      <w:r>
        <w:rPr>
          <w:snapToGrid w:val="0"/>
        </w:rPr>
        <w:tab/>
      </w:r>
      <w:r>
        <w:rPr>
          <w:snapToGrid w:val="0"/>
        </w:rPr>
        <w:t>OPTIONAL,-- Cond TEGCase2-3</w:t>
      </w:r>
    </w:p>
    <w:p>
      <w:pPr>
        <w:pStyle w:val="69"/>
        <w:shd w:val="clear" w:color="auto" w:fill="E6E6E6"/>
        <w:rPr>
          <w:snapToGrid w:val="0"/>
        </w:rPr>
      </w:pPr>
      <w:r>
        <w:rPr>
          <w:snapToGrid w:val="0"/>
        </w:rPr>
        <w:tab/>
      </w:r>
      <w:r>
        <w:rPr>
          <w:snapToGrid w:val="0"/>
        </w:rPr>
        <w:t>nr-UE-RxTxTEG-TimingErrorMargin-r17</w:t>
      </w:r>
      <w:r>
        <w:rPr>
          <w:snapToGrid w:val="0"/>
        </w:rPr>
        <w:tab/>
      </w:r>
      <w:r>
        <w:rPr>
          <w:snapToGrid w:val="0"/>
        </w:rPr>
        <w:t>RxTxTEG-TimingErrorMargin-r17</w:t>
      </w:r>
      <w:r>
        <w:rPr>
          <w:snapToGrid w:val="0"/>
        </w:rPr>
        <w:tab/>
      </w:r>
      <w:r>
        <w:rPr>
          <w:snapToGrid w:val="0"/>
        </w:rPr>
        <w:t>OPTIONAL -- Cond TEGCase1-2</w:t>
      </w:r>
    </w:p>
    <w:p>
      <w:pPr>
        <w:pStyle w:val="69"/>
        <w:shd w:val="clear" w:color="auto" w:fill="E6E6E6"/>
        <w:rPr>
          <w:snapToGrid w:val="0"/>
        </w:rPr>
      </w:pPr>
      <w:r>
        <w:rPr>
          <w:snapToGrid w:val="0"/>
        </w:rPr>
        <w:tab/>
      </w:r>
      <w:r>
        <w:rPr>
          <w:snapToGrid w:val="0"/>
        </w:rPr>
        <w:t>]]</w:t>
      </w:r>
    </w:p>
    <w:p>
      <w:pPr>
        <w:pStyle w:val="69"/>
        <w:shd w:val="clear" w:color="auto" w:fill="E6E6E6"/>
        <w:rPr>
          <w:snapToGrid w:val="0"/>
        </w:rPr>
      </w:pPr>
      <w:r>
        <w:rPr>
          <w:snapToGrid w:val="0"/>
        </w:rPr>
        <w:t>}</w:t>
      </w:r>
    </w:p>
    <w:p>
      <w:pPr>
        <w:rPr>
          <w:lang w:eastAsia="ja-JP"/>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9" w:type="dxa"/>
          </w:tcPr>
          <w:p>
            <w:pPr>
              <w:pStyle w:val="74"/>
              <w:keepNext w:val="0"/>
              <w:keepLines w:val="0"/>
              <w:widowControl w:val="0"/>
            </w:pPr>
            <w:r>
              <w:rPr>
                <w:i/>
              </w:rPr>
              <w:t>NR-Multi-RTT-SignalMeasurementInformation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9" w:type="dxa"/>
          </w:tcPr>
          <w:p>
            <w:pPr>
              <w:pStyle w:val="72"/>
              <w:keepNext w:val="0"/>
              <w:keepLines w:val="0"/>
              <w:widowControl w:val="0"/>
              <w:rPr>
                <w:b/>
                <w:i/>
              </w:rPr>
            </w:pPr>
            <w:r>
              <w:rPr>
                <w:b/>
                <w:i/>
              </w:rPr>
              <w:t>nr-SRS-TxTEG-Set</w:t>
            </w:r>
          </w:p>
          <w:p>
            <w:pPr>
              <w:pStyle w:val="72"/>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pPr>
              <w:pStyle w:val="8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nr-TimeStamp</w:t>
            </w:r>
            <w:r>
              <w:rPr>
                <w:rFonts w:ascii="Arial" w:hAnsi="Arial" w:cs="Arial"/>
                <w:sz w:val="18"/>
                <w:szCs w:val="18"/>
              </w:rPr>
              <w:t xml:space="preserve"> specifies the start time for which the </w:t>
            </w:r>
            <w:r>
              <w:rPr>
                <w:rFonts w:ascii="Arial" w:hAnsi="Arial" w:cs="Arial"/>
                <w:i/>
                <w:iCs/>
                <w:sz w:val="18"/>
                <w:szCs w:val="18"/>
              </w:rPr>
              <w:t xml:space="preserve">NR-SRS-TxTEG-Element </w:t>
            </w:r>
            <w:r>
              <w:rPr>
                <w:rFonts w:ascii="Arial" w:hAnsi="Arial" w:cs="Arial"/>
                <w:sz w:val="18"/>
                <w:szCs w:val="18"/>
              </w:rPr>
              <w:t xml:space="preserve">is valid. If this field is absent, the </w:t>
            </w:r>
            <w:r>
              <w:rPr>
                <w:rFonts w:ascii="Arial" w:hAnsi="Arial" w:cs="Arial"/>
                <w:i/>
                <w:iCs/>
                <w:sz w:val="18"/>
                <w:szCs w:val="18"/>
              </w:rPr>
              <w:t>nr-TimeStamp</w:t>
            </w:r>
            <w:r>
              <w:rPr>
                <w:rFonts w:ascii="Arial" w:hAnsi="Arial" w:cs="Arial"/>
                <w:sz w:val="18"/>
                <w:szCs w:val="18"/>
              </w:rPr>
              <w:t xml:space="preserve"> of this instance of the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is the same as the </w:t>
            </w:r>
            <w:r>
              <w:rPr>
                <w:rFonts w:ascii="Arial" w:hAnsi="Arial" w:cs="Arial"/>
                <w:i/>
                <w:iCs/>
                <w:sz w:val="18"/>
                <w:szCs w:val="18"/>
              </w:rPr>
              <w:t>nr-TimeStamp</w:t>
            </w:r>
            <w:r>
              <w:rPr>
                <w:rFonts w:ascii="Arial" w:hAnsi="Arial" w:cs="Arial"/>
                <w:sz w:val="18"/>
                <w:szCs w:val="18"/>
              </w:rPr>
              <w:t xml:space="preserve"> of the previous instance of the </w:t>
            </w:r>
            <w:r>
              <w:rPr>
                <w:rFonts w:ascii="Arial" w:hAnsi="Arial" w:cs="Arial"/>
                <w:i/>
                <w:iCs/>
                <w:sz w:val="18"/>
                <w:szCs w:val="18"/>
              </w:rPr>
              <w:t>NR-SRS-TxTEG-Element</w:t>
            </w:r>
            <w:r>
              <w:rPr>
                <w:rFonts w:ascii="Arial" w:hAnsi="Arial" w:cs="Arial"/>
                <w:sz w:val="18"/>
                <w:szCs w:val="18"/>
              </w:rPr>
              <w:t xml:space="preserve">. If this field is also absent in the first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all </w:t>
            </w:r>
            <w:r>
              <w:rPr>
                <w:rFonts w:ascii="Arial" w:hAnsi="Arial" w:cs="Arial"/>
                <w:i/>
                <w:iCs/>
                <w:sz w:val="18"/>
                <w:szCs w:val="18"/>
              </w:rPr>
              <w:t>NR-SRS-TxTEG-Element</w:t>
            </w:r>
            <w:r>
              <w:rPr>
                <w:rFonts w:ascii="Arial" w:hAnsi="Arial" w:cs="Arial"/>
                <w:sz w:val="18"/>
                <w:szCs w:val="18"/>
              </w:rPr>
              <w:t xml:space="preserve">'s provided are valid for the measurement period of the </w:t>
            </w:r>
            <w:r>
              <w:rPr>
                <w:rFonts w:ascii="Arial" w:hAnsi="Arial" w:cs="Arial"/>
                <w:i/>
                <w:iCs/>
                <w:sz w:val="18"/>
                <w:szCs w:val="18"/>
              </w:rPr>
              <w:t>NR-Multi-RTT-SignalMeasurementInformation.</w:t>
            </w:r>
          </w:p>
          <w:p>
            <w:pPr>
              <w:pStyle w:val="8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pPr>
              <w:pStyle w:val="8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carrierFreq</w:t>
            </w:r>
            <w:r>
              <w:rPr>
                <w:rFonts w:ascii="Arial" w:hAnsi="Arial" w:cs="Arial"/>
                <w:snapToGrid w:val="0"/>
                <w:sz w:val="18"/>
                <w:szCs w:val="18"/>
              </w:rPr>
              <w:t xml:space="preserve"> specifies the frequency of the SRS for positioning resources.</w:t>
            </w:r>
          </w:p>
          <w:p>
            <w:pPr>
              <w:pStyle w:val="81"/>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bCs/>
                <w:i/>
                <w:iCs/>
                <w:snapToGrid w:val="0"/>
                <w:sz w:val="18"/>
                <w:szCs w:val="18"/>
              </w:rPr>
              <w:t>srs-PosResourceList</w:t>
            </w:r>
            <w:r>
              <w:rPr>
                <w:rFonts w:ascii="Arial" w:hAnsi="Arial" w:cs="Arial"/>
                <w:snapToGrid w:val="0"/>
                <w:sz w:val="18"/>
                <w:szCs w:val="18"/>
              </w:rPr>
              <w:t xml:space="preserve"> specifies the SRS for Positioning Resources belonging to this UE Tx TEG.</w:t>
            </w:r>
          </w:p>
          <w:p>
            <w:pPr>
              <w:pStyle w:val="72"/>
              <w:rPr>
                <w:b/>
                <w:i/>
              </w:rPr>
            </w:pPr>
            <w:r>
              <w:rPr>
                <w:snapToGrid w:val="0"/>
              </w:rPr>
              <w:t xml:space="preserve">For each UE Tx TEG, there may be up to 8 changes (different </w:t>
            </w:r>
            <w:r>
              <w:rPr>
                <w:i/>
                <w:iCs/>
                <w:snapToGrid w:val="0"/>
              </w:rPr>
              <w:t>nr-TimeStamp</w:t>
            </w:r>
            <w:r>
              <w:rPr>
                <w:snapToGrid w:val="0"/>
              </w:rPr>
              <w:t xml:space="preserve">) of the TEG-SRS association information provided in </w:t>
            </w:r>
            <w:r>
              <w:rPr>
                <w:i/>
                <w:iCs/>
                <w:snapToGrid w:val="0"/>
              </w:rPr>
              <w:t>nr-SRS-TxTEG-Set</w:t>
            </w:r>
            <w:ins w:id="34" w:author="RAN2#119bis_v01" w:date="2022-10-10T22:17:00Z">
              <w:r>
                <w:rPr>
                  <w:snapToGrid w:val="0"/>
                </w:rPr>
                <w:t xml:space="preserve">, i.e., the maximum value for </w:t>
              </w:r>
            </w:ins>
            <w:ins w:id="35" w:author="RAN2#119bis_v01" w:date="2022-10-10T22:17:00Z">
              <w:r>
                <w:rPr>
                  <w:i/>
                  <w:iCs/>
                  <w:snapToGrid w:val="0"/>
                  <w:rPrChange w:id="36" w:author="RAN2#119bis_v01" w:date="2022-10-10T22:17:00Z">
                    <w:rPr>
                      <w:snapToGrid w:val="0"/>
                    </w:rPr>
                  </w:rPrChange>
                </w:rPr>
                <w:t>maxTxTEG</w:t>
              </w:r>
            </w:ins>
            <w:ins w:id="37" w:author="RAN2#119bis_v01" w:date="2022-10-10T22:17:00Z">
              <w:r>
                <w:rPr>
                  <w:i/>
                  <w:iCs/>
                  <w:snapToGrid w:val="0"/>
                  <w:rPrChange w:id="38" w:author="RAN2#119bis_v01" w:date="2022-10-10T22:17:00Z">
                    <w:rPr>
                      <w:snapToGrid w:val="0"/>
                    </w:rPr>
                  </w:rPrChange>
                </w:rPr>
                <w:t>-Sets</w:t>
              </w:r>
            </w:ins>
            <w:ins w:id="39" w:author="RAN2#119bis_v01" w:date="2022-10-10T22:17:00Z">
              <w:r>
                <w:rPr>
                  <w:snapToGrid w:val="0"/>
                </w:rPr>
                <w:t xml:space="preserve"> is 64</w:t>
              </w:r>
            </w:ins>
            <w:r>
              <w:rPr>
                <w:snapToGrid w:val="0"/>
              </w:rPr>
              <w:t>.</w:t>
            </w:r>
          </w:p>
        </w:tc>
      </w:tr>
    </w:tbl>
    <w:p>
      <w:pPr>
        <w:rPr>
          <w:lang w:eastAsia="ja-JP"/>
        </w:rPr>
      </w:pPr>
    </w:p>
    <w:p>
      <w:pPr>
        <w:pStyle w:val="68"/>
        <w:keepNext/>
        <w:ind w:left="1276" w:hanging="992"/>
        <w:rPr>
          <w:lang w:eastAsia="ja-JP"/>
        </w:rPr>
      </w:pPr>
      <w:r>
        <w:rPr>
          <w:b/>
          <w:bCs/>
          <w:highlight w:val="cyan"/>
          <w:lang w:eastAsia="ja-JP"/>
        </w:rPr>
        <w:t>Question 4:</w:t>
      </w:r>
      <w:r>
        <w:rPr>
          <w:highlight w:val="cyan"/>
          <w:lang w:eastAsia="ja-JP"/>
        </w:rPr>
        <w:tab/>
      </w:r>
      <w:r>
        <w:rPr>
          <w:highlight w:val="cyan"/>
          <w:lang w:eastAsia="ja-JP"/>
        </w:rPr>
        <w:t>For the Issue#4 above, which Option do you prefer?</w:t>
      </w:r>
      <w: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428"/>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4"/>
              <w:rPr>
                <w:lang w:eastAsia="ja-JP"/>
              </w:rPr>
            </w:pPr>
            <w:r>
              <w:rPr>
                <w:lang w:eastAsia="ja-JP"/>
              </w:rPr>
              <w:t>Company</w:t>
            </w:r>
          </w:p>
        </w:tc>
        <w:tc>
          <w:tcPr>
            <w:tcW w:w="1428" w:type="dxa"/>
          </w:tcPr>
          <w:p>
            <w:pPr>
              <w:pStyle w:val="74"/>
              <w:rPr>
                <w:lang w:eastAsia="ja-JP"/>
              </w:rPr>
            </w:pPr>
            <w:r>
              <w:rPr>
                <w:lang w:eastAsia="ja-JP"/>
              </w:rPr>
              <w:t>Option 1/ Option 2/ Both/</w:t>
            </w:r>
          </w:p>
          <w:p>
            <w:pPr>
              <w:pStyle w:val="74"/>
              <w:rPr>
                <w:lang w:eastAsia="ja-JP"/>
              </w:rPr>
            </w:pPr>
            <w:r>
              <w:rPr>
                <w:lang w:eastAsia="ja-JP"/>
              </w:rPr>
              <w:t>None</w:t>
            </w:r>
          </w:p>
        </w:tc>
        <w:tc>
          <w:tcPr>
            <w:tcW w:w="6942" w:type="dxa"/>
          </w:tcPr>
          <w:p>
            <w:pPr>
              <w:pStyle w:val="74"/>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zh-CN"/>
              </w:rPr>
            </w:pPr>
            <w:r>
              <w:rPr>
                <w:rFonts w:hint="eastAsia"/>
                <w:lang w:eastAsia="zh-CN"/>
              </w:rPr>
              <w:t>H</w:t>
            </w:r>
            <w:r>
              <w:rPr>
                <w:lang w:eastAsia="zh-CN"/>
              </w:rPr>
              <w:t>uawei, HiSilicon</w:t>
            </w:r>
          </w:p>
        </w:tc>
        <w:tc>
          <w:tcPr>
            <w:tcW w:w="1428" w:type="dxa"/>
          </w:tcPr>
          <w:p>
            <w:pPr>
              <w:pStyle w:val="72"/>
              <w:rPr>
                <w:lang w:eastAsia="zh-CN"/>
              </w:rPr>
            </w:pPr>
            <w:r>
              <w:rPr>
                <w:rFonts w:hint="eastAsia"/>
                <w:lang w:eastAsia="zh-CN"/>
              </w:rPr>
              <w:t>O</w:t>
            </w:r>
            <w:r>
              <w:rPr>
                <w:lang w:eastAsia="zh-CN"/>
              </w:rPr>
              <w:t>ption2</w:t>
            </w:r>
          </w:p>
        </w:tc>
        <w:tc>
          <w:tcPr>
            <w:tcW w:w="6942"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zh-CN"/>
              </w:rPr>
            </w:pPr>
            <w:r>
              <w:rPr>
                <w:rFonts w:hint="eastAsia"/>
                <w:lang w:eastAsia="zh-CN"/>
              </w:rPr>
              <w:t>CATT</w:t>
            </w:r>
          </w:p>
        </w:tc>
        <w:tc>
          <w:tcPr>
            <w:tcW w:w="1428" w:type="dxa"/>
          </w:tcPr>
          <w:p>
            <w:pPr>
              <w:pStyle w:val="72"/>
              <w:rPr>
                <w:lang w:eastAsia="ja-JP"/>
              </w:rPr>
            </w:pPr>
            <w:r>
              <w:rPr>
                <w:rFonts w:hint="eastAsia"/>
                <w:lang w:eastAsia="zh-CN"/>
              </w:rPr>
              <w:t>Option 2</w:t>
            </w:r>
          </w:p>
        </w:tc>
        <w:tc>
          <w:tcPr>
            <w:tcW w:w="6942" w:type="dxa"/>
          </w:tcPr>
          <w:p>
            <w:pPr>
              <w:pStyle w:val="72"/>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r>
              <w:rPr>
                <w:lang w:eastAsia="ja-JP"/>
              </w:rPr>
              <w:t>Intel</w:t>
            </w:r>
          </w:p>
        </w:tc>
        <w:tc>
          <w:tcPr>
            <w:tcW w:w="1428" w:type="dxa"/>
          </w:tcPr>
          <w:p>
            <w:pPr>
              <w:pStyle w:val="72"/>
              <w:rPr>
                <w:lang w:eastAsia="ja-JP"/>
              </w:rPr>
            </w:pPr>
            <w:r>
              <w:rPr>
                <w:lang w:eastAsia="ja-JP"/>
              </w:rPr>
              <w:t>Option 1</w:t>
            </w:r>
          </w:p>
        </w:tc>
        <w:tc>
          <w:tcPr>
            <w:tcW w:w="6942" w:type="dxa"/>
          </w:tcPr>
          <w:p>
            <w:pPr>
              <w:pStyle w:val="72"/>
              <w:rPr>
                <w:lang w:eastAsia="ja-JP"/>
              </w:rPr>
            </w:pPr>
            <w:r>
              <w:rPr>
                <w:lang w:eastAsia="ja-JP"/>
              </w:rPr>
              <w:t xml:space="preserve">Both option 1 and 2 are BC from ASN.1 perspective. Both option 1 and 2 are NBC from functionality perspective. To us, option 1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r>
              <w:rPr>
                <w:lang w:eastAsia="ja-JP"/>
              </w:rPr>
              <w:t>Nokia</w:t>
            </w:r>
          </w:p>
        </w:tc>
        <w:tc>
          <w:tcPr>
            <w:tcW w:w="1428" w:type="dxa"/>
          </w:tcPr>
          <w:p>
            <w:pPr>
              <w:pStyle w:val="72"/>
              <w:rPr>
                <w:lang w:eastAsia="ja-JP"/>
              </w:rPr>
            </w:pPr>
            <w:r>
              <w:rPr>
                <w:lang w:eastAsia="ja-JP"/>
              </w:rPr>
              <w:t>Option 1 or Both</w:t>
            </w:r>
          </w:p>
        </w:tc>
        <w:tc>
          <w:tcPr>
            <w:tcW w:w="6942" w:type="dxa"/>
          </w:tcPr>
          <w:p>
            <w:pPr>
              <w:pStyle w:val="72"/>
              <w:rPr>
                <w:lang w:eastAsia="ja-JP"/>
              </w:rPr>
            </w:pPr>
            <w:r>
              <w:rPr>
                <w:lang w:eastAsia="ja-JP"/>
              </w:rPr>
              <w:t>We prefer the comment in the ASN.1 as it is potentially more visible for implementers this way and could reduce errors. Including the same in the field description could be warranted as well to reaffirm the correct value against the contradictory ASN.1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zh-CN"/>
              </w:rPr>
            </w:pPr>
            <w:r>
              <w:rPr>
                <w:rFonts w:hint="eastAsia"/>
                <w:lang w:eastAsia="zh-CN"/>
              </w:rPr>
              <w:t>v</w:t>
            </w:r>
            <w:r>
              <w:rPr>
                <w:lang w:eastAsia="zh-CN"/>
              </w:rPr>
              <w:t xml:space="preserve">ivo </w:t>
            </w:r>
          </w:p>
        </w:tc>
        <w:tc>
          <w:tcPr>
            <w:tcW w:w="1428" w:type="dxa"/>
          </w:tcPr>
          <w:p>
            <w:pPr>
              <w:pStyle w:val="72"/>
              <w:rPr>
                <w:lang w:eastAsia="zh-CN"/>
              </w:rPr>
            </w:pPr>
            <w:r>
              <w:rPr>
                <w:rFonts w:hint="eastAsia"/>
                <w:lang w:eastAsia="zh-CN"/>
              </w:rPr>
              <w:t>O</w:t>
            </w:r>
            <w:r>
              <w:rPr>
                <w:lang w:eastAsia="zh-CN"/>
              </w:rPr>
              <w:t>ption 2 or Both</w:t>
            </w:r>
          </w:p>
        </w:tc>
        <w:tc>
          <w:tcPr>
            <w:tcW w:w="6942" w:type="dxa"/>
          </w:tcPr>
          <w:p>
            <w:pPr>
              <w:pStyle w:val="72"/>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pPr>
              <w:pStyle w:val="72"/>
              <w:rPr>
                <w:lang w:eastAsia="zh-CN"/>
              </w:rPr>
            </w:pPr>
            <w:r>
              <w:rPr>
                <w:rFonts w:hint="eastAsia"/>
                <w:lang w:eastAsia="zh-CN"/>
              </w:rPr>
              <w:t>W</w:t>
            </w:r>
            <w:r>
              <w:rPr>
                <w:lang w:eastAsia="zh-CN"/>
              </w:rPr>
              <w:t xml:space="preserve">e noticed that similar changes are only added in the field description in 38.331 and are </w:t>
            </w:r>
            <w:r>
              <w:rPr>
                <w:rFonts w:hint="eastAsia"/>
                <w:lang w:eastAsia="zh-CN"/>
              </w:rPr>
              <w:t>formulated</w:t>
            </w:r>
            <w:r>
              <w:rPr>
                <w:lang w:eastAsia="zh-CN"/>
              </w:rPr>
              <w:t xml:space="preserve"> as: In this release, the maximum value for xxx is xxx.</w:t>
            </w:r>
          </w:p>
          <w:p>
            <w:pPr>
              <w:pStyle w:val="72"/>
              <w:rPr>
                <w:lang w:eastAsia="zh-CN"/>
              </w:rPr>
            </w:pPr>
            <w:r>
              <w:rPr>
                <w:rFonts w:hint="eastAsia"/>
                <w:lang w:eastAsia="zh-CN"/>
              </w:rPr>
              <w:t>W</w:t>
            </w:r>
            <w:r>
              <w:rPr>
                <w:lang w:eastAsia="zh-CN"/>
              </w:rPr>
              <w:t>e share some views with Nokia that adding in the ASN.1 may be beneficial for implementers. So we are ok with both.</w:t>
            </w:r>
          </w:p>
          <w:p>
            <w:pPr>
              <w:pStyle w:val="7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r>
              <w:rPr>
                <w:lang w:eastAsia="ja-JP"/>
              </w:rPr>
              <w:t>Rapporteur</w:t>
            </w:r>
          </w:p>
        </w:tc>
        <w:tc>
          <w:tcPr>
            <w:tcW w:w="1428" w:type="dxa"/>
          </w:tcPr>
          <w:p>
            <w:pPr>
              <w:pStyle w:val="72"/>
              <w:rPr>
                <w:lang w:eastAsia="ja-JP"/>
              </w:rPr>
            </w:pPr>
          </w:p>
        </w:tc>
        <w:tc>
          <w:tcPr>
            <w:tcW w:w="6942" w:type="dxa"/>
          </w:tcPr>
          <w:p>
            <w:pPr>
              <w:pStyle w:val="72"/>
              <w:rPr>
                <w:lang w:eastAsia="zh-CN"/>
              </w:rPr>
            </w:pPr>
            <w:r>
              <w:rPr>
                <w:lang w:eastAsia="zh-CN"/>
              </w:rPr>
              <w:t>Option 2 is not an essential correction, since already specified in the field description (assuming the reader of the spec is able to calculate 8x8 himself). The confusion comes from the fact that the field description implies '64' but the ASN allows '256'. So what is now the correct value? This is where the essential correction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rFonts w:hint="default" w:eastAsia="宋体"/>
                <w:lang w:val="en-US" w:eastAsia="zh-CN"/>
              </w:rPr>
            </w:pPr>
            <w:r>
              <w:rPr>
                <w:rFonts w:hint="eastAsia"/>
                <w:lang w:val="en-US" w:eastAsia="zh-CN"/>
              </w:rPr>
              <w:t>ZTE</w:t>
            </w:r>
          </w:p>
        </w:tc>
        <w:tc>
          <w:tcPr>
            <w:tcW w:w="1428" w:type="dxa"/>
          </w:tcPr>
          <w:p>
            <w:pPr>
              <w:pStyle w:val="72"/>
              <w:rPr>
                <w:rFonts w:hint="default" w:eastAsia="宋体"/>
                <w:lang w:val="en-US" w:eastAsia="zh-CN"/>
              </w:rPr>
            </w:pPr>
            <w:r>
              <w:rPr>
                <w:rFonts w:hint="eastAsia"/>
                <w:lang w:val="en-US" w:eastAsia="zh-CN"/>
              </w:rPr>
              <w:t>Option 1 or both</w:t>
            </w:r>
          </w:p>
        </w:tc>
        <w:tc>
          <w:tcPr>
            <w:tcW w:w="6942" w:type="dxa"/>
          </w:tcPr>
          <w:p>
            <w:pPr>
              <w:pStyle w:val="72"/>
              <w:rPr>
                <w:rFonts w:hint="eastAsia"/>
                <w:lang w:val="en-US" w:eastAsia="zh-CN"/>
              </w:rPr>
            </w:pPr>
            <w:r>
              <w:rPr>
                <w:rFonts w:hint="eastAsia"/>
                <w:lang w:val="en-US" w:eastAsia="zh-CN"/>
              </w:rPr>
              <w:t>64 for the IE is what this version of spec allows. UE may not have the capability to support more than 64 ac</w:t>
            </w:r>
            <w:bookmarkStart w:id="25" w:name="_GoBack"/>
            <w:bookmarkEnd w:id="25"/>
            <w:r>
              <w:rPr>
                <w:rFonts w:hint="eastAsia"/>
                <w:lang w:val="en-US" w:eastAsia="zh-CN"/>
              </w:rPr>
              <w:t xml:space="preserve">cording to a series of RAN1 agreements. </w:t>
            </w:r>
          </w:p>
          <w:p>
            <w:pPr>
              <w:pStyle w:val="72"/>
              <w:rPr>
                <w:rFonts w:hint="default"/>
                <w:lang w:val="en-US" w:eastAsia="zh-CN"/>
              </w:rPr>
            </w:pPr>
            <w:r>
              <w:rPr>
                <w:rFonts w:hint="eastAsia"/>
                <w:lang w:val="en-US" w:eastAsia="zh-CN"/>
              </w:rPr>
              <w:t>Agree with nokia that option 1 is more clear. Also ok to have both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1428" w:type="dxa"/>
          </w:tcPr>
          <w:p>
            <w:pPr>
              <w:pStyle w:val="72"/>
              <w:rPr>
                <w:lang w:eastAsia="ja-JP"/>
              </w:rPr>
            </w:pPr>
          </w:p>
        </w:tc>
        <w:tc>
          <w:tcPr>
            <w:tcW w:w="6942"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1428" w:type="dxa"/>
          </w:tcPr>
          <w:p>
            <w:pPr>
              <w:pStyle w:val="72"/>
              <w:rPr>
                <w:lang w:eastAsia="ja-JP"/>
              </w:rPr>
            </w:pPr>
          </w:p>
        </w:tc>
        <w:tc>
          <w:tcPr>
            <w:tcW w:w="6942"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1428" w:type="dxa"/>
          </w:tcPr>
          <w:p>
            <w:pPr>
              <w:pStyle w:val="72"/>
              <w:rPr>
                <w:lang w:eastAsia="ja-JP"/>
              </w:rPr>
            </w:pPr>
          </w:p>
        </w:tc>
        <w:tc>
          <w:tcPr>
            <w:tcW w:w="6942"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1428" w:type="dxa"/>
          </w:tcPr>
          <w:p>
            <w:pPr>
              <w:pStyle w:val="72"/>
              <w:rPr>
                <w:lang w:eastAsia="ja-JP"/>
              </w:rPr>
            </w:pPr>
          </w:p>
        </w:tc>
        <w:tc>
          <w:tcPr>
            <w:tcW w:w="6942" w:type="dxa"/>
          </w:tcPr>
          <w:p>
            <w:pPr>
              <w:pStyle w:val="72"/>
              <w:rPr>
                <w:lang w:eastAsia="ja-JP"/>
              </w:rPr>
            </w:pPr>
          </w:p>
        </w:tc>
      </w:tr>
    </w:tbl>
    <w:p>
      <w:pPr>
        <w:rPr>
          <w:lang w:eastAsia="ja-JP"/>
        </w:rPr>
      </w:pPr>
    </w:p>
    <w:p>
      <w:pPr>
        <w:pStyle w:val="3"/>
      </w:pPr>
      <w:r>
        <w:t>Other</w:t>
      </w:r>
    </w:p>
    <w:p>
      <w:pPr>
        <w:rPr>
          <w:lang w:eastAsia="ja-JP"/>
        </w:rPr>
      </w:pPr>
      <w:r>
        <w:rPr>
          <w:lang w:eastAsia="ja-JP"/>
        </w:rPr>
        <w:t>Any other comments (e.g., on the first draft LPP CR) can be provided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4"/>
              <w:rPr>
                <w:lang w:eastAsia="ja-JP"/>
              </w:rPr>
            </w:pPr>
            <w:r>
              <w:rPr>
                <w:lang w:eastAsia="ja-JP"/>
              </w:rPr>
              <w:t>Company</w:t>
            </w:r>
          </w:p>
        </w:tc>
        <w:tc>
          <w:tcPr>
            <w:tcW w:w="8373" w:type="dxa"/>
          </w:tcPr>
          <w:p>
            <w:pPr>
              <w:pStyle w:val="74"/>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pStyle w:val="72"/>
              <w:rPr>
                <w:lang w:eastAsia="ja-JP"/>
              </w:rPr>
            </w:pPr>
          </w:p>
        </w:tc>
        <w:tc>
          <w:tcPr>
            <w:tcW w:w="8373" w:type="dxa"/>
          </w:tcPr>
          <w:p>
            <w:pPr>
              <w:pStyle w:val="72"/>
              <w:rPr>
                <w:lang w:eastAsia="ja-JP"/>
              </w:rPr>
            </w:pPr>
          </w:p>
        </w:tc>
      </w:tr>
    </w:tbl>
    <w:p>
      <w:pPr>
        <w:rPr>
          <w:lang w:eastAsia="ja-JP"/>
        </w:rPr>
      </w:pPr>
    </w:p>
    <w:p>
      <w:pPr>
        <w:pStyle w:val="2"/>
      </w:pPr>
      <w:r>
        <w:t>Annex: Agreements [10]</w:t>
      </w:r>
    </w:p>
    <w:p>
      <w:pPr>
        <w:pStyle w:val="172"/>
        <w:pBdr>
          <w:top w:val="single" w:color="auto" w:sz="4" w:space="1"/>
          <w:left w:val="single" w:color="auto" w:sz="4" w:space="4"/>
          <w:bottom w:val="single" w:color="auto" w:sz="4" w:space="1"/>
          <w:right w:val="single" w:color="auto" w:sz="4" w:space="4"/>
        </w:pBdr>
      </w:pPr>
      <w:r>
        <w:t>Agreements:</w:t>
      </w:r>
    </w:p>
    <w:p>
      <w:pPr>
        <w:pStyle w:val="172"/>
        <w:pBdr>
          <w:top w:val="single" w:color="auto" w:sz="4" w:space="1"/>
          <w:left w:val="single" w:color="auto" w:sz="4" w:space="4"/>
          <w:bottom w:val="single" w:color="auto" w:sz="4" w:space="1"/>
          <w:right w:val="single" w:color="auto" w:sz="4" w:space="4"/>
        </w:pBdr>
      </w:pPr>
      <w:r>
        <w:t>Proposal 1:</w:t>
      </w:r>
      <w:r>
        <w:tab/>
      </w:r>
      <w:r>
        <w:t>The CR in 'R2-2209430, "Correction to UE capability for DL-AoD", Huawei, HiSilicon' is an essential correction. Agree a revision of the CR with the editorial issues fixed.</w:t>
      </w:r>
    </w:p>
    <w:p>
      <w:pPr>
        <w:pStyle w:val="172"/>
        <w:pBdr>
          <w:top w:val="single" w:color="auto" w:sz="4" w:space="1"/>
          <w:left w:val="single" w:color="auto" w:sz="4" w:space="4"/>
          <w:bottom w:val="single" w:color="auto" w:sz="4" w:space="1"/>
          <w:right w:val="single" w:color="auto" w:sz="4" w:space="4"/>
        </w:pBdr>
      </w:pPr>
      <w:r>
        <w:t>Proposal 3:</w:t>
      </w:r>
      <w:r>
        <w:tab/>
      </w:r>
      <w:r>
        <w:t>The changes related to capability indices 23-3-3, 27-12,  and 27-4-1 in 'R2-2209436, "Corrections on the LPP capabilities", CATT ' are essential corrections. Agree a revision of the CR with the change for 27-20 removed, and with the Note for 27-4-1 removed from DL-AoD.</w:t>
      </w:r>
    </w:p>
    <w:p>
      <w:pPr>
        <w:pStyle w:val="172"/>
        <w:pBdr>
          <w:top w:val="single" w:color="auto" w:sz="4" w:space="1"/>
          <w:left w:val="single" w:color="auto" w:sz="4" w:space="4"/>
          <w:bottom w:val="single" w:color="auto" w:sz="4" w:space="1"/>
          <w:right w:val="single" w:color="auto" w:sz="4" w:space="4"/>
        </w:pBdr>
      </w:pPr>
      <w:r>
        <w:t>Proposal 6:</w:t>
      </w:r>
      <w:r>
        <w:tab/>
      </w:r>
      <w:r>
        <w:t>The CR in 'R2-2209683, "NR-DL-AoD-SignalMeasurementInformation corrections", Nokia, Nokia Shanghai Bell' is an essential correction. Revise the CR using the latest version of the specification.</w:t>
      </w:r>
    </w:p>
    <w:p>
      <w:pPr>
        <w:pStyle w:val="172"/>
        <w:pBdr>
          <w:top w:val="single" w:color="auto" w:sz="4" w:space="1"/>
          <w:left w:val="single" w:color="auto" w:sz="4" w:space="4"/>
          <w:bottom w:val="single" w:color="auto" w:sz="4" w:space="1"/>
          <w:right w:val="single" w:color="auto" w:sz="4" w:space="4"/>
        </w:pBdr>
      </w:pPr>
      <w:r>
        <w:t>Proposal 7:</w:t>
      </w:r>
      <w:r>
        <w:tab/>
      </w:r>
      <w:r>
        <w:t>The CR in 'R2-2210199, "Correction on the maximum number of SRS and TxTEG association", ZTE, Sanechips' is an essential correction. Convert the CR into a backwards compatible change by clarifying in an ASN.1 comment that the applicable value is 64. Add the "Isolated Impact" statement to the CR cover sheet.</w:t>
      </w:r>
    </w:p>
    <w:p>
      <w:pPr>
        <w:pStyle w:val="172"/>
        <w:pBdr>
          <w:top w:val="single" w:color="auto" w:sz="4" w:space="1"/>
          <w:left w:val="single" w:color="auto" w:sz="4" w:space="4"/>
          <w:bottom w:val="single" w:color="auto" w:sz="4" w:space="1"/>
          <w:right w:val="single" w:color="auto" w:sz="4" w:space="4"/>
        </w:pBdr>
      </w:pPr>
      <w:r>
        <w:t>Details of all proposals to be checked in email discussion [416].</w:t>
      </w:r>
    </w:p>
    <w:p>
      <w:pPr>
        <w:rPr>
          <w:lang w:eastAsia="ja-JP"/>
        </w:rPr>
      </w:pPr>
    </w:p>
    <w:p>
      <w:pPr>
        <w:pStyle w:val="172"/>
        <w:pBdr>
          <w:top w:val="single" w:color="auto" w:sz="4" w:space="1"/>
          <w:left w:val="single" w:color="auto" w:sz="4" w:space="4"/>
          <w:bottom w:val="single" w:color="auto" w:sz="4" w:space="1"/>
          <w:right w:val="single" w:color="auto" w:sz="4" w:space="4"/>
        </w:pBdr>
      </w:pPr>
      <w:r>
        <w:t>Agreement:</w:t>
      </w:r>
    </w:p>
    <w:p>
      <w:pPr>
        <w:pStyle w:val="172"/>
        <w:pBdr>
          <w:top w:val="single" w:color="auto" w:sz="4" w:space="1"/>
          <w:left w:val="single" w:color="auto" w:sz="4" w:space="4"/>
          <w:bottom w:val="single" w:color="auto" w:sz="4" w:space="1"/>
          <w:right w:val="single" w:color="auto" w:sz="4" w:space="4"/>
        </w:pBdr>
      </w:pPr>
      <w:r>
        <w:t>Proposal 2:</w:t>
      </w:r>
      <w:r>
        <w:tab/>
      </w:r>
      <w:r>
        <w:t xml:space="preserve">The CR in 'R2-2209435, "Change Request of missing UE capabilities", CATT ' is not an essential correction. </w:t>
      </w:r>
    </w:p>
    <w:p>
      <w:pPr>
        <w:rPr>
          <w:lang w:eastAsia="ja-JP"/>
        </w:rPr>
      </w:pPr>
    </w:p>
    <w:p>
      <w:pPr>
        <w:pStyle w:val="172"/>
        <w:pBdr>
          <w:top w:val="single" w:color="auto" w:sz="4" w:space="1"/>
          <w:left w:val="single" w:color="auto" w:sz="4" w:space="4"/>
          <w:bottom w:val="single" w:color="auto" w:sz="4" w:space="1"/>
          <w:right w:val="single" w:color="auto" w:sz="4" w:space="4"/>
        </w:pBdr>
      </w:pPr>
      <w:r>
        <w:t>Agreement:</w:t>
      </w:r>
    </w:p>
    <w:p>
      <w:pPr>
        <w:pStyle w:val="172"/>
        <w:pBdr>
          <w:top w:val="single" w:color="auto" w:sz="4" w:space="1"/>
          <w:left w:val="single" w:color="auto" w:sz="4" w:space="4"/>
          <w:bottom w:val="single" w:color="auto" w:sz="4" w:space="1"/>
          <w:right w:val="single" w:color="auto" w:sz="4" w:space="4"/>
        </w:pBdr>
      </w:pPr>
      <w:r>
        <w:t>RAN2 confirm that for the field nr-UE-RxTEG-TimingErrorMargin in IE NR-DL-TDOA-SignalMeasurementInformation, and for the fields nr-UE-TxTEG-TimingErrorMargin and nr-UE-RxTxTEG-TimingErrorMargin in IE NR-Multi-RTT-SignalMeasurementInformation, absence of the fields indicates the maximum value and the fields do not need to be made mandatory.</w:t>
      </w:r>
    </w:p>
    <w:p>
      <w:pPr>
        <w:rPr>
          <w:lang w:eastAsia="ja-JP"/>
        </w:rPr>
      </w:pPr>
    </w:p>
    <w:sectPr>
      <w:footerReference r:id="rId3" w:type="default"/>
      <w:footnotePr>
        <w:numRestart w:val="eachSect"/>
      </w:footnotePr>
      <w:pgSz w:w="11907" w:h="16840"/>
      <w:pgMar w:top="851"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999259"/>
      <w:docPartObj>
        <w:docPartGallery w:val="AutoText"/>
      </w:docPartObj>
    </w:sdtPr>
    <w:sdtContent>
      <w:p>
        <w:pPr>
          <w:pStyle w:val="37"/>
        </w:pPr>
        <w:r>
          <w:fldChar w:fldCharType="begin"/>
        </w:r>
        <w:r>
          <w:instrText xml:space="preserve"> PAGE   \* MERGEFORMAT </w:instrText>
        </w:r>
        <w:r>
          <w:fldChar w:fldCharType="separate"/>
        </w:r>
        <w:r>
          <w:t>1</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8"/>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DF65F6"/>
    <w:multiLevelType w:val="multilevel"/>
    <w:tmpl w:val="4BDF65F6"/>
    <w:lvl w:ilvl="0" w:tentative="0">
      <w:start w:val="1"/>
      <w:numFmt w:val="decimal"/>
      <w:pStyle w:val="18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21F44A7"/>
    <w:multiLevelType w:val="multilevel"/>
    <w:tmpl w:val="521F44A7"/>
    <w:lvl w:ilvl="0" w:tentative="0">
      <w:start w:val="1"/>
      <w:numFmt w:val="bullet"/>
      <w:pStyle w:val="19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8"/>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4"/>
        <w:lvlText w:val=""/>
        <w:legacy w:legacy="1" w:legacySpace="0" w:legacyIndent="283"/>
        <w:lvlJc w:val="left"/>
        <w:pPr>
          <w:ind w:left="567" w:hanging="283"/>
        </w:pPr>
        <w:rPr>
          <w:rFonts w:hint="default" w:ascii="Symbol" w:hAnsi="Symbol"/>
        </w:rPr>
      </w:lvl>
    </w:lvlOverride>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ven Fischer">
    <w15:presenceInfo w15:providerId="None" w15:userId="Sven Fischer"/>
  </w15:person>
  <w15:person w15:author="CATT">
    <w15:presenceInfo w15:providerId="None" w15:userId="CATT"/>
  </w15:person>
  <w15:person w15:author="Nokia">
    <w15:presenceInfo w15:providerId="None" w15:userId="Nokia"/>
  </w15:person>
  <w15:person w15:author="RAN2#119bis_v01">
    <w15:presenceInfo w15:providerId="None" w15:userId="RAN2#119bis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0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1A"/>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C9C"/>
    <w:rsid w:val="005A540C"/>
    <w:rsid w:val="005A59AF"/>
    <w:rsid w:val="005A6399"/>
    <w:rsid w:val="005A65C1"/>
    <w:rsid w:val="005A6BC4"/>
    <w:rsid w:val="005A6DFA"/>
    <w:rsid w:val="005A742E"/>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33C"/>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97E01"/>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901"/>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AC0"/>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247"/>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CE0"/>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22E"/>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05F"/>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5A6"/>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 w:val="21D1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8"/>
    <w:qFormat/>
    <w:uiPriority w:val="0"/>
    <w:pPr>
      <w:pBdr>
        <w:top w:val="none" w:color="auto" w:sz="0" w:space="0"/>
      </w:pBdr>
      <w:spacing w:before="180"/>
      <w:outlineLvl w:val="1"/>
    </w:pPr>
    <w:rPr>
      <w:sz w:val="32"/>
    </w:rPr>
  </w:style>
  <w:style w:type="paragraph" w:styleId="4">
    <w:name w:val="heading 3"/>
    <w:basedOn w:val="3"/>
    <w:next w:val="1"/>
    <w:link w:val="192"/>
    <w:qFormat/>
    <w:uiPriority w:val="0"/>
    <w:pPr>
      <w:spacing w:before="120"/>
      <w:outlineLvl w:val="2"/>
    </w:pPr>
    <w:rPr>
      <w:sz w:val="28"/>
    </w:rPr>
  </w:style>
  <w:style w:type="paragraph" w:styleId="5">
    <w:name w:val="heading 4"/>
    <w:basedOn w:val="4"/>
    <w:next w:val="1"/>
    <w:link w:val="152"/>
    <w:qFormat/>
    <w:uiPriority w:val="0"/>
    <w:pPr>
      <w:ind w:left="1418" w:hanging="1418"/>
      <w:outlineLvl w:val="3"/>
    </w:pPr>
    <w:rPr>
      <w:sz w:val="24"/>
    </w:rPr>
  </w:style>
  <w:style w:type="paragraph" w:styleId="6">
    <w:name w:val="heading 5"/>
    <w:basedOn w:val="5"/>
    <w:next w:val="1"/>
    <w:link w:val="137"/>
    <w:qFormat/>
    <w:uiPriority w:val="0"/>
    <w:pPr>
      <w:ind w:left="1701" w:hanging="1701"/>
      <w:outlineLvl w:val="4"/>
    </w:pPr>
    <w:rPr>
      <w:sz w:val="22"/>
    </w:rPr>
  </w:style>
  <w:style w:type="paragraph" w:styleId="7">
    <w:name w:val="heading 6"/>
    <w:basedOn w:val="1"/>
    <w:next w:val="1"/>
    <w:link w:val="138"/>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9"/>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60"/>
    <w:qFormat/>
    <w:uiPriority w:val="0"/>
    <w:pPr>
      <w:ind w:left="0" w:firstLine="0"/>
      <w:outlineLvl w:val="7"/>
    </w:pPr>
  </w:style>
  <w:style w:type="paragraph" w:styleId="10">
    <w:name w:val="heading 9"/>
    <w:basedOn w:val="9"/>
    <w:next w:val="1"/>
    <w:link w:val="16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6"/>
    <w:semiHidden/>
    <w:qFormat/>
    <w:uiPriority w:val="0"/>
    <w:pPr>
      <w:shd w:val="clear" w:color="auto" w:fill="000080"/>
    </w:pPr>
    <w:rPr>
      <w:rFonts w:ascii="Tahoma" w:hAnsi="Tahoma"/>
    </w:rPr>
  </w:style>
  <w:style w:type="paragraph" w:styleId="30">
    <w:name w:val="annotation text"/>
    <w:basedOn w:val="1"/>
    <w:qFormat/>
    <w:uiPriority w:val="0"/>
  </w:style>
  <w:style w:type="paragraph" w:styleId="31">
    <w:name w:val="Body Text"/>
    <w:basedOn w:val="1"/>
    <w:link w:val="180"/>
    <w:qFormat/>
    <w:uiPriority w:val="0"/>
  </w:style>
  <w:style w:type="paragraph" w:styleId="32">
    <w:name w:val="Body Text Indent"/>
    <w:basedOn w:val="1"/>
    <w:link w:val="182"/>
    <w:qFormat/>
    <w:uiPriority w:val="0"/>
    <w:pPr>
      <w:spacing w:after="120"/>
      <w:ind w:left="283"/>
    </w:pPr>
    <w:rPr>
      <w:rFonts w:eastAsia="MS Mincho"/>
    </w:rPr>
  </w:style>
  <w:style w:type="paragraph" w:styleId="33">
    <w:name w:val="Plain Text"/>
    <w:basedOn w:val="1"/>
    <w:link w:val="179"/>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164"/>
    <w:qFormat/>
    <w:uiPriority w:val="0"/>
    <w:rPr>
      <w:rFonts w:ascii="Tahoma" w:hAnsi="Tahoma" w:cs="Tahoma"/>
      <w:sz w:val="16"/>
      <w:szCs w:val="16"/>
    </w:rPr>
  </w:style>
  <w:style w:type="paragraph" w:styleId="37">
    <w:name w:val="footer"/>
    <w:basedOn w:val="1"/>
    <w:link w:val="163"/>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4"/>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2"/>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81"/>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5"/>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rFonts w:ascii="Arial" w:hAnsi="Arial" w:eastAsia="宋体" w:cs="Arial"/>
      <w:i/>
      <w:iCs/>
      <w:color w:val="0000FF"/>
      <w:kern w:val="2"/>
      <w:lang w:val="en-US" w:eastAsia="zh-CN" w:bidi="ar-SA"/>
    </w:rPr>
  </w:style>
  <w:style w:type="character" w:styleId="58">
    <w:name w:val="line number"/>
    <w:basedOn w:val="53"/>
    <w:qFormat/>
    <w:uiPriority w:val="0"/>
  </w:style>
  <w:style w:type="character" w:styleId="59">
    <w:name w:val="Hyperlink"/>
    <w:qFormat/>
    <w:uiPriority w:val="99"/>
    <w:rPr>
      <w:color w:val="0000FF"/>
      <w:u w:val="single"/>
    </w:rPr>
  </w:style>
  <w:style w:type="character" w:styleId="60">
    <w:name w:val="annotation reference"/>
    <w:qFormat/>
    <w:uiPriority w:val="0"/>
    <w:rPr>
      <w:sz w:val="16"/>
    </w:rPr>
  </w:style>
  <w:style w:type="character" w:styleId="61">
    <w:name w:val="footnote reference"/>
    <w:semiHidden/>
    <w:qFormat/>
    <w:uiPriority w:val="0"/>
    <w:rPr>
      <w:b/>
      <w:position w:val="6"/>
      <w:sz w:val="16"/>
    </w:rPr>
  </w:style>
  <w:style w:type="character" w:customStyle="1" w:styleId="62">
    <w:name w:val="Underrubrik2 Char1"/>
    <w:qFormat/>
    <w:uiPriority w:val="0"/>
    <w:rPr>
      <w:rFonts w:ascii="Arial" w:hAnsi="Arial"/>
      <w:sz w:val="28"/>
      <w:lang w:val="en-GB" w:eastAsia="en-US" w:bidi="ar-SA"/>
    </w:rPr>
  </w:style>
  <w:style w:type="paragraph" w:customStyle="1" w:styleId="63">
    <w:name w:val="EQ"/>
    <w:basedOn w:val="1"/>
    <w:next w:val="1"/>
    <w:qFormat/>
    <w:uiPriority w:val="0"/>
    <w:pPr>
      <w:keepLines/>
      <w:tabs>
        <w:tab w:val="center" w:pos="4536"/>
        <w:tab w:val="right" w:pos="9072"/>
      </w:tabs>
    </w:pPr>
  </w:style>
  <w:style w:type="character" w:customStyle="1" w:styleId="64">
    <w:name w:val="ZGSM"/>
    <w:qFormat/>
    <w:uiPriority w:val="0"/>
  </w:style>
  <w:style w:type="paragraph" w:customStyle="1" w:styleId="6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6">
    <w:name w:val="TT"/>
    <w:basedOn w:val="2"/>
    <w:next w:val="1"/>
    <w:qFormat/>
    <w:uiPriority w:val="0"/>
    <w:pPr>
      <w:outlineLvl w:val="9"/>
    </w:pPr>
  </w:style>
  <w:style w:type="paragraph" w:customStyle="1" w:styleId="67">
    <w:name w:val="NF"/>
    <w:basedOn w:val="68"/>
    <w:qFormat/>
    <w:uiPriority w:val="0"/>
    <w:pPr>
      <w:keepNext/>
      <w:spacing w:after="0"/>
    </w:pPr>
    <w:rPr>
      <w:rFonts w:ascii="Arial" w:hAnsi="Arial"/>
      <w:sz w:val="18"/>
    </w:rPr>
  </w:style>
  <w:style w:type="paragraph" w:customStyle="1" w:styleId="68">
    <w:name w:val="NO"/>
    <w:basedOn w:val="1"/>
    <w:qFormat/>
    <w:uiPriority w:val="0"/>
    <w:pPr>
      <w:keepLines/>
      <w:ind w:left="1135" w:hanging="851"/>
    </w:p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70">
    <w:name w:val="PL Char"/>
    <w:qFormat/>
    <w:uiPriority w:val="0"/>
    <w:rPr>
      <w:rFonts w:ascii="Courier New" w:hAnsi="Courier New"/>
      <w:sz w:val="16"/>
      <w:lang w:val="en-GB" w:eastAsia="en-US" w:bidi="ar-SA"/>
    </w:rPr>
  </w:style>
  <w:style w:type="paragraph" w:customStyle="1" w:styleId="71">
    <w:name w:val="TAR"/>
    <w:basedOn w:val="72"/>
    <w:qFormat/>
    <w:uiPriority w:val="0"/>
    <w:pPr>
      <w:jc w:val="right"/>
    </w:pPr>
  </w:style>
  <w:style w:type="paragraph" w:customStyle="1" w:styleId="72">
    <w:name w:val="TAL"/>
    <w:basedOn w:val="1"/>
    <w:qFormat/>
    <w:uiPriority w:val="0"/>
    <w:pPr>
      <w:keepNext/>
      <w:keepLines/>
      <w:spacing w:after="0"/>
    </w:pPr>
    <w:rPr>
      <w:rFonts w:ascii="Arial" w:hAnsi="Arial"/>
      <w:sz w:val="18"/>
    </w:rPr>
  </w:style>
  <w:style w:type="character" w:customStyle="1" w:styleId="73">
    <w:name w:val="TAL Car"/>
    <w:qFormat/>
    <w:uiPriority w:val="0"/>
    <w:rPr>
      <w:rFonts w:ascii="Arial" w:hAnsi="Arial"/>
      <w:sz w:val="18"/>
      <w:lang w:val="en-GB" w:eastAsia="en-US" w:bidi="ar-SA"/>
    </w:rPr>
  </w:style>
  <w:style w:type="paragraph" w:customStyle="1" w:styleId="74">
    <w:name w:val="TAH"/>
    <w:basedOn w:val="75"/>
    <w:link w:val="133"/>
    <w:qFormat/>
    <w:uiPriority w:val="0"/>
    <w:rPr>
      <w:b/>
    </w:rPr>
  </w:style>
  <w:style w:type="paragraph" w:customStyle="1" w:styleId="75">
    <w:name w:val="TAC"/>
    <w:basedOn w:val="72"/>
    <w:link w:val="197"/>
    <w:qFormat/>
    <w:uiPriority w:val="0"/>
    <w:pPr>
      <w:jc w:val="center"/>
    </w:pPr>
  </w:style>
  <w:style w:type="paragraph" w:customStyle="1" w:styleId="7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7">
    <w:name w:val="EX"/>
    <w:basedOn w:val="1"/>
    <w:link w:val="151"/>
    <w:qFormat/>
    <w:uiPriority w:val="0"/>
    <w:pPr>
      <w:keepLines/>
      <w:ind w:left="1702" w:hanging="1418"/>
    </w:pPr>
    <w:rPr>
      <w:lang w:val="zh-CN"/>
    </w:rPr>
  </w:style>
  <w:style w:type="paragraph" w:customStyle="1" w:styleId="78">
    <w:name w:val="FP"/>
    <w:basedOn w:val="1"/>
    <w:qFormat/>
    <w:uiPriority w:val="0"/>
    <w:pPr>
      <w:spacing w:after="0"/>
    </w:pPr>
  </w:style>
  <w:style w:type="paragraph" w:customStyle="1" w:styleId="79">
    <w:name w:val="NW"/>
    <w:basedOn w:val="68"/>
    <w:qFormat/>
    <w:uiPriority w:val="0"/>
    <w:pPr>
      <w:spacing w:after="0"/>
    </w:pPr>
  </w:style>
  <w:style w:type="paragraph" w:customStyle="1" w:styleId="80">
    <w:name w:val="EW"/>
    <w:basedOn w:val="77"/>
    <w:qFormat/>
    <w:uiPriority w:val="0"/>
    <w:pPr>
      <w:spacing w:after="0"/>
    </w:pPr>
  </w:style>
  <w:style w:type="paragraph" w:customStyle="1" w:styleId="81">
    <w:name w:val="B1"/>
    <w:basedOn w:val="1"/>
    <w:link w:val="189"/>
    <w:qFormat/>
    <w:uiPriority w:val="0"/>
    <w:pPr>
      <w:ind w:left="568" w:hanging="284"/>
    </w:pPr>
  </w:style>
  <w:style w:type="character" w:customStyle="1" w:styleId="82">
    <w:name w:val="B1 Zchn"/>
    <w:qFormat/>
    <w:uiPriority w:val="0"/>
    <w:rPr>
      <w:lang w:val="en-GB" w:eastAsia="en-US" w:bidi="ar-SA"/>
    </w:rPr>
  </w:style>
  <w:style w:type="paragraph" w:customStyle="1" w:styleId="83">
    <w:name w:val="Editor's Note"/>
    <w:basedOn w:val="68"/>
    <w:qFormat/>
    <w:uiPriority w:val="0"/>
    <w:rPr>
      <w:color w:val="FF0000"/>
    </w:rPr>
  </w:style>
  <w:style w:type="character" w:customStyle="1" w:styleId="84">
    <w:name w:val="Editor's Note Char"/>
    <w:qFormat/>
    <w:uiPriority w:val="0"/>
    <w:rPr>
      <w:rFonts w:ascii="Arial" w:hAnsi="Arial" w:eastAsia="宋体" w:cs="Arial"/>
      <w:color w:val="FF0000"/>
      <w:kern w:val="2"/>
      <w:lang w:val="en-GB" w:eastAsia="en-US" w:bidi="ar-SA"/>
    </w:rPr>
  </w:style>
  <w:style w:type="character" w:customStyle="1" w:styleId="85">
    <w:name w:val="NO Char"/>
    <w:qFormat/>
    <w:uiPriority w:val="0"/>
    <w:rPr>
      <w:rFonts w:ascii="Arial" w:hAnsi="Arial" w:eastAsia="宋体" w:cs="Arial"/>
      <w:color w:val="0000FF"/>
      <w:kern w:val="2"/>
      <w:lang w:val="en-GB" w:eastAsia="en-US" w:bidi="ar-SA"/>
    </w:rPr>
  </w:style>
  <w:style w:type="paragraph" w:customStyle="1" w:styleId="86">
    <w:name w:val="TH"/>
    <w:basedOn w:val="1"/>
    <w:qFormat/>
    <w:uiPriority w:val="0"/>
    <w:pPr>
      <w:keepNext/>
      <w:keepLines/>
      <w:spacing w:before="60"/>
      <w:jc w:val="center"/>
    </w:pPr>
    <w:rPr>
      <w:rFonts w:ascii="Arial" w:hAnsi="Arial"/>
      <w:b/>
    </w:rPr>
  </w:style>
  <w:style w:type="character" w:customStyle="1" w:styleId="87">
    <w:name w:val="TH Char"/>
    <w:qFormat/>
    <w:uiPriority w:val="0"/>
    <w:rPr>
      <w:rFonts w:ascii="Arial" w:hAnsi="Arial"/>
      <w:b/>
      <w:lang w:val="en-GB" w:eastAsia="en-US" w:bidi="ar-SA"/>
    </w:rPr>
  </w:style>
  <w:style w:type="paragraph" w:customStyle="1" w:styleId="8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2">
    <w:name w:val="TAN"/>
    <w:basedOn w:val="72"/>
    <w:link w:val="178"/>
    <w:qFormat/>
    <w:uiPriority w:val="0"/>
    <w:pPr>
      <w:ind w:left="851" w:hanging="851"/>
    </w:pPr>
  </w:style>
  <w:style w:type="paragraph" w:customStyle="1" w:styleId="9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4">
    <w:name w:val="TF"/>
    <w:basedOn w:val="86"/>
    <w:qFormat/>
    <w:uiPriority w:val="0"/>
    <w:pPr>
      <w:keepNext w:val="0"/>
      <w:spacing w:before="0" w:after="240"/>
    </w:pPr>
  </w:style>
  <w:style w:type="character" w:customStyle="1" w:styleId="95">
    <w:name w:val="TF Char"/>
    <w:qFormat/>
    <w:uiPriority w:val="0"/>
    <w:rPr>
      <w:rFonts w:ascii="Arial" w:hAnsi="Arial"/>
      <w:b/>
      <w:lang w:val="en-GB" w:eastAsia="en-US" w:bidi="ar-SA"/>
    </w:rPr>
  </w:style>
  <w:style w:type="paragraph" w:customStyle="1" w:styleId="9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7">
    <w:name w:val="B2"/>
    <w:basedOn w:val="1"/>
    <w:qFormat/>
    <w:uiPriority w:val="0"/>
    <w:pPr>
      <w:ind w:left="851" w:hanging="284"/>
    </w:pPr>
  </w:style>
  <w:style w:type="paragraph" w:customStyle="1" w:styleId="98">
    <w:name w:val="B3"/>
    <w:basedOn w:val="1"/>
    <w:link w:val="193"/>
    <w:qFormat/>
    <w:uiPriority w:val="0"/>
    <w:pPr>
      <w:ind w:left="1135" w:hanging="284"/>
    </w:pPr>
  </w:style>
  <w:style w:type="character" w:customStyle="1" w:styleId="99">
    <w:name w:val="B3 Char2"/>
    <w:qFormat/>
    <w:uiPriority w:val="0"/>
    <w:rPr>
      <w:lang w:val="en-GB" w:eastAsia="en-US" w:bidi="ar-SA"/>
    </w:rPr>
  </w:style>
  <w:style w:type="paragraph" w:customStyle="1" w:styleId="100">
    <w:name w:val="B4"/>
    <w:basedOn w:val="1"/>
    <w:link w:val="170"/>
    <w:qFormat/>
    <w:uiPriority w:val="0"/>
    <w:pPr>
      <w:ind w:left="1418" w:hanging="284"/>
    </w:pPr>
  </w:style>
  <w:style w:type="paragraph" w:customStyle="1" w:styleId="101">
    <w:name w:val="B5"/>
    <w:basedOn w:val="1"/>
    <w:link w:val="171"/>
    <w:qFormat/>
    <w:uiPriority w:val="0"/>
    <w:pPr>
      <w:ind w:left="1702" w:hanging="284"/>
    </w:pPr>
  </w:style>
  <w:style w:type="paragraph" w:customStyle="1" w:styleId="102">
    <w:name w:val="ZTD"/>
    <w:basedOn w:val="89"/>
    <w:qFormat/>
    <w:uiPriority w:val="0"/>
    <w:pPr>
      <w:framePr w:hRule="auto" w:y="852"/>
    </w:pPr>
    <w:rPr>
      <w:i w:val="0"/>
      <w:sz w:val="40"/>
    </w:rPr>
  </w:style>
  <w:style w:type="paragraph" w:customStyle="1" w:styleId="103">
    <w:name w:val="ZV"/>
    <w:basedOn w:val="91"/>
    <w:qFormat/>
    <w:uiPriority w:val="0"/>
    <w:pPr>
      <w:framePr w:y="16161"/>
    </w:pPr>
  </w:style>
  <w:style w:type="paragraph" w:customStyle="1" w:styleId="104">
    <w:name w:val="TAJ"/>
    <w:basedOn w:val="86"/>
    <w:qFormat/>
    <w:uiPriority w:val="0"/>
  </w:style>
  <w:style w:type="paragraph" w:customStyle="1" w:styleId="105">
    <w:name w:val="Guidance"/>
    <w:basedOn w:val="1"/>
    <w:qFormat/>
    <w:uiPriority w:val="0"/>
    <w:rPr>
      <w:i/>
      <w:color w:val="0000FF"/>
    </w:rPr>
  </w:style>
  <w:style w:type="paragraph" w:customStyle="1" w:styleId="106">
    <w:name w:val="INDENT1"/>
    <w:basedOn w:val="1"/>
    <w:qFormat/>
    <w:uiPriority w:val="0"/>
    <w:pPr>
      <w:ind w:left="851"/>
    </w:pPr>
  </w:style>
  <w:style w:type="paragraph" w:customStyle="1" w:styleId="107">
    <w:name w:val="INDENT2"/>
    <w:basedOn w:val="1"/>
    <w:qFormat/>
    <w:uiPriority w:val="0"/>
    <w:pPr>
      <w:ind w:left="1135" w:hanging="284"/>
    </w:pPr>
  </w:style>
  <w:style w:type="paragraph" w:customStyle="1" w:styleId="108">
    <w:name w:val="INDENT3"/>
    <w:basedOn w:val="1"/>
    <w:qFormat/>
    <w:uiPriority w:val="0"/>
    <w:pPr>
      <w:ind w:left="1701" w:hanging="567"/>
    </w:pPr>
  </w:style>
  <w:style w:type="paragraph" w:customStyle="1" w:styleId="109">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10">
    <w:name w:val="Rec_CCITT_#"/>
    <w:basedOn w:val="1"/>
    <w:qFormat/>
    <w:uiPriority w:val="0"/>
    <w:pPr>
      <w:keepNext/>
      <w:keepLines/>
    </w:pPr>
    <w:rPr>
      <w:b/>
    </w:rPr>
  </w:style>
  <w:style w:type="paragraph" w:customStyle="1" w:styleId="111">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2">
    <w:name w:val="Couv Rec Title"/>
    <w:basedOn w:val="1"/>
    <w:qFormat/>
    <w:uiPriority w:val="0"/>
    <w:pPr>
      <w:keepNext/>
      <w:keepLines/>
      <w:spacing w:before="240"/>
      <w:ind w:left="1418"/>
    </w:pPr>
    <w:rPr>
      <w:rFonts w:ascii="Arial" w:hAnsi="Arial"/>
      <w:b/>
      <w:sz w:val="36"/>
      <w:lang w:val="en-US"/>
    </w:rPr>
  </w:style>
  <w:style w:type="character" w:customStyle="1" w:styleId="113">
    <w:name w:val="Comment Text Char"/>
    <w:qFormat/>
    <w:uiPriority w:val="0"/>
    <w:rPr>
      <w:lang w:val="en-GB" w:eastAsia="ko-KR"/>
    </w:rPr>
  </w:style>
  <w:style w:type="paragraph" w:customStyle="1" w:styleId="114">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5">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6">
    <w:name w:val="msoins"/>
    <w:basedOn w:val="53"/>
    <w:qFormat/>
    <w:uiPriority w:val="0"/>
  </w:style>
  <w:style w:type="paragraph" w:customStyle="1" w:styleId="117">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8">
    <w:name w:val="CR Cover Page"/>
    <w:link w:val="167"/>
    <w:qFormat/>
    <w:uiPriority w:val="0"/>
    <w:pPr>
      <w:spacing w:after="120"/>
    </w:pPr>
    <w:rPr>
      <w:rFonts w:ascii="Arial" w:hAnsi="Arial" w:eastAsia="宋体" w:cs="Times New Roman"/>
      <w:lang w:val="en-GB" w:eastAsia="en-US" w:bidi="ar-SA"/>
    </w:rPr>
  </w:style>
  <w:style w:type="paragraph" w:customStyle="1" w:styleId="119">
    <w:name w:val="vb1"/>
    <w:basedOn w:val="76"/>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20">
    <w:name w:val="B2 Char"/>
    <w:qFormat/>
    <w:uiPriority w:val="0"/>
    <w:rPr>
      <w:rFonts w:ascii="Arial" w:hAnsi="Arial" w:eastAsia="宋体" w:cs="Arial"/>
      <w:color w:val="0000FF"/>
      <w:kern w:val="2"/>
      <w:lang w:val="en-GB" w:eastAsia="en-US" w:bidi="ar-SA"/>
    </w:rPr>
  </w:style>
  <w:style w:type="paragraph" w:customStyle="1" w:styleId="121">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2">
    <w:name w:val="Note"/>
    <w:basedOn w:val="1"/>
    <w:qFormat/>
    <w:uiPriority w:val="0"/>
    <w:pPr>
      <w:spacing w:after="120"/>
      <w:ind w:left="1134" w:hanging="567"/>
    </w:pPr>
    <w:rPr>
      <w:rFonts w:eastAsia="MS Mincho"/>
      <w:szCs w:val="22"/>
    </w:rPr>
  </w:style>
  <w:style w:type="paragraph" w:customStyle="1" w:styleId="123">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4">
    <w:name w:val="Quotation Zchn"/>
    <w:qFormat/>
    <w:uiPriority w:val="0"/>
    <w:rPr>
      <w:rFonts w:ascii="Arial" w:hAnsi="Arial" w:eastAsia="宋体" w:cs="Arial"/>
      <w:color w:val="0000FF"/>
      <w:kern w:val="2"/>
      <w:szCs w:val="22"/>
      <w:lang w:val="en-GB" w:eastAsia="en-US" w:bidi="ar-SA"/>
    </w:rPr>
  </w:style>
  <w:style w:type="paragraph" w:customStyle="1" w:styleId="125">
    <w:name w:val="List 0"/>
    <w:basedOn w:val="1"/>
    <w:qFormat/>
    <w:uiPriority w:val="0"/>
    <w:pPr>
      <w:spacing w:after="120"/>
      <w:ind w:left="284" w:hanging="284"/>
    </w:pPr>
    <w:rPr>
      <w:rFonts w:ascii="Arial" w:hAnsi="Arial" w:eastAsia="MS Mincho"/>
      <w:szCs w:val="22"/>
    </w:rPr>
  </w:style>
  <w:style w:type="character" w:customStyle="1" w:styleId="126">
    <w:name w:val="Editor's Note Zchn"/>
    <w:qFormat/>
    <w:uiPriority w:val="0"/>
    <w:rPr>
      <w:rFonts w:ascii="Arial" w:hAnsi="Arial" w:eastAsia="宋体" w:cs="Arial"/>
      <w:color w:val="FF0000"/>
      <w:kern w:val="2"/>
      <w:lang w:val="en-GB" w:eastAsia="en-US" w:bidi="ar-SA"/>
    </w:rPr>
  </w:style>
  <w:style w:type="character" w:customStyle="1" w:styleId="127">
    <w:name w:val="TF Zchn"/>
    <w:qFormat/>
    <w:uiPriority w:val="0"/>
    <w:rPr>
      <w:rFonts w:ascii="Arial" w:hAnsi="Arial" w:eastAsia="MS Mincho" w:cs="Arial"/>
      <w:b/>
      <w:color w:val="0000FF"/>
      <w:kern w:val="2"/>
      <w:lang w:val="en-GB" w:eastAsia="en-US" w:bidi="ar-SA"/>
    </w:rPr>
  </w:style>
  <w:style w:type="character" w:customStyle="1" w:styleId="128">
    <w:name w:val="B1 Char"/>
    <w:qFormat/>
    <w:uiPriority w:val="0"/>
    <w:rPr>
      <w:rFonts w:ascii="Arial" w:hAnsi="Arial" w:eastAsia="MS Mincho" w:cs="Arial"/>
      <w:color w:val="0000FF"/>
      <w:kern w:val="2"/>
      <w:lang w:val="en-GB" w:eastAsia="en-US" w:bidi="ar-SA"/>
    </w:rPr>
  </w:style>
  <w:style w:type="paragraph" w:customStyle="1" w:styleId="129">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30">
    <w:name w:val="TAL Char Char Char"/>
    <w:qFormat/>
    <w:uiPriority w:val="0"/>
    <w:rPr>
      <w:rFonts w:ascii="Arial" w:hAnsi="Arial"/>
      <w:sz w:val="18"/>
      <w:lang w:val="en-GB" w:eastAsia="ja-JP" w:bidi="ar-SA"/>
    </w:rPr>
  </w:style>
  <w:style w:type="character" w:customStyle="1" w:styleId="131">
    <w:name w:val="B1 Char1"/>
    <w:qFormat/>
    <w:uiPriority w:val="0"/>
    <w:rPr>
      <w:lang w:val="en-GB" w:eastAsia="ja-JP" w:bidi="ar-SA"/>
    </w:rPr>
  </w:style>
  <w:style w:type="character" w:customStyle="1" w:styleId="132">
    <w:name w:val="TAL Char"/>
    <w:qFormat/>
    <w:uiPriority w:val="0"/>
    <w:rPr>
      <w:rFonts w:ascii="Arial" w:hAnsi="Arial"/>
      <w:sz w:val="18"/>
      <w:lang w:val="en-GB" w:eastAsia="en-US" w:bidi="ar-SA"/>
    </w:rPr>
  </w:style>
  <w:style w:type="character" w:customStyle="1" w:styleId="133">
    <w:name w:val="TAH Car"/>
    <w:link w:val="74"/>
    <w:qFormat/>
    <w:uiPriority w:val="0"/>
    <w:rPr>
      <w:rFonts w:ascii="Arial" w:hAnsi="Arial"/>
      <w:b/>
      <w:sz w:val="18"/>
      <w:lang w:val="en-GB" w:eastAsia="en-US" w:bidi="ar-SA"/>
    </w:rPr>
  </w:style>
  <w:style w:type="character" w:customStyle="1" w:styleId="134">
    <w:name w:val="ZDONTMODIFY"/>
    <w:qFormat/>
    <w:uiPriority w:val="0"/>
  </w:style>
  <w:style w:type="paragraph" w:customStyle="1" w:styleId="135">
    <w:name w:val="tdoc-header"/>
    <w:qFormat/>
    <w:uiPriority w:val="0"/>
    <w:rPr>
      <w:rFonts w:ascii="Arial" w:hAnsi="Arial" w:eastAsia="宋体" w:cs="Times New Roman"/>
      <w:sz w:val="24"/>
      <w:lang w:val="en-GB" w:eastAsia="en-US" w:bidi="ar-SA"/>
    </w:rPr>
  </w:style>
  <w:style w:type="character" w:customStyle="1" w:styleId="136">
    <w:name w:val="TAH Char"/>
    <w:qFormat/>
    <w:uiPriority w:val="0"/>
    <w:rPr>
      <w:rFonts w:ascii="Arial" w:hAnsi="Arial"/>
      <w:b/>
      <w:sz w:val="18"/>
      <w:lang w:eastAsia="en-US"/>
    </w:rPr>
  </w:style>
  <w:style w:type="character" w:customStyle="1" w:styleId="137">
    <w:name w:val="Heading 5 Char"/>
    <w:link w:val="6"/>
    <w:qFormat/>
    <w:uiPriority w:val="0"/>
    <w:rPr>
      <w:rFonts w:ascii="Arial" w:hAnsi="Arial"/>
      <w:sz w:val="22"/>
    </w:rPr>
  </w:style>
  <w:style w:type="character" w:customStyle="1" w:styleId="138">
    <w:name w:val="Heading 6 Char"/>
    <w:link w:val="7"/>
    <w:qFormat/>
    <w:uiPriority w:val="0"/>
    <w:rPr>
      <w:rFonts w:ascii="Arial" w:hAnsi="Arial"/>
    </w:rPr>
  </w:style>
  <w:style w:type="paragraph" w:customStyle="1" w:styleId="139">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40">
    <w:name w:val="Table Row"/>
    <w:basedOn w:val="1"/>
    <w:link w:val="147"/>
    <w:qFormat/>
    <w:uiPriority w:val="0"/>
    <w:pPr>
      <w:widowControl w:val="0"/>
      <w:adjustRightInd w:val="0"/>
      <w:spacing w:before="20" w:after="20"/>
      <w:jc w:val="both"/>
      <w:textAlignment w:val="baseline"/>
    </w:pPr>
  </w:style>
  <w:style w:type="paragraph" w:customStyle="1" w:styleId="141">
    <w:name w:val="Style PL + Pattern: Clear (Gray-10%)1"/>
    <w:basedOn w:val="69"/>
    <w:qFormat/>
    <w:uiPriority w:val="0"/>
    <w:pPr>
      <w:widowControl w:val="0"/>
      <w:shd w:val="clear" w:color="auto" w:fill="E6E6E6"/>
      <w:adjustRightInd w:val="0"/>
      <w:jc w:val="both"/>
      <w:textAlignment w:val="baseline"/>
    </w:pPr>
  </w:style>
  <w:style w:type="paragraph" w:customStyle="1" w:styleId="142">
    <w:name w:val="Style PL + Pattern: Clear (Gray-10%)2"/>
    <w:basedOn w:val="69"/>
    <w:qFormat/>
    <w:uiPriority w:val="0"/>
    <w:pPr>
      <w:widowControl w:val="0"/>
      <w:shd w:val="clear" w:color="auto" w:fill="E6E6E6"/>
      <w:adjustRightInd w:val="0"/>
      <w:jc w:val="both"/>
      <w:textAlignment w:val="baseline"/>
    </w:pPr>
  </w:style>
  <w:style w:type="paragraph" w:customStyle="1" w:styleId="143">
    <w:name w:val="Style PL + Pattern: Clear (Gray-10%)3"/>
    <w:basedOn w:val="69"/>
    <w:qFormat/>
    <w:uiPriority w:val="0"/>
    <w:pPr>
      <w:widowControl w:val="0"/>
      <w:shd w:val="clear" w:color="auto" w:fill="E6E6E6"/>
      <w:adjustRightInd w:val="0"/>
      <w:jc w:val="both"/>
      <w:textAlignment w:val="baseline"/>
    </w:pPr>
  </w:style>
  <w:style w:type="paragraph" w:customStyle="1" w:styleId="144">
    <w:name w:val="Style PL + Pattern: Clear (Gray-10%)4"/>
    <w:basedOn w:val="69"/>
    <w:qFormat/>
    <w:uiPriority w:val="0"/>
    <w:pPr>
      <w:widowControl w:val="0"/>
      <w:shd w:val="clear" w:color="auto" w:fill="E6E6E6"/>
      <w:adjustRightInd w:val="0"/>
      <w:jc w:val="both"/>
      <w:textAlignment w:val="baseline"/>
    </w:pPr>
  </w:style>
  <w:style w:type="paragraph" w:customStyle="1" w:styleId="145">
    <w:name w:val="Style PL + Pattern: Clear (Gray-10%)5"/>
    <w:basedOn w:val="69"/>
    <w:qFormat/>
    <w:uiPriority w:val="0"/>
    <w:pPr>
      <w:widowControl w:val="0"/>
      <w:shd w:val="clear" w:color="auto" w:fill="E6E6E6"/>
      <w:adjustRightInd w:val="0"/>
      <w:jc w:val="both"/>
      <w:textAlignment w:val="baseline"/>
    </w:pPr>
  </w:style>
  <w:style w:type="paragraph" w:customStyle="1" w:styleId="146">
    <w:name w:val="Style PL + Pattern: Clear (Gray-10%)6"/>
    <w:basedOn w:val="69"/>
    <w:qFormat/>
    <w:uiPriority w:val="0"/>
    <w:pPr>
      <w:widowControl w:val="0"/>
      <w:shd w:val="clear" w:color="auto" w:fill="E6E6E6"/>
      <w:adjustRightInd w:val="0"/>
      <w:jc w:val="both"/>
      <w:textAlignment w:val="baseline"/>
    </w:pPr>
  </w:style>
  <w:style w:type="character" w:customStyle="1" w:styleId="147">
    <w:name w:val="Table Row Car"/>
    <w:link w:val="140"/>
    <w:qFormat/>
    <w:locked/>
    <w:uiPriority w:val="0"/>
    <w:rPr>
      <w:rFonts w:eastAsia="宋体"/>
      <w:lang w:val="en-GB" w:eastAsia="en-US"/>
    </w:rPr>
  </w:style>
  <w:style w:type="paragraph" w:customStyle="1" w:styleId="148">
    <w:name w:val="NumList"/>
    <w:basedOn w:val="1"/>
    <w:qFormat/>
    <w:uiPriority w:val="0"/>
    <w:pPr>
      <w:widowControl w:val="0"/>
      <w:numPr>
        <w:ilvl w:val="1"/>
        <w:numId w:val="3"/>
      </w:numPr>
      <w:adjustRightInd w:val="0"/>
      <w:spacing w:before="120" w:after="0"/>
      <w:jc w:val="both"/>
      <w:textAlignment w:val="baseline"/>
    </w:pPr>
  </w:style>
  <w:style w:type="paragraph" w:customStyle="1" w:styleId="149">
    <w:name w:val="Revision"/>
    <w:hidden/>
    <w:semiHidden/>
    <w:qFormat/>
    <w:uiPriority w:val="99"/>
    <w:rPr>
      <w:rFonts w:ascii="Times New Roman" w:hAnsi="Times New Roman" w:eastAsia="宋体" w:cs="Times New Roman"/>
      <w:lang w:val="en-GB" w:eastAsia="en-US" w:bidi="ar-SA"/>
    </w:rPr>
  </w:style>
  <w:style w:type="paragraph" w:customStyle="1" w:styleId="150">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1">
    <w:name w:val="EX Char"/>
    <w:link w:val="77"/>
    <w:qFormat/>
    <w:locked/>
    <w:uiPriority w:val="0"/>
    <w:rPr>
      <w:lang w:eastAsia="en-US"/>
    </w:rPr>
  </w:style>
  <w:style w:type="character" w:customStyle="1" w:styleId="152">
    <w:name w:val="Heading 4 Char"/>
    <w:link w:val="5"/>
    <w:qFormat/>
    <w:uiPriority w:val="0"/>
    <w:rPr>
      <w:rFonts w:ascii="Arial" w:hAnsi="Arial"/>
      <w:sz w:val="24"/>
    </w:rPr>
  </w:style>
  <w:style w:type="paragraph" w:customStyle="1" w:styleId="153">
    <w:name w:val="B6"/>
    <w:basedOn w:val="101"/>
    <w:link w:val="154"/>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4">
    <w:name w:val="B6 Char"/>
    <w:link w:val="153"/>
    <w:qFormat/>
    <w:uiPriority w:val="0"/>
    <w:rPr>
      <w:rFonts w:eastAsia="MS Mincho"/>
    </w:rPr>
  </w:style>
  <w:style w:type="paragraph" w:customStyle="1" w:styleId="155">
    <w:name w:val="B7"/>
    <w:basedOn w:val="153"/>
    <w:link w:val="156"/>
    <w:qFormat/>
    <w:uiPriority w:val="0"/>
    <w:pPr>
      <w:ind w:left="2269"/>
    </w:pPr>
  </w:style>
  <w:style w:type="character" w:customStyle="1" w:styleId="156">
    <w:name w:val="B7 Char"/>
    <w:link w:val="155"/>
    <w:qFormat/>
    <w:uiPriority w:val="0"/>
    <w:rPr>
      <w:rFonts w:eastAsia="MS Mincho"/>
    </w:rPr>
  </w:style>
  <w:style w:type="paragraph" w:customStyle="1" w:styleId="157">
    <w:name w:val="B8"/>
    <w:basedOn w:val="155"/>
    <w:qFormat/>
    <w:uiPriority w:val="0"/>
    <w:pPr>
      <w:ind w:left="2448" w:hanging="288"/>
    </w:pPr>
    <w:rPr>
      <w:rFonts w:eastAsia="Times New Roman"/>
    </w:rPr>
  </w:style>
  <w:style w:type="character" w:customStyle="1" w:styleId="158">
    <w:name w:val="Heading 2 Char"/>
    <w:basedOn w:val="53"/>
    <w:link w:val="3"/>
    <w:qFormat/>
    <w:uiPriority w:val="0"/>
    <w:rPr>
      <w:rFonts w:ascii="Arial" w:hAnsi="Arial"/>
      <w:sz w:val="32"/>
    </w:rPr>
  </w:style>
  <w:style w:type="character" w:customStyle="1" w:styleId="159">
    <w:name w:val="Heading 7 Char"/>
    <w:basedOn w:val="53"/>
    <w:link w:val="8"/>
    <w:qFormat/>
    <w:uiPriority w:val="0"/>
    <w:rPr>
      <w:rFonts w:ascii="Arial" w:hAnsi="Arial"/>
    </w:rPr>
  </w:style>
  <w:style w:type="character" w:customStyle="1" w:styleId="160">
    <w:name w:val="Heading 8 Char"/>
    <w:basedOn w:val="53"/>
    <w:link w:val="9"/>
    <w:qFormat/>
    <w:uiPriority w:val="0"/>
    <w:rPr>
      <w:rFonts w:ascii="Arial" w:hAnsi="Arial"/>
      <w:sz w:val="36"/>
    </w:rPr>
  </w:style>
  <w:style w:type="character" w:customStyle="1" w:styleId="161">
    <w:name w:val="Heading 9 Char"/>
    <w:basedOn w:val="53"/>
    <w:link w:val="10"/>
    <w:qFormat/>
    <w:uiPriority w:val="0"/>
    <w:rPr>
      <w:rFonts w:ascii="Arial" w:hAnsi="Arial"/>
      <w:sz w:val="36"/>
    </w:rPr>
  </w:style>
  <w:style w:type="character" w:customStyle="1" w:styleId="162">
    <w:name w:val="Footnote Text Char"/>
    <w:basedOn w:val="53"/>
    <w:link w:val="40"/>
    <w:semiHidden/>
    <w:qFormat/>
    <w:uiPriority w:val="0"/>
    <w:rPr>
      <w:sz w:val="16"/>
      <w:lang w:eastAsia="ko-KR"/>
    </w:rPr>
  </w:style>
  <w:style w:type="character" w:customStyle="1" w:styleId="163">
    <w:name w:val="Footer Char"/>
    <w:basedOn w:val="53"/>
    <w:link w:val="37"/>
    <w:qFormat/>
    <w:uiPriority w:val="99"/>
    <w:rPr>
      <w:rFonts w:ascii="Arial" w:hAnsi="Arial"/>
      <w:b/>
      <w:i/>
      <w:sz w:val="18"/>
    </w:rPr>
  </w:style>
  <w:style w:type="character" w:customStyle="1" w:styleId="164">
    <w:name w:val="Balloon Text Char"/>
    <w:basedOn w:val="53"/>
    <w:link w:val="36"/>
    <w:qFormat/>
    <w:uiPriority w:val="0"/>
    <w:rPr>
      <w:rFonts w:ascii="Tahoma" w:hAnsi="Tahoma" w:cs="Tahoma"/>
      <w:sz w:val="16"/>
      <w:szCs w:val="16"/>
      <w:lang w:eastAsia="en-US"/>
    </w:rPr>
  </w:style>
  <w:style w:type="character" w:customStyle="1" w:styleId="165">
    <w:name w:val="Comment Subject Char"/>
    <w:basedOn w:val="113"/>
    <w:link w:val="50"/>
    <w:qFormat/>
    <w:uiPriority w:val="0"/>
    <w:rPr>
      <w:b/>
      <w:bCs/>
      <w:lang w:val="en-GB" w:eastAsia="en-GB"/>
    </w:rPr>
  </w:style>
  <w:style w:type="character" w:customStyle="1" w:styleId="166">
    <w:name w:val="Document Map Char"/>
    <w:basedOn w:val="53"/>
    <w:link w:val="29"/>
    <w:semiHidden/>
    <w:qFormat/>
    <w:uiPriority w:val="0"/>
    <w:rPr>
      <w:rFonts w:ascii="Tahoma" w:hAnsi="Tahoma"/>
      <w:shd w:val="clear" w:color="auto" w:fill="000080"/>
      <w:lang w:eastAsia="en-US"/>
    </w:rPr>
  </w:style>
  <w:style w:type="character" w:customStyle="1" w:styleId="167">
    <w:name w:val="CR Cover Page Zchn"/>
    <w:link w:val="118"/>
    <w:qFormat/>
    <w:uiPriority w:val="0"/>
    <w:rPr>
      <w:rFonts w:ascii="Arial" w:hAnsi="Arial"/>
      <w:lang w:eastAsia="en-US"/>
    </w:rPr>
  </w:style>
  <w:style w:type="paragraph" w:customStyle="1" w:styleId="168">
    <w:name w:val="TP-change"/>
    <w:basedOn w:val="1"/>
    <w:link w:val="169"/>
    <w:qFormat/>
    <w:uiPriority w:val="0"/>
    <w:pPr>
      <w:numPr>
        <w:ilvl w:val="0"/>
        <w:numId w:val="4"/>
      </w:numPr>
      <w:spacing w:after="0"/>
      <w:jc w:val="center"/>
    </w:pPr>
    <w:rPr>
      <w:b/>
      <w:lang w:eastAsia="zh-CN"/>
    </w:rPr>
  </w:style>
  <w:style w:type="character" w:customStyle="1" w:styleId="169">
    <w:name w:val="TP-change Char"/>
    <w:link w:val="168"/>
    <w:qFormat/>
    <w:uiPriority w:val="0"/>
    <w:rPr>
      <w:rFonts w:eastAsia="宋体"/>
      <w:b/>
      <w:lang w:eastAsia="zh-CN"/>
    </w:rPr>
  </w:style>
  <w:style w:type="character" w:customStyle="1" w:styleId="170">
    <w:name w:val="B4 Char"/>
    <w:link w:val="100"/>
    <w:qFormat/>
    <w:uiPriority w:val="0"/>
    <w:rPr>
      <w:lang w:eastAsia="en-US"/>
    </w:rPr>
  </w:style>
  <w:style w:type="character" w:customStyle="1" w:styleId="171">
    <w:name w:val="B5 Char"/>
    <w:link w:val="101"/>
    <w:qFormat/>
    <w:uiPriority w:val="0"/>
    <w:rPr>
      <w:lang w:eastAsia="en-US"/>
    </w:rPr>
  </w:style>
  <w:style w:type="paragraph" w:customStyle="1" w:styleId="172">
    <w:name w:val="Doc-text2"/>
    <w:basedOn w:val="1"/>
    <w:link w:val="173"/>
    <w:qFormat/>
    <w:uiPriority w:val="0"/>
    <w:pPr>
      <w:tabs>
        <w:tab w:val="left" w:pos="1622"/>
      </w:tabs>
      <w:spacing w:after="0"/>
      <w:ind w:left="1622" w:hanging="363"/>
    </w:pPr>
    <w:rPr>
      <w:rFonts w:ascii="Arial" w:hAnsi="Arial" w:eastAsia="MS Mincho"/>
      <w:szCs w:val="24"/>
      <w:lang w:eastAsia="en-GB"/>
    </w:rPr>
  </w:style>
  <w:style w:type="character" w:customStyle="1" w:styleId="173">
    <w:name w:val="Doc-text2 Char"/>
    <w:link w:val="172"/>
    <w:qFormat/>
    <w:uiPriority w:val="0"/>
    <w:rPr>
      <w:rFonts w:ascii="Arial" w:hAnsi="Arial" w:eastAsia="MS Mincho"/>
      <w:szCs w:val="24"/>
      <w:lang w:eastAsia="en-GB"/>
    </w:rPr>
  </w:style>
  <w:style w:type="paragraph" w:customStyle="1" w:styleId="174">
    <w:name w:val="Doc-title"/>
    <w:basedOn w:val="1"/>
    <w:next w:val="172"/>
    <w:link w:val="175"/>
    <w:qFormat/>
    <w:uiPriority w:val="0"/>
    <w:pPr>
      <w:spacing w:before="60" w:after="0"/>
      <w:ind w:left="1259" w:hanging="1259"/>
    </w:pPr>
    <w:rPr>
      <w:rFonts w:ascii="Arial" w:hAnsi="Arial" w:eastAsia="MS Mincho"/>
      <w:szCs w:val="24"/>
      <w:lang w:eastAsia="en-GB"/>
    </w:rPr>
  </w:style>
  <w:style w:type="character" w:customStyle="1" w:styleId="175">
    <w:name w:val="Doc-title Char"/>
    <w:link w:val="174"/>
    <w:qFormat/>
    <w:uiPriority w:val="0"/>
    <w:rPr>
      <w:rFonts w:ascii="Arial" w:hAnsi="Arial" w:eastAsia="MS Mincho"/>
      <w:szCs w:val="24"/>
      <w:lang w:eastAsia="en-GB"/>
    </w:rPr>
  </w:style>
  <w:style w:type="character" w:customStyle="1" w:styleId="176">
    <w:name w:val="NO Zchn"/>
    <w:qFormat/>
    <w:uiPriority w:val="0"/>
  </w:style>
  <w:style w:type="paragraph" w:styleId="177">
    <w:name w:val="List Paragraph"/>
    <w:basedOn w:val="1"/>
    <w:link w:val="190"/>
    <w:qFormat/>
    <w:uiPriority w:val="34"/>
    <w:pPr>
      <w:spacing w:after="0"/>
      <w:ind w:left="720"/>
    </w:pPr>
    <w:rPr>
      <w:rFonts w:ascii="Calibri" w:hAnsi="Calibri" w:eastAsia="Calibri"/>
      <w:sz w:val="22"/>
      <w:szCs w:val="22"/>
      <w:lang w:eastAsia="en-GB"/>
    </w:rPr>
  </w:style>
  <w:style w:type="character" w:customStyle="1" w:styleId="178">
    <w:name w:val="TAN Char"/>
    <w:link w:val="92"/>
    <w:qFormat/>
    <w:locked/>
    <w:uiPriority w:val="0"/>
    <w:rPr>
      <w:rFonts w:ascii="Arial" w:hAnsi="Arial"/>
      <w:sz w:val="18"/>
      <w:lang w:eastAsia="en-US"/>
    </w:rPr>
  </w:style>
  <w:style w:type="character" w:customStyle="1" w:styleId="179">
    <w:name w:val="Plain Text Char"/>
    <w:basedOn w:val="53"/>
    <w:link w:val="33"/>
    <w:qFormat/>
    <w:uiPriority w:val="0"/>
    <w:rPr>
      <w:rFonts w:ascii="Courier New" w:hAnsi="Courier New"/>
      <w:lang w:val="nb-NO" w:eastAsia="en-US"/>
    </w:rPr>
  </w:style>
  <w:style w:type="character" w:customStyle="1" w:styleId="180">
    <w:name w:val="Body Text Char"/>
    <w:basedOn w:val="53"/>
    <w:link w:val="31"/>
    <w:qFormat/>
    <w:uiPriority w:val="0"/>
    <w:rPr>
      <w:lang w:eastAsia="en-US"/>
    </w:rPr>
  </w:style>
  <w:style w:type="character" w:customStyle="1" w:styleId="181">
    <w:name w:val="Title Char"/>
    <w:basedOn w:val="53"/>
    <w:link w:val="49"/>
    <w:qFormat/>
    <w:uiPriority w:val="0"/>
    <w:rPr>
      <w:rFonts w:ascii="Arial" w:hAnsi="Arial"/>
      <w:caps/>
      <w:sz w:val="22"/>
      <w:u w:val="single"/>
      <w:lang w:eastAsia="en-GB"/>
    </w:rPr>
  </w:style>
  <w:style w:type="character" w:customStyle="1" w:styleId="182">
    <w:name w:val="Body Text Indent Char"/>
    <w:basedOn w:val="53"/>
    <w:link w:val="32"/>
    <w:qFormat/>
    <w:uiPriority w:val="0"/>
    <w:rPr>
      <w:rFonts w:eastAsia="MS Mincho"/>
      <w:lang w:eastAsia="en-US"/>
    </w:rPr>
  </w:style>
  <w:style w:type="paragraph" w:customStyle="1" w:styleId="183">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4">
    <w:name w:val="Header Char"/>
    <w:basedOn w:val="53"/>
    <w:link w:val="38"/>
    <w:qFormat/>
    <w:uiPriority w:val="0"/>
    <w:rPr>
      <w:lang w:eastAsia="en-US"/>
    </w:rPr>
  </w:style>
  <w:style w:type="paragraph" w:customStyle="1" w:styleId="185">
    <w:name w:val="3GPP Agreements"/>
    <w:basedOn w:val="1"/>
    <w:link w:val="186"/>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6">
    <w:name w:val="3GPP Agreements Char"/>
    <w:link w:val="185"/>
    <w:qFormat/>
    <w:uiPriority w:val="99"/>
    <w:rPr>
      <w:rFonts w:eastAsia="宋体"/>
      <w:sz w:val="22"/>
      <w:lang w:val="en-US" w:eastAsia="zh-CN"/>
    </w:rPr>
  </w:style>
  <w:style w:type="character" w:customStyle="1" w:styleId="187">
    <w:name w:val="Heading 1 Char"/>
    <w:link w:val="2"/>
    <w:qFormat/>
    <w:uiPriority w:val="0"/>
    <w:rPr>
      <w:rFonts w:ascii="Arial" w:hAnsi="Arial"/>
      <w:sz w:val="36"/>
    </w:rPr>
  </w:style>
  <w:style w:type="table" w:customStyle="1" w:styleId="188">
    <w:name w:val="网格型1"/>
    <w:basedOn w:val="5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9">
    <w:name w:val="B1 (文字)"/>
    <w:link w:val="81"/>
    <w:qFormat/>
    <w:uiPriority w:val="0"/>
    <w:rPr>
      <w:lang w:eastAsia="en-US"/>
    </w:rPr>
  </w:style>
  <w:style w:type="character" w:customStyle="1" w:styleId="190">
    <w:name w:val="List Paragraph Char"/>
    <w:link w:val="177"/>
    <w:qFormat/>
    <w:uiPriority w:val="34"/>
    <w:rPr>
      <w:rFonts w:ascii="Calibri" w:hAnsi="Calibri" w:eastAsia="Calibri"/>
      <w:sz w:val="22"/>
      <w:szCs w:val="22"/>
      <w:lang w:eastAsia="en-GB"/>
    </w:rPr>
  </w:style>
  <w:style w:type="character" w:customStyle="1" w:styleId="191">
    <w:name w:val="Heading 2 Char1"/>
    <w:basedOn w:val="53"/>
    <w:qFormat/>
    <w:uiPriority w:val="0"/>
    <w:rPr>
      <w:rFonts w:ascii="Arial" w:hAnsi="Arial" w:eastAsia="宋体" w:cs="Times New Roman"/>
      <w:kern w:val="0"/>
      <w:sz w:val="32"/>
      <w:szCs w:val="20"/>
      <w:lang w:val="en-GB" w:eastAsia="ja-JP"/>
    </w:rPr>
  </w:style>
  <w:style w:type="character" w:customStyle="1" w:styleId="192">
    <w:name w:val="Heading 3 Char"/>
    <w:link w:val="4"/>
    <w:qFormat/>
    <w:uiPriority w:val="0"/>
    <w:rPr>
      <w:rFonts w:ascii="Arial" w:hAnsi="Arial"/>
      <w:sz w:val="28"/>
    </w:rPr>
  </w:style>
  <w:style w:type="character" w:customStyle="1" w:styleId="193">
    <w:name w:val="B3 Char"/>
    <w:link w:val="98"/>
    <w:qFormat/>
    <w:uiPriority w:val="0"/>
    <w:rPr>
      <w:lang w:eastAsia="en-US"/>
    </w:rPr>
  </w:style>
  <w:style w:type="paragraph" w:customStyle="1" w:styleId="194">
    <w:name w:val="TAL + Left:  025 cm"/>
    <w:basedOn w:val="72"/>
    <w:qFormat/>
    <w:uiPriority w:val="0"/>
    <w:pPr>
      <w:overflowPunct w:val="0"/>
      <w:autoSpaceDE w:val="0"/>
      <w:autoSpaceDN w:val="0"/>
      <w:adjustRightInd w:val="0"/>
      <w:spacing w:line="0" w:lineRule="atLeast"/>
      <w:ind w:left="142"/>
      <w:textAlignment w:val="baseline"/>
    </w:pPr>
    <w:rPr>
      <w:lang w:eastAsia="en-GB"/>
    </w:rPr>
  </w:style>
  <w:style w:type="paragraph" w:customStyle="1" w:styleId="195">
    <w:name w:val="TAL + Left: 0.5"/>
    <w:basedOn w:val="194"/>
    <w:qFormat/>
    <w:uiPriority w:val="0"/>
    <w:pPr>
      <w:ind w:left="284"/>
    </w:pPr>
    <w:rPr>
      <w:rFonts w:eastAsia="等线"/>
    </w:rPr>
  </w:style>
  <w:style w:type="paragraph" w:customStyle="1" w:styleId="196">
    <w:name w:val="TAL+0.75"/>
    <w:basedOn w:val="195"/>
    <w:qFormat/>
    <w:uiPriority w:val="0"/>
    <w:pPr>
      <w:ind w:left="425"/>
    </w:pPr>
  </w:style>
  <w:style w:type="character" w:customStyle="1" w:styleId="197">
    <w:name w:val="TAC Char"/>
    <w:link w:val="75"/>
    <w:qFormat/>
    <w:locked/>
    <w:uiPriority w:val="0"/>
    <w:rPr>
      <w:rFonts w:ascii="Arial" w:hAnsi="Arial"/>
      <w:sz w:val="18"/>
      <w:lang w:eastAsia="en-US"/>
    </w:rPr>
  </w:style>
  <w:style w:type="paragraph" w:customStyle="1" w:styleId="198">
    <w:name w:val="EmailDiscussion2"/>
    <w:basedOn w:val="1"/>
    <w:qFormat/>
    <w:uiPriority w:val="99"/>
    <w:pPr>
      <w:tabs>
        <w:tab w:val="left" w:pos="1622"/>
      </w:tabs>
      <w:spacing w:after="0"/>
      <w:ind w:left="1622" w:hanging="363"/>
    </w:pPr>
    <w:rPr>
      <w:rFonts w:ascii="Arial" w:hAnsi="Arial" w:eastAsia="MS Mincho"/>
      <w:szCs w:val="24"/>
      <w:lang w:eastAsia="en-GB"/>
    </w:rPr>
  </w:style>
  <w:style w:type="paragraph" w:customStyle="1" w:styleId="199">
    <w:name w:val="EmailDiscussion"/>
    <w:basedOn w:val="1"/>
    <w:next w:val="198"/>
    <w:link w:val="200"/>
    <w:qFormat/>
    <w:uiPriority w:val="0"/>
    <w:pPr>
      <w:numPr>
        <w:ilvl w:val="0"/>
        <w:numId w:val="6"/>
      </w:numPr>
      <w:spacing w:before="40" w:after="0"/>
    </w:pPr>
    <w:rPr>
      <w:rFonts w:ascii="Arial" w:hAnsi="Arial" w:eastAsia="MS Mincho"/>
      <w:b/>
      <w:szCs w:val="24"/>
      <w:lang w:eastAsia="en-GB"/>
    </w:rPr>
  </w:style>
  <w:style w:type="character" w:customStyle="1" w:styleId="200">
    <w:name w:val="EmailDiscussion Char"/>
    <w:link w:val="199"/>
    <w:qFormat/>
    <w:uiPriority w:val="0"/>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F316D-D823-4844-99B2-CCA9CF627D26}">
  <ds:schemaRefs/>
</ds:datastoreItem>
</file>

<file path=customXml/itemProps3.xml><?xml version="1.0" encoding="utf-8"?>
<ds:datastoreItem xmlns:ds="http://schemas.openxmlformats.org/officeDocument/2006/customXml" ds:itemID="{9C95D9E3-1E65-4406-A5BE-B066567F0D13}">
  <ds:schemaRefs/>
</ds:datastoreItem>
</file>

<file path=customXml/itemProps4.xml><?xml version="1.0" encoding="utf-8"?>
<ds:datastoreItem xmlns:ds="http://schemas.openxmlformats.org/officeDocument/2006/customXml" ds:itemID="{6535559C-5F71-455A-9C08-516FB09032E4}">
  <ds:schemaRefs/>
</ds:datastoreItem>
</file>

<file path=customXml/itemProps5.xml><?xml version="1.0" encoding="utf-8"?>
<ds:datastoreItem xmlns:ds="http://schemas.openxmlformats.org/officeDocument/2006/customXml" ds:itemID="{7068AA85-46A0-4514-B001-8BEE3C01C3D7}">
  <ds:schemaRefs/>
</ds:datastoreItem>
</file>

<file path=customXml/itemProps6.xml><?xml version="1.0" encoding="utf-8"?>
<ds:datastoreItem xmlns:ds="http://schemas.openxmlformats.org/officeDocument/2006/customXml" ds:itemID="{98A04693-FF1E-427D-ADAE-51142A746908}">
  <ds:schemaRefs/>
</ds:datastoreItem>
</file>

<file path=docProps/app.xml><?xml version="1.0" encoding="utf-8"?>
<Properties xmlns="http://schemas.openxmlformats.org/officeDocument/2006/extended-properties" xmlns:vt="http://schemas.openxmlformats.org/officeDocument/2006/docPropsVTypes">
  <Template>3gpp_70</Template>
  <Company>CATT</Company>
  <Pages>8</Pages>
  <Words>2744</Words>
  <Characters>15646</Characters>
  <Lines>130</Lines>
  <Paragraphs>36</Paragraphs>
  <TotalTime>2</TotalTime>
  <ScaleCrop>false</ScaleCrop>
  <LinksUpToDate>false</LinksUpToDate>
  <CharactersWithSpaces>18354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2022-10-12T07:14:00Z</dcterms:created>
  <dc:creator>MCC Support</dc:creator>
  <cp:lastModifiedBy>Yu Pan</cp:lastModifiedBy>
  <cp:lastPrinted>2022-10-11T06:26:00Z</cp:lastPrinted>
  <dcterms:modified xsi:type="dcterms:W3CDTF">2022-10-12T09:41:26Z</dcterms:modified>
  <dc:subject>LTE Positioning Protocol (LPP) (Release 16)</dc:subject>
  <dc:title>3GPP TS 37.355</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y fmtid="{D5CDD505-2E9C-101B-9397-08002B2CF9AE}" pid="7" name="KSOProductBuildVer">
    <vt:lpwstr>2052-11.8.2.9022</vt:lpwstr>
  </property>
</Properties>
</file>