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4DDF1D3B"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SRS-PosRRC-InactiveConfig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SRS-PosRRC-InactiveConfig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SRS-PosRRC-InactiveConfig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SRS-PosRRC-InactiveConfig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r>
              <w:rPr>
                <w:sz w:val="20"/>
                <w:szCs w:val="20"/>
                <w:lang w:eastAsia="zh-CN"/>
              </w:rPr>
              <w:t>Xiaolong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afe"/>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aff6"/>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aff6"/>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aff6"/>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aff6"/>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afe"/>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It is not reasonable that the gN</w:t>
            </w:r>
            <w:r w:rsidRPr="00590229">
              <w:rPr>
                <w:rFonts w:hint="eastAsia"/>
                <w:b/>
              </w:rPr>
              <w:t>B</w:t>
            </w:r>
            <w:r w:rsidRPr="00590229">
              <w:rPr>
                <w:b/>
              </w:rPr>
              <w:t xml:space="preserve"> decides to move the RRC connected UE into RRC inactive when the gNB </w:t>
            </w:r>
            <w:r>
              <w:rPr>
                <w:b/>
              </w:rPr>
              <w:t xml:space="preserve">still </w:t>
            </w:r>
            <w:r w:rsidRPr="00590229">
              <w:rPr>
                <w:b/>
              </w:rPr>
              <w:t>needs to send downlink data to the UE</w:t>
            </w:r>
            <w:r>
              <w:rPr>
                <w:b/>
              </w:rPr>
              <w:t xml:space="preserve"> and a smart gNB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gNB </w:t>
            </w:r>
            <w:r>
              <w:rPr>
                <w:b/>
              </w:rPr>
              <w:t xml:space="preserve">can </w:t>
            </w:r>
            <w:r w:rsidRPr="006B1AEB">
              <w:rPr>
                <w:b/>
              </w:rPr>
              <w:t xml:space="preserve">not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If the gNB decides to move the UE to RRC CONNECTED in the step 10</w:t>
            </w:r>
            <w:r>
              <w:rPr>
                <w:b/>
              </w:rPr>
              <w:t>a</w:t>
            </w:r>
            <w:r w:rsidRPr="004571CA">
              <w:rPr>
                <w:b/>
              </w:rPr>
              <w:t>, the gNB should generate the SRS configuration for RRC connected and send it to the LMF by NRPPa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afe"/>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ae"/>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Uu.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Option 3:No,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9A3CFA">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9A3CFA">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 xml:space="preserve">However the judgement of RRC state is in magnitude of second. </w:t>
            </w:r>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gNB</w:t>
            </w:r>
            <w:r w:rsidR="009A3CFA">
              <w:rPr>
                <w:lang w:eastAsia="zh-CN"/>
              </w:rPr>
              <w:t>.</w:t>
            </w:r>
          </w:p>
        </w:tc>
      </w:tr>
      <w:tr w:rsidR="00AB2D91" w14:paraId="1854B76C" w14:textId="77777777" w:rsidTr="009A3CFA">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We understand that the change of UE state is up to gNB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gNB should generate the SRS configuration for RRC connected and send it to the LMF by NRPPa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AB2D91" w14:paraId="0A7A4DF7" w14:textId="77777777" w:rsidTr="009A3CFA">
        <w:tc>
          <w:tcPr>
            <w:tcW w:w="1938" w:type="dxa"/>
          </w:tcPr>
          <w:p w14:paraId="050D68BA" w14:textId="77777777" w:rsidR="00AB2D91" w:rsidRDefault="00AB2D91" w:rsidP="009A3CFA">
            <w:pPr>
              <w:spacing w:after="0"/>
              <w:rPr>
                <w:sz w:val="20"/>
                <w:szCs w:val="20"/>
                <w:lang w:eastAsia="zh-CN"/>
              </w:rPr>
            </w:pPr>
          </w:p>
        </w:tc>
        <w:tc>
          <w:tcPr>
            <w:tcW w:w="1809" w:type="dxa"/>
          </w:tcPr>
          <w:p w14:paraId="6E776DC7" w14:textId="77777777" w:rsidR="00AB2D91" w:rsidRDefault="00AB2D91" w:rsidP="009A3CFA">
            <w:pPr>
              <w:spacing w:after="0"/>
              <w:rPr>
                <w:sz w:val="20"/>
                <w:szCs w:val="20"/>
                <w:lang w:val="en-GB" w:eastAsia="zh-CN"/>
              </w:rPr>
            </w:pPr>
          </w:p>
        </w:tc>
        <w:tc>
          <w:tcPr>
            <w:tcW w:w="5490" w:type="dxa"/>
          </w:tcPr>
          <w:p w14:paraId="76BB4CB2" w14:textId="77777777" w:rsidR="00AB2D91" w:rsidRDefault="00AB2D91" w:rsidP="009A3CFA">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5D591480" w14:textId="2AFC1CBE"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afe"/>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等线" w:hAnsi="Arial" w:cs="Arial"/>
                <w:lang w:eastAsia="zh-CN"/>
              </w:rPr>
            </w:pPr>
            <w:r w:rsidRPr="00115DC0">
              <w:rPr>
                <w:rFonts w:ascii="Arial" w:eastAsia="等线" w:hAnsi="Arial" w:cs="Arial"/>
                <w:lang w:eastAsia="zh-CN"/>
              </w:rPr>
              <w:t>We don’t need to capture anything from RAN2 perspective, we just state the discussion situation in Rely LS.</w:t>
            </w:r>
            <w:r w:rsidR="00CB7BC3" w:rsidRPr="00CB7BC3">
              <w:rPr>
                <w:rFonts w:ascii="Arial" w:eastAsia="等线"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宋体" w:hAnsi="宋体" w:cs="宋体"/>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77777777" w:rsidR="00C9517E" w:rsidRPr="0099394E" w:rsidRDefault="00C9517E" w:rsidP="009A3CFA">
            <w:pPr>
              <w:spacing w:after="0"/>
              <w:rPr>
                <w:rFonts w:eastAsia="Malgun Gothic"/>
                <w:sz w:val="20"/>
                <w:szCs w:val="20"/>
                <w:lang w:eastAsia="ko-KR"/>
              </w:rPr>
            </w:pPr>
          </w:p>
        </w:tc>
        <w:tc>
          <w:tcPr>
            <w:tcW w:w="1809" w:type="dxa"/>
          </w:tcPr>
          <w:p w14:paraId="65EA9DDA" w14:textId="77777777" w:rsidR="00C9517E" w:rsidRPr="0099394E" w:rsidRDefault="00C9517E" w:rsidP="009A3CFA">
            <w:pPr>
              <w:spacing w:after="0"/>
              <w:rPr>
                <w:rFonts w:eastAsia="Malgun Gothic"/>
                <w:sz w:val="20"/>
                <w:szCs w:val="20"/>
                <w:lang w:eastAsia="ko-KR"/>
              </w:rPr>
            </w:pPr>
          </w:p>
        </w:tc>
        <w:tc>
          <w:tcPr>
            <w:tcW w:w="5490" w:type="dxa"/>
          </w:tcPr>
          <w:p w14:paraId="74B6AE40" w14:textId="77777777" w:rsidR="00C9517E" w:rsidRDefault="00C9517E" w:rsidP="009A3CFA">
            <w:pPr>
              <w:spacing w:after="0"/>
              <w:rPr>
                <w:sz w:val="20"/>
                <w:szCs w:val="20"/>
                <w:lang w:eastAsia="ja-JP"/>
              </w:rPr>
            </w:pP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5769168C"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afe"/>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等线" w:hAnsi="Arial" w:cs="Arial"/>
                <w:lang w:eastAsia="zh-CN"/>
              </w:rPr>
            </w:pPr>
            <w:r w:rsidRPr="00702836">
              <w:rPr>
                <w:rFonts w:ascii="Arial" w:eastAsia="等线" w:hAnsi="Arial" w:cs="Arial"/>
                <w:lang w:eastAsia="zh-CN"/>
              </w:rPr>
              <w:t xml:space="preserve">RAN2 would like to thank RAN3 for the LS on SRS-PosRRC-InactiveConfig configuration signalling.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etc,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0AEA1BB1" w14:textId="77777777" w:rsidTr="00A101E7">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3225AB2" w14:textId="77777777" w:rsidTr="00A101E7">
        <w:tc>
          <w:tcPr>
            <w:tcW w:w="1938" w:type="dxa"/>
          </w:tcPr>
          <w:p w14:paraId="52351EA8" w14:textId="6CC82300" w:rsidR="00A101E7" w:rsidRDefault="00A101E7" w:rsidP="009A3CFA">
            <w:pPr>
              <w:spacing w:after="0"/>
              <w:rPr>
                <w:sz w:val="20"/>
                <w:szCs w:val="20"/>
                <w:lang w:eastAsia="zh-CN"/>
              </w:rPr>
            </w:pPr>
          </w:p>
        </w:tc>
        <w:tc>
          <w:tcPr>
            <w:tcW w:w="5490" w:type="dxa"/>
          </w:tcPr>
          <w:p w14:paraId="40BD2432" w14:textId="78479265" w:rsidR="00185BD9" w:rsidRPr="00185BD9" w:rsidRDefault="00185BD9" w:rsidP="00364C63">
            <w:pPr>
              <w:spacing w:after="0"/>
              <w:rPr>
                <w:sz w:val="20"/>
                <w:szCs w:val="20"/>
                <w:lang w:eastAsia="zh-CN"/>
              </w:rPr>
            </w:pPr>
            <w:r>
              <w:rPr>
                <w:sz w:val="20"/>
                <w:szCs w:val="20"/>
                <w:lang w:eastAsia="zh-CN"/>
              </w:rPr>
              <w:t xml:space="preserve"> </w:t>
            </w:r>
          </w:p>
        </w:tc>
      </w:tr>
      <w:tr w:rsidR="00A101E7" w14:paraId="56608C5A" w14:textId="77777777" w:rsidTr="00A101E7">
        <w:tc>
          <w:tcPr>
            <w:tcW w:w="1938" w:type="dxa"/>
          </w:tcPr>
          <w:p w14:paraId="47FE31E9" w14:textId="77777777" w:rsidR="00A101E7" w:rsidRPr="0099394E" w:rsidRDefault="00A101E7" w:rsidP="009A3CFA">
            <w:pPr>
              <w:spacing w:after="0"/>
              <w:rPr>
                <w:rFonts w:eastAsia="Malgun Gothic"/>
                <w:sz w:val="20"/>
                <w:szCs w:val="20"/>
                <w:lang w:eastAsia="ko-KR"/>
              </w:rPr>
            </w:pPr>
          </w:p>
        </w:tc>
        <w:tc>
          <w:tcPr>
            <w:tcW w:w="5490" w:type="dxa"/>
          </w:tcPr>
          <w:p w14:paraId="5130C0C8" w14:textId="77777777" w:rsidR="00A101E7" w:rsidRDefault="00A101E7" w:rsidP="009A3CFA">
            <w:pPr>
              <w:spacing w:after="0"/>
              <w:rPr>
                <w:sz w:val="20"/>
                <w:szCs w:val="20"/>
                <w:lang w:eastAsia="ja-JP"/>
              </w:rPr>
            </w:pPr>
          </w:p>
        </w:tc>
      </w:tr>
      <w:tr w:rsidR="00A101E7" w14:paraId="57F8051F" w14:textId="77777777" w:rsidTr="00A101E7">
        <w:tc>
          <w:tcPr>
            <w:tcW w:w="1938" w:type="dxa"/>
          </w:tcPr>
          <w:p w14:paraId="50F52E6A" w14:textId="77777777"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78372AE8"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afe"/>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SRS-PosRRC-InactiveConfig configuration signalling</w:t>
            </w:r>
            <w:bookmarkEnd w:id="3"/>
            <w:bookmarkEnd w:id="4"/>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The demand for state transition during the positioning session is corner case. On the other hand, if the state transition is performed during the message flow, there will be signaling adjustment in Uu.</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a0"/>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SRS-PosRRC-InactiveConfig configuration signalling</w:t>
            </w:r>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afe"/>
        <w:tblW w:w="7428" w:type="dxa"/>
        <w:tblInd w:w="118" w:type="dxa"/>
        <w:tblLook w:val="04A0" w:firstRow="1" w:lastRow="0" w:firstColumn="1" w:lastColumn="0" w:noHBand="0" w:noVBand="1"/>
      </w:tblPr>
      <w:tblGrid>
        <w:gridCol w:w="1938"/>
        <w:gridCol w:w="5490"/>
      </w:tblGrid>
      <w:tr w:rsidR="00A101E7" w14:paraId="38B1C7B5" w14:textId="77777777" w:rsidTr="009A3CFA">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9A3CFA">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等线"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等线" w:hAnsi="Arial" w:cs="Arial"/>
                <w:lang w:eastAsia="zh-CN"/>
              </w:rPr>
              <w:t xml:space="preserve">RAN2 understanding is that the network may move a UE to different RRC state based on network implementation. However, RAN2 didn’t discuss scenarios and positioning procedures for changing UE RRC state during the positioning </w:t>
            </w:r>
            <w:r w:rsidRPr="00092831">
              <w:rPr>
                <w:rFonts w:ascii="Arial" w:eastAsia="等线" w:hAnsi="Arial" w:cs="Arial"/>
                <w:lang w:eastAsia="zh-CN"/>
              </w:rPr>
              <w:lastRenderedPageBreak/>
              <w:t>session in Rel-17</w:t>
            </w:r>
            <w:r>
              <w:rPr>
                <w:rFonts w:ascii="Arial" w:eastAsia="等线" w:hAnsi="Arial" w:cs="Arial"/>
                <w:lang w:eastAsia="zh-CN"/>
              </w:rPr>
              <w:t xml:space="preserve"> and </w:t>
            </w:r>
            <w:r w:rsidRPr="00092831">
              <w:rPr>
                <w:rFonts w:ascii="Arial" w:eastAsia="等线" w:hAnsi="Arial" w:cs="Arial"/>
                <w:lang w:eastAsia="zh-CN"/>
              </w:rPr>
              <w:t>the</w:t>
            </w:r>
            <w:r>
              <w:rPr>
                <w:rFonts w:ascii="Arial" w:eastAsia="等线" w:hAnsi="Arial" w:cs="Arial"/>
                <w:lang w:eastAsia="zh-CN"/>
              </w:rPr>
              <w:t xml:space="preserve">re may be potential spec impact for supporting UE RRC state </w:t>
            </w:r>
            <w:r w:rsidR="00553A07">
              <w:rPr>
                <w:rFonts w:ascii="Arial" w:eastAsia="等线" w:hAnsi="Arial" w:cs="Arial"/>
                <w:lang w:eastAsia="zh-CN"/>
              </w:rPr>
              <w:t>transition</w:t>
            </w:r>
            <w:r>
              <w:rPr>
                <w:rFonts w:ascii="Arial" w:eastAsia="等线" w:hAnsi="Arial" w:cs="Arial"/>
                <w:lang w:eastAsia="zh-CN"/>
              </w:rPr>
              <w:t xml:space="preserve"> during positioning session.</w:t>
            </w:r>
            <w:r w:rsidR="00115DC0">
              <w:rPr>
                <w:rFonts w:ascii="Arial" w:eastAsia="等线" w:hAnsi="Arial" w:cs="Arial"/>
                <w:lang w:eastAsia="zh-CN"/>
              </w:rPr>
              <w:t xml:space="preserve"> Moreover, RAN2 think </w:t>
            </w:r>
            <w:r w:rsidR="00844E87">
              <w:rPr>
                <w:rFonts w:ascii="Arial" w:eastAsia="等线" w:hAnsi="Arial" w:cs="Arial"/>
                <w:lang w:eastAsia="zh-CN"/>
              </w:rPr>
              <w:t>the example</w:t>
            </w:r>
            <w:r w:rsidR="00CB7BC3">
              <w:rPr>
                <w:rFonts w:ascii="Arial" w:eastAsia="等线" w:hAnsi="Arial" w:cs="Arial"/>
                <w:lang w:eastAsia="zh-CN"/>
              </w:rPr>
              <w:t xml:space="preserve"> procedures are not valid.</w:t>
            </w:r>
          </w:p>
          <w:p w14:paraId="2164CC52" w14:textId="0B2B4A7A" w:rsidR="00A101E7" w:rsidRDefault="00A101E7" w:rsidP="00092831">
            <w:pPr>
              <w:spacing w:before="240"/>
              <w:jc w:val="both"/>
              <w:rPr>
                <w:lang w:eastAsia="zh-CN"/>
              </w:rPr>
            </w:pPr>
            <w:bookmarkStart w:id="5" w:name="_GoBack"/>
            <w:bookmarkEnd w:id="5"/>
          </w:p>
        </w:tc>
      </w:tr>
      <w:tr w:rsidR="00A101E7" w14:paraId="3EF49376" w14:textId="77777777" w:rsidTr="009A3CFA">
        <w:tc>
          <w:tcPr>
            <w:tcW w:w="1938" w:type="dxa"/>
          </w:tcPr>
          <w:p w14:paraId="0000314D" w14:textId="77777777" w:rsidR="00A101E7" w:rsidRPr="0099394E" w:rsidRDefault="00A101E7" w:rsidP="009A3CFA">
            <w:pPr>
              <w:spacing w:after="0"/>
              <w:rPr>
                <w:rFonts w:eastAsia="Malgun Gothic"/>
                <w:sz w:val="20"/>
                <w:szCs w:val="20"/>
                <w:lang w:eastAsia="ko-KR"/>
              </w:rPr>
            </w:pPr>
          </w:p>
        </w:tc>
        <w:tc>
          <w:tcPr>
            <w:tcW w:w="5490" w:type="dxa"/>
          </w:tcPr>
          <w:p w14:paraId="22700821" w14:textId="77777777" w:rsidR="00A101E7" w:rsidRDefault="00A101E7" w:rsidP="009A3CFA">
            <w:pPr>
              <w:spacing w:after="0"/>
              <w:rPr>
                <w:sz w:val="20"/>
                <w:szCs w:val="20"/>
                <w:lang w:eastAsia="ja-JP"/>
              </w:rPr>
            </w:pPr>
          </w:p>
        </w:tc>
      </w:tr>
      <w:tr w:rsidR="00A101E7" w14:paraId="17032308" w14:textId="77777777" w:rsidTr="009A3CFA">
        <w:tc>
          <w:tcPr>
            <w:tcW w:w="1938" w:type="dxa"/>
          </w:tcPr>
          <w:p w14:paraId="47C9E358" w14:textId="77777777" w:rsidR="00A101E7" w:rsidRDefault="00A101E7" w:rsidP="009A3CFA">
            <w:pPr>
              <w:spacing w:after="0"/>
              <w:rPr>
                <w:sz w:val="20"/>
                <w:szCs w:val="20"/>
                <w:lang w:eastAsia="zh-CN"/>
              </w:rPr>
            </w:pPr>
          </w:p>
        </w:tc>
        <w:tc>
          <w:tcPr>
            <w:tcW w:w="5490" w:type="dxa"/>
          </w:tcPr>
          <w:p w14:paraId="272379C4" w14:textId="77777777" w:rsidR="00A101E7" w:rsidRDefault="00A101E7" w:rsidP="009A3CFA">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 w:name="_Ref434066290"/>
      <w:r>
        <w:rPr>
          <w:rFonts w:ascii="Times New Roman" w:hAnsi="Times New Roman"/>
        </w:rPr>
        <w:t>Reference</w:t>
      </w:r>
      <w:bookmarkEnd w:id="6"/>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SRS-PosRRC-InactiveConfig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SRS-PosRRC-InactiveConfig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SRS-PosRRC-InactiveConfig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SRS-PosRRC-InactiveConfig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AEB96" w14:textId="77777777" w:rsidR="00270581" w:rsidRDefault="00270581" w:rsidP="008A375A">
      <w:pPr>
        <w:spacing w:after="0" w:line="240" w:lineRule="auto"/>
      </w:pPr>
      <w:r>
        <w:separator/>
      </w:r>
    </w:p>
  </w:endnote>
  <w:endnote w:type="continuationSeparator" w:id="0">
    <w:p w14:paraId="70FC9FD6" w14:textId="77777777" w:rsidR="00270581" w:rsidRDefault="00270581" w:rsidP="008A375A">
      <w:pPr>
        <w:spacing w:after="0" w:line="240" w:lineRule="auto"/>
      </w:pPr>
      <w:r>
        <w:continuationSeparator/>
      </w:r>
    </w:p>
  </w:endnote>
  <w:endnote w:type="continuationNotice" w:id="1">
    <w:p w14:paraId="047BB21C" w14:textId="77777777" w:rsidR="00270581" w:rsidRDefault="00270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0B6DA" w14:textId="77777777" w:rsidR="00270581" w:rsidRDefault="00270581" w:rsidP="008A375A">
      <w:pPr>
        <w:spacing w:after="0" w:line="240" w:lineRule="auto"/>
      </w:pPr>
      <w:r>
        <w:separator/>
      </w:r>
    </w:p>
  </w:footnote>
  <w:footnote w:type="continuationSeparator" w:id="0">
    <w:p w14:paraId="0DA8EEEF" w14:textId="77777777" w:rsidR="00270581" w:rsidRDefault="00270581" w:rsidP="008A375A">
      <w:pPr>
        <w:spacing w:after="0" w:line="240" w:lineRule="auto"/>
      </w:pPr>
      <w:r>
        <w:continuationSeparator/>
      </w:r>
    </w:p>
  </w:footnote>
  <w:footnote w:type="continuationNotice" w:id="1">
    <w:p w14:paraId="33CB8095" w14:textId="77777777" w:rsidR="00270581" w:rsidRDefault="002705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58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EE1678C8-0F03-48F7-846C-85632692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UnresolvedMention">
    <w:name w:val="Unresolved Mention"/>
    <w:basedOn w:val="a1"/>
    <w:uiPriority w:val="99"/>
    <w:unhideWhenUsed/>
    <w:rsid w:val="00B60EEE"/>
    <w:rPr>
      <w:color w:val="605E5C"/>
      <w:shd w:val="clear" w:color="auto" w:fill="E1DFDD"/>
    </w:rPr>
  </w:style>
  <w:style w:type="character" w:customStyle="1" w:styleId="Mention">
    <w:name w:val="Mention"/>
    <w:basedOn w:val="a1"/>
    <w:uiPriority w:val="99"/>
    <w:unhideWhenUsed/>
    <w:rsid w:val="00B60EEE"/>
    <w:rPr>
      <w:color w:val="2B579A"/>
      <w:shd w:val="clear" w:color="auto" w:fill="E1DFDD"/>
    </w:rPr>
  </w:style>
  <w:style w:type="character" w:customStyle="1" w:styleId="text-only">
    <w:name w:val="text-only"/>
    <w:basedOn w:val="a1"/>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935864-4518-4780-B31D-AC15D424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1A9B3-E11B-4285-ADF8-069D3581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Pages>
  <Words>1983</Words>
  <Characters>11305</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13262</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Xiaomi</cp:lastModifiedBy>
  <cp:revision>94</cp:revision>
  <dcterms:created xsi:type="dcterms:W3CDTF">2022-02-17T23:03:00Z</dcterms:created>
  <dcterms:modified xsi:type="dcterms:W3CDTF">2022-10-12T08:35:00Z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