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[AT119bis-e][201][DCCA]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Heading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[AT119bis-e][201][DCCA]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9A42C6">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ZTE Corporation (Rapporteur), Sanechips;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9A42C6">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t>draftCR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9A42C6">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Default="001D29C2">
            <w:pPr>
              <w:spacing w:after="0"/>
            </w:pPr>
            <w:r>
              <w:rPr>
                <w:rFonts w:hint="eastAsia"/>
              </w:rPr>
              <w:t>Mengjie Zhang (zhang.mengjie@zte.com.cn)</w:t>
            </w:r>
          </w:p>
        </w:tc>
      </w:tr>
      <w:tr w:rsidR="004739C1"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Default="006D65BE">
            <w:pPr>
              <w:spacing w:after="0"/>
              <w:rPr>
                <w:lang w:eastAsia="ko-KR"/>
              </w:rPr>
            </w:pPr>
            <w:r>
              <w:rPr>
                <w:lang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Default="0017559F" w:rsidP="0017559F">
            <w:pPr>
              <w:spacing w:after="0"/>
              <w:rPr>
                <w:lang w:eastAsia="ko-KR"/>
              </w:rPr>
            </w:pPr>
            <w:r>
              <w:rPr>
                <w:rFonts w:hint="eastAsia"/>
              </w:rPr>
              <w:t>Bufang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PMingLiU"/>
                <w:lang w:val="en-GB" w:eastAsia="zh-TW"/>
              </w:rPr>
            </w:pPr>
            <w:r>
              <w:rPr>
                <w:rFonts w:eastAsia="PMingLiU" w:hint="eastAsia"/>
                <w:lang w:val="en-GB" w:eastAsia="zh-TW"/>
              </w:rPr>
              <w:t>I</w:t>
            </w:r>
            <w:r>
              <w:rPr>
                <w:rFonts w:eastAsia="PMingLiU"/>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7E7E13" w:rsidRDefault="007E7E13" w:rsidP="001368A8">
            <w:pPr>
              <w:spacing w:after="0"/>
              <w:rPr>
                <w:rFonts w:eastAsia="PMingLiU"/>
                <w:lang w:eastAsia="zh-TW"/>
              </w:rPr>
            </w:pPr>
            <w:r>
              <w:rPr>
                <w:rFonts w:eastAsia="PMingLiU" w:hint="eastAsia"/>
                <w:lang w:eastAsia="zh-TW"/>
              </w:rPr>
              <w:t>N</w:t>
            </w:r>
            <w:r>
              <w:rPr>
                <w:rFonts w:eastAsia="PMingLiU"/>
                <w:lang w:eastAsia="zh-TW"/>
              </w:rPr>
              <w:t>ai-Lun Huang (NellenHuang@itri.org.tw)</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436D8D36" w:rsidR="001368A8" w:rsidRDefault="00EB2DC0" w:rsidP="001368A8">
            <w:pPr>
              <w:spacing w:after="0"/>
              <w:rPr>
                <w:lang w:eastAsia="ko-KR"/>
              </w:rPr>
            </w:pPr>
            <w:r>
              <w:rPr>
                <w:lang w:eastAsia="ko-KR"/>
              </w:rPr>
              <w:t>Intel</w:t>
            </w: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0DAE4303" w:rsidR="001368A8" w:rsidRDefault="00EB2DC0" w:rsidP="001368A8">
            <w:pPr>
              <w:spacing w:after="0"/>
              <w:rPr>
                <w:lang w:eastAsia="ko-KR"/>
              </w:rPr>
            </w:pPr>
            <w:r>
              <w:rPr>
                <w:lang w:eastAsia="ko-KR"/>
              </w:rPr>
              <w:t>Tangxun (xun.tang@intel.com)</w:t>
            </w: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77777777" w:rsidR="001368A8" w:rsidRDefault="001368A8" w:rsidP="001368A8">
            <w:pPr>
              <w:spacing w:after="0"/>
            </w:pP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77777777" w:rsidR="001368A8" w:rsidRDefault="001368A8" w:rsidP="001368A8">
            <w:pPr>
              <w:spacing w:after="0"/>
            </w:pPr>
          </w:p>
        </w:tc>
      </w:tr>
      <w:tr w:rsidR="001368A8"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77777777" w:rsidR="001368A8" w:rsidRDefault="001368A8" w:rsidP="001368A8">
            <w:pPr>
              <w:spacing w:after="0"/>
            </w:pPr>
          </w:p>
        </w:tc>
      </w:tr>
      <w:tr w:rsidR="001368A8"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77777777" w:rsidR="001368A8" w:rsidRDefault="001368A8" w:rsidP="001368A8">
            <w:pPr>
              <w:spacing w:after="0"/>
            </w:pPr>
          </w:p>
        </w:tc>
      </w:tr>
    </w:tbl>
    <w:p w14:paraId="204EEFAA" w14:textId="77777777" w:rsidR="004739C1" w:rsidRDefault="004739C1"/>
    <w:p w14:paraId="0F4D2267" w14:textId="77777777" w:rsidR="004739C1" w:rsidRDefault="001D29C2">
      <w:pPr>
        <w:pStyle w:val="Heading1"/>
        <w:rPr>
          <w:rFonts w:cs="Arial"/>
          <w:lang w:val="en-US" w:eastAsia="zh-CN"/>
        </w:rPr>
      </w:pPr>
      <w:r>
        <w:t>2</w:t>
      </w:r>
      <w:r>
        <w:tab/>
      </w:r>
      <w:r>
        <w:rPr>
          <w:rFonts w:hint="eastAsia"/>
          <w:lang w:val="en-US" w:eastAsia="zh-CN"/>
        </w:rPr>
        <w:t>Discussion</w:t>
      </w:r>
    </w:p>
    <w:p w14:paraId="1D2D9480" w14:textId="77777777" w:rsidR="004739C1" w:rsidRDefault="001D29C2">
      <w:pPr>
        <w:pStyle w:val="Heading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1: RAN2 introduces a new section with signaling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Both [1] and [2] proposed the related changes on how to capture the signalling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TableGrid"/>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2AF4">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358.5pt;mso-width-percent:0;mso-height-percent:0;mso-width-percent:0;mso-height-percent:0" o:ole="">
                    <v:imagedata r:id="rId12" o:title=""/>
                  </v:shape>
                  <o:OLEObject Type="Embed" ProgID="Visio.Drawing.15" ShapeID="_x0000_i1025" DrawAspect="Content" ObjectID="_1727181346"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i.e.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Random Access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TableGrid"/>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Heading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Heading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2AF4">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2.25pt;height:420.75pt;mso-width-percent:0;mso-height-percent:0;mso-width-percent:0;mso-height-percent:0" o:ole="">
                    <v:imagedata r:id="rId14" o:title=""/>
                  </v:shape>
                  <o:OLEObject Type="Embed" ProgID="Visio.Drawing.15" ShapeID="_x0000_i1026" DrawAspect="Content" ObjectID="_1727181347"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lastRenderedPageBreak/>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Heading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Heading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2AF4">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3pt;height:369.75pt;mso-width-percent:0;mso-height-percent:0;mso-width-percent:0;mso-height-percent:0" o:ole="">
                    <v:imagedata r:id="rId16" o:title=""/>
                  </v:shape>
                  <o:OLEObject Type="Embed" ProgID="Visio.Drawing.15" ShapeID="_x0000_i1027" DrawAspect="Content" ObjectID="_1727181348"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Both options can work. However, the overall procedures for CHO with/without SN change and CHO with SN addition are very similar except some steps involved with the source SN could be ignored/skipped in CHO with SN addition procedure. So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Agree with ZTE. Option 1 is more clear and straightforward.</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(e.g. Note 1a)</w:t>
            </w:r>
            <w:r>
              <w:t xml:space="preserve"> for SCG addition. </w:t>
            </w:r>
            <w:r w:rsidR="00B72399">
              <w:t xml:space="preserve">In future release, e.g.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e.g.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Option 1 is clear</w:t>
            </w:r>
            <w:r w:rsidRPr="001B0342">
              <w:t xml:space="preserve">er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5F2BD37C" w:rsidR="005E6C85" w:rsidRPr="001B0342" w:rsidRDefault="00EB2DC0" w:rsidP="005E6C85">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105DB5C9" w14:textId="5F62DB5D" w:rsidR="005E6C85" w:rsidRDefault="00EB2DC0"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77777777" w:rsidR="005E6C85" w:rsidRDefault="005E6C85" w:rsidP="005E6C85">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627BC44E" w14:textId="77777777" w:rsidR="005E6C85" w:rsidRDefault="005E6C85" w:rsidP="005E6C85">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126C9DD" w14:textId="77777777" w:rsidR="005E6C85" w:rsidRDefault="005E6C85" w:rsidP="005E6C85">
            <w:pPr>
              <w:spacing w:after="120"/>
              <w:ind w:leftChars="63" w:left="126"/>
              <w:rPr>
                <w:lang w:val="en-GB"/>
              </w:rPr>
            </w:pP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w:t>
            </w:r>
            <w:r>
              <w:rPr>
                <w:lang w:val="en-GB"/>
              </w:rPr>
              <w:lastRenderedPageBreak/>
              <w:t xml:space="preserve">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ListParagraph"/>
              <w:numPr>
                <w:ilvl w:val="0"/>
                <w:numId w:val="5"/>
              </w:numPr>
              <w:spacing w:after="120"/>
              <w:ind w:firstLineChars="0"/>
              <w:rPr>
                <w:lang w:val="en-GB"/>
              </w:rPr>
            </w:pPr>
            <w:r w:rsidRPr="003C7F16">
              <w:rPr>
                <w:lang w:val="en-GB"/>
              </w:rPr>
              <w:t>In MR-DC, CHO is supported in Master Node to eNB/gNB change procedure</w:t>
            </w:r>
            <w:r>
              <w:rPr>
                <w:lang w:val="en-GB"/>
              </w:rPr>
              <w:t xml:space="preserve">, </w:t>
            </w:r>
            <w:r w:rsidRPr="002F1BB8">
              <w:rPr>
                <w:lang w:val="en-GB"/>
              </w:rPr>
              <w:t>eNB/gNB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zh-TW"/>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PMingLiU"/>
                <w:lang w:eastAsia="zh-TW"/>
              </w:rPr>
            </w:pPr>
            <w:r>
              <w:rPr>
                <w:rFonts w:eastAsia="PMingLiU" w:hint="eastAsia"/>
                <w:lang w:eastAsia="zh-TW"/>
              </w:rPr>
              <w:lastRenderedPageBreak/>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PMingLiU"/>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PMingLiU"/>
                <w:lang w:eastAsia="zh-TW"/>
              </w:rPr>
              <w:t xml:space="preserve">” </w:t>
            </w:r>
            <w:r>
              <w:rPr>
                <w:rFonts w:eastAsia="PMingLiU" w:hint="eastAsia"/>
                <w:lang w:eastAsia="zh-TW"/>
              </w:rPr>
              <w:t>a</w:t>
            </w:r>
            <w:r>
              <w:rPr>
                <w:rFonts w:eastAsia="PMingLiU"/>
                <w:lang w:eastAsia="zh-TW"/>
              </w:rPr>
              <w:t>nd “(</w:t>
            </w:r>
            <w:r>
              <w:t xml:space="preserve">step 9)” behind “performs the Random Access procedure towards the (target) SN” in NOTE 4 to associate the behavior with the corresponding signaling on the </w:t>
            </w:r>
            <w:r>
              <w:rPr>
                <w:rFonts w:eastAsia="PMingLiU" w:hint="eastAsia"/>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14:paraId="29A82088" w14:textId="77777777" w:rsidR="001B0342" w:rsidRPr="00C35945" w:rsidRDefault="001B0342" w:rsidP="00B71CCB">
            <w:pPr>
              <w:keepLines/>
              <w:ind w:left="1135" w:hanging="851"/>
            </w:pPr>
            <w:ins w:id="362" w:author="ZTE" w:date="2022-09-24T16:57:00Z">
              <w:r>
                <w:t>NOTE 4:</w:t>
              </w:r>
              <w:r>
                <w:tab/>
                <w:t>The order the UE performs Random Access towards the MN</w:t>
              </w:r>
            </w:ins>
            <w:r>
              <w:t xml:space="preserve"> </w:t>
            </w:r>
            <w:ins w:id="363" w:author="ITRI" w:date="2022-10-13T12:11:00Z">
              <w:r>
                <w:rPr>
                  <w:lang w:val="en-GB"/>
                </w:rPr>
                <w:t>(</w:t>
              </w:r>
              <w:r>
                <w:t xml:space="preserve">step 7) </w:t>
              </w:r>
            </w:ins>
            <w:ins w:id="364" w:author="ZTE" w:date="2022-09-24T16:57:00Z">
              <w:r>
                <w:t xml:space="preserve">and performs the Random Access procedure towards the </w:t>
              </w:r>
            </w:ins>
            <w:ins w:id="365" w:author="ZTE" w:date="2022-09-30T00:17:00Z">
              <w:r>
                <w:t xml:space="preserve">(target) </w:t>
              </w:r>
            </w:ins>
            <w:ins w:id="366" w:author="ZTE" w:date="2022-09-24T16:57:00Z">
              <w:r>
                <w:t>SN</w:t>
              </w:r>
            </w:ins>
            <w:ins w:id="367" w:author="ITRI" w:date="2022-10-13T12:11:00Z">
              <w:r>
                <w:t xml:space="preserve"> </w:t>
              </w:r>
              <w:r>
                <w:rPr>
                  <w:rFonts w:eastAsia="PMingLiU"/>
                  <w:lang w:eastAsia="zh-TW"/>
                </w:rPr>
                <w:t>(</w:t>
              </w:r>
              <w:r>
                <w:t>step 9)</w:t>
              </w:r>
            </w:ins>
            <w:r>
              <w:t xml:space="preserve"> </w:t>
            </w:r>
            <w:ins w:id="368"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1096166F" w:rsidR="0089137A" w:rsidRPr="001B0342" w:rsidRDefault="00EB2DC0" w:rsidP="0089137A">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7B416E9A" w14:textId="263D69A0" w:rsidR="0089137A" w:rsidRDefault="00EB2DC0"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A55A3C6"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278AFCE" w14:textId="77777777" w:rsidR="0089137A" w:rsidRDefault="0089137A" w:rsidP="0089137A">
            <w:pPr>
              <w:spacing w:after="120"/>
              <w:ind w:leftChars="63" w:left="126"/>
              <w:rPr>
                <w:lang w:val="en-GB"/>
              </w:rPr>
            </w:pP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5DCFA05E"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Heading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TableGrid"/>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lastRenderedPageBreak/>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TableGrid"/>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PCells, i.e.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69"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In section 10.6, clarify that the UE is also not required to evaluate candidate PCells, i.e.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70"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I</w:t>
            </w:r>
            <w:r>
              <w:rPr>
                <w:rFonts w:eastAsia="PMingLiU"/>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Y</w:t>
            </w:r>
            <w:r>
              <w:rPr>
                <w:rFonts w:eastAsia="PMingLiU"/>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39129662" w:rsidR="000D503F" w:rsidRDefault="00EB2DC0" w:rsidP="000D503F">
            <w:pPr>
              <w:spacing w:after="120"/>
              <w:ind w:leftChars="63" w:left="126"/>
              <w:rPr>
                <w:lang w:val="en-GB"/>
              </w:rPr>
            </w:pPr>
            <w:r>
              <w:rPr>
                <w:lang w:val="en-GB"/>
              </w:rPr>
              <w:t>Intel</w:t>
            </w:r>
          </w:p>
        </w:tc>
        <w:tc>
          <w:tcPr>
            <w:tcW w:w="1402" w:type="dxa"/>
            <w:tcBorders>
              <w:top w:val="single" w:sz="4" w:space="0" w:color="auto"/>
              <w:left w:val="single" w:sz="4" w:space="0" w:color="auto"/>
              <w:bottom w:val="single" w:sz="4" w:space="0" w:color="auto"/>
              <w:right w:val="single" w:sz="4" w:space="0" w:color="auto"/>
            </w:tcBorders>
          </w:tcPr>
          <w:p w14:paraId="735F18CC" w14:textId="4687F481" w:rsidR="000D503F" w:rsidRDefault="00EB2DC0"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77777777" w:rsidR="000D503F" w:rsidRDefault="000D503F" w:rsidP="000D503F">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65EE048" w14:textId="77777777" w:rsidR="000D503F" w:rsidRDefault="000D503F" w:rsidP="000D503F">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Heading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Heading1"/>
        <w:rPr>
          <w:rFonts w:cs="Arial"/>
          <w:lang w:eastAsia="ko-KR"/>
        </w:rPr>
      </w:pPr>
      <w:r>
        <w:lastRenderedPageBreak/>
        <w:t>5</w:t>
      </w:r>
      <w:r>
        <w:tab/>
        <w:t>References</w:t>
      </w:r>
    </w:p>
    <w:p w14:paraId="71F6FA95" w14:textId="77777777" w:rsidR="004739C1" w:rsidRDefault="001D29C2">
      <w:pPr>
        <w:pStyle w:val="ListParagraph"/>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ListParagraph"/>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ListParagraph"/>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6A2C" w14:textId="77777777" w:rsidR="009A42C6" w:rsidRDefault="009A42C6">
      <w:pPr>
        <w:spacing w:after="0" w:line="240" w:lineRule="auto"/>
      </w:pPr>
      <w:r>
        <w:separator/>
      </w:r>
    </w:p>
  </w:endnote>
  <w:endnote w:type="continuationSeparator" w:id="0">
    <w:p w14:paraId="0A507530" w14:textId="77777777" w:rsidR="009A42C6" w:rsidRDefault="009A4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CBC2" w14:textId="77777777" w:rsidR="009A42C6" w:rsidRDefault="009A42C6">
      <w:pPr>
        <w:spacing w:after="0" w:line="240" w:lineRule="auto"/>
      </w:pPr>
      <w:r>
        <w:separator/>
      </w:r>
    </w:p>
  </w:footnote>
  <w:footnote w:type="continuationSeparator" w:id="0">
    <w:p w14:paraId="6CC8CCA7" w14:textId="77777777" w:rsidR="009A42C6" w:rsidRDefault="009A4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73519"/>
    <w:rsid w:val="00081C38"/>
    <w:rsid w:val="000C01E7"/>
    <w:rsid w:val="000D503F"/>
    <w:rsid w:val="000E5D2C"/>
    <w:rsid w:val="000F3439"/>
    <w:rsid w:val="00103C35"/>
    <w:rsid w:val="001368A8"/>
    <w:rsid w:val="0017559F"/>
    <w:rsid w:val="0019655B"/>
    <w:rsid w:val="001B0342"/>
    <w:rsid w:val="001D29C2"/>
    <w:rsid w:val="002312ED"/>
    <w:rsid w:val="00250704"/>
    <w:rsid w:val="00281155"/>
    <w:rsid w:val="002A4C4D"/>
    <w:rsid w:val="002B2AF4"/>
    <w:rsid w:val="002B3A35"/>
    <w:rsid w:val="002F53A6"/>
    <w:rsid w:val="003161B3"/>
    <w:rsid w:val="00430021"/>
    <w:rsid w:val="00435FCB"/>
    <w:rsid w:val="004739C1"/>
    <w:rsid w:val="00502520"/>
    <w:rsid w:val="00515BB6"/>
    <w:rsid w:val="00527424"/>
    <w:rsid w:val="00535C1A"/>
    <w:rsid w:val="005660D3"/>
    <w:rsid w:val="00570C56"/>
    <w:rsid w:val="00577F9A"/>
    <w:rsid w:val="005A55C0"/>
    <w:rsid w:val="005D6BEC"/>
    <w:rsid w:val="005E6C85"/>
    <w:rsid w:val="005F0515"/>
    <w:rsid w:val="005F41DF"/>
    <w:rsid w:val="00604C59"/>
    <w:rsid w:val="006141D0"/>
    <w:rsid w:val="006D65BE"/>
    <w:rsid w:val="00711D0D"/>
    <w:rsid w:val="00712B57"/>
    <w:rsid w:val="00743B0D"/>
    <w:rsid w:val="007B190D"/>
    <w:rsid w:val="007B4184"/>
    <w:rsid w:val="007E7E13"/>
    <w:rsid w:val="00805E7F"/>
    <w:rsid w:val="00814351"/>
    <w:rsid w:val="00854101"/>
    <w:rsid w:val="0089137A"/>
    <w:rsid w:val="008B55E4"/>
    <w:rsid w:val="008F3F23"/>
    <w:rsid w:val="009440F8"/>
    <w:rsid w:val="00972E68"/>
    <w:rsid w:val="009859A9"/>
    <w:rsid w:val="009A1329"/>
    <w:rsid w:val="009A42C6"/>
    <w:rsid w:val="009D27EC"/>
    <w:rsid w:val="009E068E"/>
    <w:rsid w:val="00AE4D35"/>
    <w:rsid w:val="00AF4636"/>
    <w:rsid w:val="00B01FBE"/>
    <w:rsid w:val="00B30C47"/>
    <w:rsid w:val="00B44FB1"/>
    <w:rsid w:val="00B5668B"/>
    <w:rsid w:val="00B72399"/>
    <w:rsid w:val="00C10E3A"/>
    <w:rsid w:val="00C72CFE"/>
    <w:rsid w:val="00D30E1F"/>
    <w:rsid w:val="00D7294A"/>
    <w:rsid w:val="00D73DAA"/>
    <w:rsid w:val="00D82884"/>
    <w:rsid w:val="00D937D0"/>
    <w:rsid w:val="00DF6FE9"/>
    <w:rsid w:val="00E220D4"/>
    <w:rsid w:val="00E4266E"/>
    <w:rsid w:val="00E916E1"/>
    <w:rsid w:val="00EA1AEE"/>
    <w:rsid w:val="00EB1B16"/>
    <w:rsid w:val="00EB2DC0"/>
    <w:rsid w:val="00ED2A41"/>
    <w:rsid w:val="00ED3DEE"/>
    <w:rsid w:val="00F10B2B"/>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ascii="Arial Unicode MS" w:hAnsi="Arial Unicode MS"/>
      <w:sz w:val="32"/>
    </w:rPr>
  </w:style>
  <w:style w:type="paragraph" w:styleId="Heading3">
    <w:name w:val="heading 3"/>
    <w:basedOn w:val="Heading2"/>
    <w:next w:val="Normal"/>
    <w:link w:val="Heading3Char"/>
    <w:unhideWhenUsed/>
    <w:qFormat/>
    <w:pPr>
      <w:spacing w:before="260" w:after="260" w:line="416" w:lineRule="auto"/>
      <w:outlineLvl w:val="2"/>
    </w:pPr>
    <w:rPr>
      <w:b/>
      <w:bCs/>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lang w:val="en-GB" w:eastAsia="en-US"/>
    </w:rPr>
  </w:style>
  <w:style w:type="paragraph" w:styleId="CommentText">
    <w:name w:val="annotation text"/>
    <w:basedOn w:val="Normal"/>
    <w:link w:val="CommentTextChar"/>
    <w:qFormat/>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Unicode MS" w:eastAsia="SimSun" w:hAnsi="Arial Unicode MS"/>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rPr>
      <w:szCs w:val="20"/>
      <w:lang w:val="en-GB" w:eastAsia="en-US"/>
    </w:rPr>
  </w:style>
  <w:style w:type="paragraph" w:customStyle="1" w:styleId="FP">
    <w:name w:val="FP"/>
    <w:basedOn w:val="Normal"/>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rPr>
      <w:szCs w:val="20"/>
      <w:lang w:val="en-GB" w:eastAsia="en-US"/>
    </w:rPr>
  </w:style>
  <w:style w:type="paragraph" w:customStyle="1" w:styleId="B3">
    <w:name w:val="B3"/>
    <w:basedOn w:val="Normal"/>
    <w:qFormat/>
    <w:pPr>
      <w:ind w:left="1135" w:hanging="284"/>
    </w:pPr>
    <w:rPr>
      <w:szCs w:val="20"/>
      <w:lang w:val="en-GB" w:eastAsia="en-US"/>
    </w:rPr>
  </w:style>
  <w:style w:type="paragraph" w:customStyle="1" w:styleId="B4">
    <w:name w:val="B4"/>
    <w:basedOn w:val="Normal"/>
    <w:link w:val="B4Char"/>
    <w:qFormat/>
    <w:pPr>
      <w:ind w:left="1418" w:hanging="284"/>
    </w:pPr>
    <w:rPr>
      <w:szCs w:val="20"/>
      <w:lang w:val="en-GB" w:eastAsia="en-US"/>
    </w:rPr>
  </w:style>
  <w:style w:type="paragraph" w:customStyle="1" w:styleId="B5">
    <w:name w:val="B5"/>
    <w:basedOn w:val="Normal"/>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Normal"/>
    <w:next w:val="Doc-title"/>
    <w:qFormat/>
    <w:pPr>
      <w:spacing w:before="240" w:after="60"/>
      <w:outlineLvl w:val="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Drawing.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4233</Words>
  <Characters>24129</Characters>
  <Application>Microsoft Office Word</Application>
  <DocSecurity>0</DocSecurity>
  <Lines>201</Lines>
  <Paragraphs>56</Paragraphs>
  <ScaleCrop>false</ScaleCrop>
  <Company>HP Inc.</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Xun1</cp:lastModifiedBy>
  <cp:revision>5</cp:revision>
  <dcterms:created xsi:type="dcterms:W3CDTF">2022-10-13T06:31:00Z</dcterms:created>
  <dcterms:modified xsi:type="dcterms:W3CDTF">2022-10-13T07:46:00Z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