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[AT119bis-e][114][NR NTN] Validity of assistance information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kick off the following offline discussion.</w:t>
      </w:r>
    </w:p>
    <w:p>
      <w:pPr>
        <w:pStyle w:val="135"/>
      </w:pPr>
      <w:r>
        <w:t>[AT119bis-e][114][NR NTN] Validity of assistance information (Oppo)</w:t>
      </w:r>
    </w:p>
    <w:p>
      <w:pPr>
        <w:pStyle w:val="136"/>
        <w:ind w:left="1619" w:firstLine="0"/>
      </w:pPr>
      <w:r>
        <w:t xml:space="preserve">Initial scope: Discuss proposals in </w:t>
      </w:r>
      <w:r>
        <w:fldChar w:fldCharType="begin"/>
      </w:r>
      <w:r>
        <w:instrText xml:space="preserve"> HYPERLINK "file:///C:\\Data\\3GPP\\Extracts\\R2-2210092%20BP%20issue.doc" \o "C:Data3GPPExtractsR2-2210092 BP issue.doc" </w:instrText>
      </w:r>
      <w:r>
        <w:fldChar w:fldCharType="separate"/>
      </w:r>
      <w:r>
        <w:rPr>
          <w:rStyle w:val="50"/>
        </w:rPr>
        <w:t>R2-2210092</w:t>
      </w:r>
      <w:r>
        <w:rPr>
          <w:rStyle w:val="50"/>
        </w:rPr>
        <w:fldChar w:fldCharType="end"/>
      </w:r>
      <w:r>
        <w:rPr>
          <w:rStyle w:val="50"/>
        </w:rPr>
        <w:t xml:space="preserve"> </w:t>
      </w:r>
      <w:r>
        <w:t xml:space="preserve">and </w:t>
      </w:r>
      <w:r>
        <w:fldChar w:fldCharType="begin"/>
      </w:r>
      <w:r>
        <w:instrText xml:space="preserve"> HYPERLINK "file:///C:\\Data\\3GPP\\Extracts\\R2-2210760%20-%20R17%20NR%20NTN%20epoch%20time%20and%20validity.docx" \o "C:Data3GPPExtractsR2-2210760 - R17 NR NTN epoch time and validity.docx" </w:instrText>
      </w:r>
      <w:r>
        <w:fldChar w:fldCharType="separate"/>
      </w:r>
      <w:r>
        <w:rPr>
          <w:rStyle w:val="50"/>
        </w:rPr>
        <w:t>R2-2210760</w:t>
      </w:r>
      <w:r>
        <w:rPr>
          <w:rStyle w:val="50"/>
        </w:rPr>
        <w:fldChar w:fldCharType="end"/>
      </w:r>
    </w:p>
    <w:p>
      <w:pPr>
        <w:pStyle w:val="136"/>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and possible draft LS to RAN1</w:t>
      </w:r>
    </w:p>
    <w:p>
      <w:pPr>
        <w:pStyle w:val="136"/>
        <w:ind w:left="1619" w:firstLine="0"/>
      </w:pPr>
      <w:r>
        <w:t>Deadline (for companies' feedback):  Thursday 2022-10-13 14:00 UTC</w:t>
      </w:r>
    </w:p>
    <w:p>
      <w:pPr>
        <w:pStyle w:val="136"/>
        <w:ind w:left="1619" w:firstLine="0"/>
      </w:pPr>
      <w:r>
        <w:t>Deadline (for rapporteur's summary in R2-2210856 and draft LS in R2-2210857):  Thursday 2022-10-13 16:00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Nokia</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O</w:t>
            </w:r>
            <w:r>
              <w:rPr>
                <w:rFonts w:ascii="Calibri" w:hAnsi="Calibri" w:cs="Calibri" w:eastAsiaTheme="minorEastAsia"/>
                <w:sz w:val="22"/>
                <w:szCs w:val="22"/>
                <w:lang w:val="it-IT"/>
              </w:rPr>
              <w:t>PPO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PMingLiU" w:cs="Calibri"/>
                <w:sz w:val="22"/>
                <w:szCs w:val="22"/>
                <w:lang w:val="it-IT" w:eastAsia="zh-TW"/>
              </w:rPr>
            </w:pPr>
            <w:r>
              <w:rPr>
                <w:rFonts w:hint="eastAsia" w:ascii="Calibri" w:hAnsi="Calibri" w:eastAsia="PMingLiU" w:cs="Calibri"/>
                <w:sz w:val="22"/>
                <w:szCs w:val="22"/>
                <w:lang w:val="it-IT" w:eastAsia="zh-TW"/>
              </w:rPr>
              <w:t>I</w:t>
            </w:r>
            <w:r>
              <w:rPr>
                <w:rFonts w:ascii="Calibri" w:hAnsi="Calibri" w:eastAsia="PMingLiU" w:cs="Calibri"/>
                <w:sz w:val="22"/>
                <w:szCs w:val="22"/>
                <w:lang w:val="it-IT" w:eastAsia="zh-TW"/>
              </w:rPr>
              <w:t>TRI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PMingLiU" w:cs="Calibri"/>
                <w:sz w:val="22"/>
                <w:szCs w:val="22"/>
                <w:lang w:val="it-IT" w:eastAsia="zh-TW"/>
              </w:rPr>
            </w:pPr>
            <w:r>
              <w:rPr>
                <w:rFonts w:hint="eastAsia" w:ascii="Calibri" w:hAnsi="Calibri" w:eastAsia="PMingLiU" w:cs="Calibri"/>
                <w:sz w:val="22"/>
                <w:szCs w:val="22"/>
                <w:lang w:val="it-IT" w:eastAsia="zh-TW"/>
              </w:rPr>
              <w:t>C</w:t>
            </w:r>
            <w:r>
              <w:rPr>
                <w:rFonts w:ascii="Calibri" w:hAnsi="Calibri" w:eastAsia="PMingLiU" w:cs="Calibri"/>
                <w:sz w:val="22"/>
                <w:szCs w:val="22"/>
                <w:lang w:val="it-IT" w:eastAsia="zh-TW"/>
              </w:rPr>
              <w:t>hing-Wen Cheng (cw.cheng@itri.org.tw)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v</w:t>
            </w:r>
            <w:r>
              <w:rPr>
                <w:rFonts w:ascii="Calibri" w:hAnsi="Calibri" w:eastAsia="等线" w:cs="Calibri"/>
                <w:sz w:val="22"/>
                <w:szCs w:val="22"/>
                <w:lang w:val="it-IT"/>
              </w:rPr>
              <w:t>ivo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Lenovo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Min Xu (</w:t>
            </w:r>
            <w:r>
              <w:rPr>
                <w:rFonts w:hint="eastAsia" w:ascii="Calibri" w:hAnsi="Calibri" w:cs="Calibri" w:eastAsiaTheme="minorEastAsia"/>
                <w:sz w:val="22"/>
                <w:szCs w:val="22"/>
                <w:lang w:val="it-IT"/>
              </w:rPr>
              <w:t>x</w:t>
            </w:r>
            <w:r>
              <w:rPr>
                <w:rFonts w:ascii="Calibri" w:hAnsi="Calibri" w:cs="Calibri" w:eastAsiaTheme="minorEastAsia"/>
                <w:sz w:val="22"/>
                <w:szCs w:val="22"/>
                <w:lang w:val="it-IT"/>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H</w:t>
            </w:r>
            <w:r>
              <w:rPr>
                <w:rFonts w:ascii="Calibri" w:hAnsi="Calibri" w:cs="Calibri" w:eastAsiaTheme="minorEastAsia"/>
                <w:sz w:val="22"/>
                <w:szCs w:val="22"/>
                <w:lang w:val="it-IT"/>
              </w:rPr>
              <w:t>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eastAsia="ja-JP"/>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eastAsia="MS Mincho" w:cs="Calibri"/>
                <w:sz w:val="22"/>
                <w:szCs w:val="22"/>
                <w:lang w:val="it-IT" w:eastAsia="ja-JP"/>
              </w:rPr>
              <w:t>zhangxiangd</w:t>
            </w:r>
            <w:r>
              <w:rPr>
                <w:rFonts w:hint="eastAsia" w:ascii="Calibri" w:hAnsi="Calibri" w:cs="Calibri" w:eastAsiaTheme="minorEastAsia"/>
                <w:sz w:val="22"/>
                <w:szCs w:val="22"/>
                <w:lang w:val="it-IT"/>
              </w:rPr>
              <w:t>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rPr>
              <w:t>f</w:t>
            </w:r>
            <w:r>
              <w:rPr>
                <w:rFonts w:hint="eastAsia" w:ascii="Calibri" w:hAnsi="Calibri" w:eastAsia="MS Mincho" w:cs="Calibri"/>
                <w:sz w:val="22"/>
                <w:szCs w:val="22"/>
                <w:lang w:val="nl-NL"/>
              </w:rPr>
              <w:t>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136"/>
        <w:ind w:left="0" w:firstLine="0"/>
        <w:rPr>
          <w:lang w:val="it-IT"/>
        </w:rPr>
      </w:pPr>
    </w:p>
    <w:p>
      <w:pPr>
        <w:pStyle w:val="2"/>
        <w:numPr>
          <w:ilvl w:val="0"/>
          <w:numId w:val="11"/>
        </w:numPr>
        <w:jc w:val="both"/>
      </w:pPr>
      <w:r>
        <w:t>Discussion</w:t>
      </w:r>
      <w:bookmarkEnd w:id="3"/>
      <w:r>
        <w:rPr>
          <w:rFonts w:hint="eastAsia"/>
        </w:rPr>
        <w:t xml:space="preserve"> </w:t>
      </w:r>
    </w:p>
    <w:p>
      <w:pPr>
        <w:pStyle w:val="3"/>
        <w:tabs>
          <w:tab w:val="left" w:pos="576"/>
        </w:tabs>
        <w:ind w:left="576" w:hanging="576"/>
        <w:rPr>
          <w:rFonts w:cs="Times New Roman"/>
        </w:rPr>
      </w:pPr>
      <w:r>
        <w:rPr>
          <w:rFonts w:cs="Times New Roman"/>
        </w:rPr>
        <w:t>3.1 Current specification status</w:t>
      </w:r>
    </w:p>
    <w:p>
      <w:bookmarkStart w:id="4" w:name="_Hlk111505141"/>
      <w:r>
        <w:t>As stated in [3], following specification texts are related to validity of satellite assistance information.</w:t>
      </w:r>
      <w:bookmarkEnd w:id="4"/>
    </w:p>
    <w:p>
      <w:r>
        <w:rPr>
          <w:rFonts w:cs="Arial"/>
          <w:lang w:val="en-US"/>
        </w:rPr>
        <mc:AlternateContent>
          <mc:Choice Requires="wps">
            <w:drawing>
              <wp:inline distT="0" distB="0" distL="0" distR="0">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cIO7tQAAAAFAQAADwAAAAAAAAABACAAAAAiAAAAZHJzL2Rvd25yZXYueG1sUEsBAhQA&#10;FAAAAAgAh07iQGR3qpcvAgAAaQQAAA4AAAAAAAAAAQAgAAAAIwEAAGRycy9lMm9Eb2MueG1sUEsF&#10;BgAAAAAGAAYAWQEAAMQ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r>
        <w:rPr>
          <w:rFonts w:cs="Arial"/>
          <w:lang w:val="en-US"/>
        </w:rPr>
        <mc:AlternateContent>
          <mc:Choice Requires="wps">
            <w:drawing>
              <wp:inline distT="0" distB="0" distL="0" distR="0">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ai3+vUAAAABQEAAA8AAAAAAAAAAQAgAAAAIgAAAGRycy9kb3ducmV2LnhtbFBLAQIUABQA&#10;AAAIAIdO4kD4YOvNLQIAAGsEAAAOAAAAAAAAAAEAIAAAACMBAABkcnMvZTJvRG9jLnhtbFBLBQYA&#10;AAAABgAGAFkBAADC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r>
        <w:t xml:space="preserve">Above texts mean that T430 starts at epoch time and T430’s length (i.e. </w:t>
      </w:r>
      <w:r>
        <w:rPr>
          <w:i/>
          <w:iCs/>
        </w:rPr>
        <w:t>ntn-UlSyncValidityDuration</w:t>
      </w:r>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r>
        <w:t>Regarding this, rapporteur would like to remind that the highlighted field description is exactly the same as the below RAN1#106-e agreements and therefore RAN2 should not change it unless really necessary and confirmed by RAN1.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sz w:val="18"/>
                <w:szCs w:val="18"/>
              </w:rPr>
            </w:pPr>
            <w:r>
              <w:rPr>
                <w:rFonts w:ascii="Times New Roman" w:hAnsi="Times New Roman"/>
                <w:sz w:val="18"/>
                <w:szCs w:val="18"/>
                <w:highlight w:val="green"/>
              </w:rPr>
              <w:t>RAN1#106-e Agreement:</w:t>
            </w:r>
          </w:p>
          <w:p>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tc>
      </w:tr>
    </w:tbl>
    <w:p/>
    <w:p>
      <w:r>
        <w:t>For RRC-MAC interaction, following are captured in 38.331 and 38.321.</w:t>
      </w:r>
    </w:p>
    <w:p>
      <w:r>
        <w:rPr>
          <w:rFonts w:eastAsia="等线" w:cs="Arial"/>
          <w:kern w:val="2"/>
          <w:sz w:val="21"/>
          <w:szCs w:val="22"/>
          <w:lang w:val="en-US"/>
        </w:rPr>
        <mc:AlternateContent>
          <mc:Choice Requires="wps">
            <w:drawing>
              <wp:inline distT="0" distB="0" distL="0" distR="0">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yrq1AAAAAUBAAAPAAAAAAAAAAEAIAAAACIAAABkcnMvZG93bnJldi54&#10;bWxQSwECFAAUAAAACACHTuJAFfuCYDcCAAB5BAAADgAAAAAAAAABACAAAAAjAQAAZHJzL2Uyb0Rv&#10;Yy54bWxQSwUGAAAAAAYABgBZAQAAzA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r>
        <w:rPr>
          <w:rFonts w:cs="Arial"/>
          <w:lang w:val="en-US"/>
        </w:rPr>
        <mc:AlternateContent>
          <mc:Choice Requires="wps">
            <w:drawing>
              <wp:inline distT="0" distB="0" distL="0" distR="0">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sHpXUAAAABQEAAA8AAAAAAAAAAQAgAAAAIgAAAGRycy9kb3ducmV2LnhtbFBLAQIUABQA&#10;AAAIAIdO4kCEveEsLQIAAGkEAAAOAAAAAAAAAAEAIAAAACMBAABkcnMvZTJvRG9jLnhtbFBLBQYA&#10;AAAABgAGAFkBAADC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r>
        <w:t xml:space="preserve">In both [1] and [3], companies think that above text seems to presume that backward propagation is supported before epoch time, which however has not been concluded by RAN1 yet. Meanwhile, rapporteur would to remind the following RAN2#118-e agreements. </w:t>
      </w:r>
    </w:p>
    <w:p>
      <w:pPr>
        <w:pStyle w:val="88"/>
        <w:pBdr>
          <w:top w:val="single" w:color="auto" w:sz="4" w:space="1"/>
          <w:left w:val="single" w:color="auto" w:sz="4" w:space="4"/>
          <w:bottom w:val="single" w:color="auto" w:sz="4" w:space="1"/>
          <w:right w:val="single" w:color="auto" w:sz="4" w:space="4"/>
        </w:pBdr>
      </w:pPr>
      <w:r>
        <w:t>RAN2#118-e Agreements via email – from offline 104:</w:t>
      </w:r>
    </w:p>
    <w:p>
      <w:pPr>
        <w:pStyle w:val="88"/>
        <w:pBdr>
          <w:top w:val="single" w:color="auto" w:sz="4" w:space="1"/>
          <w:left w:val="single" w:color="auto" w:sz="4" w:space="4"/>
          <w:bottom w:val="single" w:color="auto" w:sz="4" w:space="1"/>
          <w:right w:val="single" w:color="auto" w:sz="4" w:space="4"/>
        </w:pBdr>
      </w:pPr>
      <w:r>
        <w:t>1.</w:t>
      </w:r>
      <w:r>
        <w:tab/>
      </w:r>
      <w:r>
        <w:t xml:space="preserve">The text proposals from corrections 3 and 8 in </w:t>
      </w:r>
      <w:r>
        <w:fldChar w:fldCharType="begin"/>
      </w:r>
      <w:r>
        <w:instrText xml:space="preserve"> HYPERLINK "file:///C:\\Data\\3GPP\\RAN2\\Inbox\\R2-2206194.zip" \o "C:Data3GPPRAN2InboxR2-2206194.zip" </w:instrText>
      </w:r>
      <w:r>
        <w:fldChar w:fldCharType="separate"/>
      </w:r>
      <w:r>
        <w:rPr>
          <w:rStyle w:val="50"/>
        </w:rPr>
        <w:t>R2-2206194</w:t>
      </w:r>
      <w:r>
        <w:rPr>
          <w:rStyle w:val="50"/>
        </w:rPr>
        <w:fldChar w:fldCharType="end"/>
      </w:r>
      <w:r>
        <w:t xml:space="preserve"> are adopted and included in a TS 38.321 Rapporteur CR.</w:t>
      </w:r>
    </w:p>
    <w:p>
      <w:pPr>
        <w:pStyle w:val="88"/>
        <w:pBdr>
          <w:top w:val="single" w:color="auto" w:sz="4" w:space="1"/>
          <w:left w:val="single" w:color="auto" w:sz="4" w:space="4"/>
          <w:bottom w:val="single" w:color="auto" w:sz="4" w:space="1"/>
          <w:right w:val="single" w:color="auto" w:sz="4" w:space="4"/>
        </w:pBdr>
      </w:pPr>
      <w:r>
        <w:t>2.</w:t>
      </w:r>
      <w:r>
        <w:tab/>
      </w:r>
      <w:r>
        <w:t>T_TA shall be updated to TTA in “5.4.8 Timing Advance Reporting”.</w:t>
      </w:r>
    </w:p>
    <w:p>
      <w:pPr>
        <w:pStyle w:val="88"/>
        <w:pBdr>
          <w:top w:val="single" w:color="auto" w:sz="4" w:space="1"/>
          <w:left w:val="single" w:color="auto" w:sz="4" w:space="4"/>
          <w:bottom w:val="single" w:color="auto" w:sz="4" w:space="1"/>
          <w:right w:val="single" w:color="auto" w:sz="4" w:space="4"/>
        </w:pBdr>
      </w:pPr>
      <w:r>
        <w:t>3.</w:t>
      </w:r>
      <w:r>
        <w:tab/>
      </w:r>
      <w:r>
        <w:t xml:space="preserve">Do not introduce an explicit configuration to support blind Msg3 retransmission in NTN. </w:t>
      </w:r>
    </w:p>
    <w:p>
      <w:pPr>
        <w:pStyle w:val="88"/>
        <w:pBdr>
          <w:top w:val="single" w:color="auto" w:sz="4" w:space="1"/>
          <w:left w:val="single" w:color="auto" w:sz="4" w:space="4"/>
          <w:bottom w:val="single" w:color="auto" w:sz="4" w:space="1"/>
          <w:right w:val="single" w:color="auto" w:sz="4" w:space="4"/>
        </w:pBdr>
      </w:pPr>
      <w:r>
        <w:t>4.</w:t>
      </w:r>
      <w:r>
        <w:tab/>
      </w:r>
      <w:r>
        <w:t>Upon validity timer expiry in NR NTN, UE shall suspend uplink transmission and acquire SIB-19, flushing HARQ buffers.</w:t>
      </w:r>
    </w:p>
    <w:p>
      <w:pPr>
        <w:pStyle w:val="88"/>
        <w:pBdr>
          <w:top w:val="single" w:color="auto" w:sz="4" w:space="1"/>
          <w:left w:val="single" w:color="auto" w:sz="4" w:space="4"/>
          <w:bottom w:val="single" w:color="auto" w:sz="4" w:space="1"/>
          <w:right w:val="single" w:color="auto" w:sz="4" w:space="4"/>
        </w:pBdr>
      </w:pPr>
      <w:r>
        <w:t>5.</w:t>
      </w:r>
      <w:r>
        <w:tab/>
      </w:r>
      <w:r>
        <w:t>A new T3XX timer is introduced in RRC specification with duration ntn-UlSyncValidityDuration. Details of timer handling to be addressed in CP discussion</w:t>
      </w:r>
    </w:p>
    <w:p>
      <w:pPr>
        <w:pStyle w:val="88"/>
        <w:pBdr>
          <w:top w:val="single" w:color="auto" w:sz="4" w:space="1"/>
          <w:left w:val="single" w:color="auto" w:sz="4" w:space="4"/>
          <w:bottom w:val="single" w:color="auto" w:sz="4" w:space="1"/>
          <w:right w:val="single" w:color="auto" w:sz="4" w:space="4"/>
        </w:pBdr>
      </w:pPr>
      <w:r>
        <w:t>6.</w:t>
      </w:r>
      <w:r>
        <w:tab/>
      </w:r>
      <w:r>
        <w:rPr>
          <w:highlight w:val="cyan"/>
        </w:rPr>
        <w:t xml:space="preserve">RRC indicates to lower layers when T3XX timer </w:t>
      </w:r>
      <w:r>
        <w:t xml:space="preserve">has expired </w:t>
      </w:r>
      <w:r>
        <w:rPr>
          <w:highlight w:val="cyan"/>
        </w:rPr>
        <w:t>or is restarted.</w:t>
      </w:r>
    </w:p>
    <w:p>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r>
        <w:t>In summary, the existing RRC spec is inconsistent on the support of backward propagation, i.e. some text seems to support BP, while some seems not.</w:t>
      </w:r>
    </w:p>
    <w:p>
      <w:pPr>
        <w:pStyle w:val="3"/>
        <w:tabs>
          <w:tab w:val="left" w:pos="576"/>
        </w:tabs>
        <w:ind w:left="576" w:hanging="576"/>
        <w:rPr>
          <w:rFonts w:cs="Times New Roman"/>
        </w:rPr>
      </w:pPr>
      <w:r>
        <w:rPr>
          <w:rFonts w:cs="Times New Roman"/>
        </w:rPr>
        <w:t>3.1 Proposals from companies</w:t>
      </w:r>
    </w:p>
    <w:p>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numPr>
                <w:ilvl w:val="0"/>
                <w:numId w:val="13"/>
              </w:numPr>
              <w:overflowPunct/>
              <w:autoSpaceDE/>
              <w:autoSpaceDN/>
              <w:adjustRightInd/>
              <w:spacing w:after="200" w:line="276" w:lineRule="auto"/>
              <w:textAlignment w:val="auto"/>
            </w:pPr>
            <w:r>
              <w:t>Send LS to RAN1 asking whether backword propagation is supported or not.</w:t>
            </w:r>
          </w:p>
        </w:tc>
      </w:tr>
    </w:tbl>
    <w:p/>
    <w:p>
      <w:r>
        <w:t>In [3], company thinks that supporting BP is beneficial for reducing the access latency if epoch time is a future time. Therefore, company proposes that RAN2 agrees to support BP and informs RAN1 of this agreement.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9"/>
              <w:tabs>
                <w:tab w:val="right" w:leader="dot" w:pos="9629"/>
              </w:tabs>
              <w:rPr>
                <w:rFonts w:asciiTheme="minorHAnsi" w:hAnsiTheme="minorHAnsi" w:eastAsiaTheme="minorEastAsia"/>
                <w:b w:val="0"/>
                <w:lang w:eastAsia="en-GB"/>
              </w:rPr>
            </w:pPr>
            <w:r>
              <w:rPr>
                <w:b w:val="0"/>
                <w:bCs/>
              </w:rPr>
              <w:fldChar w:fldCharType="begin"/>
            </w:r>
            <w:r>
              <w:rPr>
                <w:bCs/>
              </w:rPr>
              <w:instrText xml:space="preserve"> TOC \n \h \z \t "Proposal" \c </w:instrText>
            </w:r>
            <w:r>
              <w:rPr>
                <w:b w:val="0"/>
                <w:bCs/>
              </w:rPr>
              <w:fldChar w:fldCharType="separate"/>
            </w:r>
            <w:r>
              <w:fldChar w:fldCharType="begin"/>
            </w:r>
            <w:r>
              <w:instrText xml:space="preserve"> HYPERLINK \l "_Toc115429520" </w:instrText>
            </w:r>
            <w:r>
              <w:fldChar w:fldCharType="separate"/>
            </w:r>
            <w:r>
              <w:rPr>
                <w:rStyle w:val="50"/>
                <w:lang w:eastAsia="ja-JP"/>
              </w:rPr>
              <w:t>Proposal 1</w:t>
            </w:r>
            <w:r>
              <w:rPr>
                <w:rFonts w:asciiTheme="minorHAnsi" w:hAnsiTheme="minorHAnsi" w:eastAsiaTheme="minorEastAsia"/>
                <w:b w:val="0"/>
                <w:lang w:eastAsia="en-GB"/>
              </w:rPr>
              <w:tab/>
            </w:r>
            <w:r>
              <w:rPr>
                <w:rStyle w:val="50"/>
                <w:lang w:val="en-US" w:eastAsia="ja-JP"/>
              </w:rPr>
              <w:t xml:space="preserve">The UE should consider </w:t>
            </w:r>
            <w:r>
              <w:rPr>
                <w:rStyle w:val="50"/>
                <w:lang w:eastAsia="ja-JP"/>
              </w:rPr>
              <w:t xml:space="preserve">assistance information valid </w:t>
            </w:r>
            <w:r>
              <w:rPr>
                <w:rStyle w:val="50"/>
                <w:lang w:val="en-US" w:eastAsia="ja-JP"/>
              </w:rPr>
              <w:t>as soon as it is received.</w:t>
            </w:r>
            <w:r>
              <w:rPr>
                <w:rStyle w:val="50"/>
                <w:lang w:val="en-US" w:eastAsia="ja-JP"/>
              </w:rPr>
              <w:fldChar w:fldCharType="end"/>
            </w:r>
          </w:p>
          <w:p>
            <w:pPr>
              <w:pStyle w:val="39"/>
              <w:tabs>
                <w:tab w:val="right" w:leader="dot" w:pos="9629"/>
              </w:tabs>
              <w:rPr>
                <w:rFonts w:asciiTheme="minorHAnsi" w:hAnsiTheme="minorHAnsi" w:eastAsiaTheme="minorEastAsia"/>
                <w:b w:val="0"/>
                <w:lang w:eastAsia="en-GB"/>
              </w:rPr>
            </w:pPr>
            <w:r>
              <w:fldChar w:fldCharType="begin"/>
            </w:r>
            <w:r>
              <w:instrText xml:space="preserve"> HYPERLINK \l "_Toc115429521" </w:instrText>
            </w:r>
            <w:r>
              <w:fldChar w:fldCharType="separate"/>
            </w:r>
            <w:r>
              <w:rPr>
                <w:rStyle w:val="50"/>
                <w:lang w:eastAsia="ja-JP"/>
              </w:rPr>
              <w:t>Proposal 2</w:t>
            </w:r>
            <w:r>
              <w:rPr>
                <w:rFonts w:asciiTheme="minorHAnsi" w:hAnsiTheme="minorHAnsi" w:eastAsiaTheme="minorEastAsia"/>
                <w:b w:val="0"/>
                <w:lang w:eastAsia="en-GB"/>
              </w:rPr>
              <w:tab/>
            </w:r>
            <w:r>
              <w:rPr>
                <w:rStyle w:val="50"/>
                <w:lang w:val="en-US" w:eastAsia="ja-JP"/>
              </w:rPr>
              <w:t>Consider the text proposals below for 38.331:</w:t>
            </w:r>
            <w:r>
              <w:rPr>
                <w:rStyle w:val="50"/>
                <w:lang w:val="en-US" w:eastAsia="ja-JP"/>
              </w:rPr>
              <w:fldChar w:fldCharType="end"/>
            </w:r>
          </w:p>
          <w:p>
            <w:pPr>
              <w:pStyle w:val="39"/>
              <w:tabs>
                <w:tab w:val="right" w:leader="dot" w:pos="9629"/>
              </w:tabs>
            </w:pPr>
            <w:r>
              <w:fldChar w:fldCharType="begin"/>
            </w:r>
            <w:r>
              <w:instrText xml:space="preserve"> HYPERLINK \l "_Toc115429522" </w:instrText>
            </w:r>
            <w:r>
              <w:fldChar w:fldCharType="separate"/>
            </w:r>
            <w:r>
              <w:rPr>
                <w:rStyle w:val="50"/>
                <w:lang w:eastAsia="en-GB"/>
              </w:rPr>
              <w:t>Proposal 3</w:t>
            </w:r>
            <w:r>
              <w:rPr>
                <w:rFonts w:asciiTheme="minorHAnsi" w:hAnsiTheme="minorHAnsi" w:eastAsiaTheme="minorEastAsia"/>
                <w:b w:val="0"/>
                <w:lang w:eastAsia="en-GB"/>
              </w:rPr>
              <w:tab/>
            </w:r>
            <w:r>
              <w:rPr>
                <w:rStyle w:val="50"/>
                <w:lang w:eastAsia="en-GB"/>
              </w:rPr>
              <w:t xml:space="preserve">Send an LS to RAN1 to inform them of the agreement </w:t>
            </w:r>
            <w:r>
              <w:rPr>
                <w:rStyle w:val="50"/>
                <w:lang w:val="en-US" w:eastAsia="en-GB"/>
              </w:rPr>
              <w:t xml:space="preserve">that the </w:t>
            </w:r>
            <w:r>
              <w:rPr>
                <w:rStyle w:val="50"/>
                <w:lang w:val="en-US" w:eastAsia="ja-JP"/>
              </w:rPr>
              <w:t xml:space="preserve">UE should consider </w:t>
            </w:r>
            <w:r>
              <w:rPr>
                <w:rStyle w:val="50"/>
                <w:lang w:eastAsia="ja-JP"/>
              </w:rPr>
              <w:t xml:space="preserve">assistance information valid </w:t>
            </w:r>
            <w:r>
              <w:rPr>
                <w:rStyle w:val="50"/>
                <w:lang w:val="en-US" w:eastAsia="ja-JP"/>
              </w:rPr>
              <w:t>as soon as it is received</w:t>
            </w:r>
            <w:r>
              <w:rPr>
                <w:rStyle w:val="50"/>
                <w:lang w:eastAsia="en-GB"/>
              </w:rPr>
              <w:t>. Due to parallel RAN1/RAN2 meetings, the LS should be sent as soon as possible during the RAN2 meeting.</w:t>
            </w:r>
            <w:r>
              <w:rPr>
                <w:rStyle w:val="50"/>
                <w:lang w:eastAsia="en-GB"/>
              </w:rPr>
              <w:fldChar w:fldCharType="end"/>
            </w:r>
            <w:r>
              <w:rPr>
                <w:b w:val="0"/>
                <w:bCs/>
              </w:rPr>
              <w:fldChar w:fldCharType="end"/>
            </w:r>
          </w:p>
        </w:tc>
      </w:tr>
    </w:tbl>
    <w:p/>
    <w:p>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r>
        <w:t>At this stage, rapporteur would like to leave out the RRC text proposals and first check companies’ views on the content of LS as both companies in [1] and [3] suggest sending LS to RAN1.</w:t>
      </w:r>
    </w:p>
    <w:p>
      <w:pPr>
        <w:rPr>
          <w:rFonts w:cs="Arial"/>
          <w:b/>
          <w:color w:val="000000"/>
        </w:rPr>
      </w:pPr>
      <w:r>
        <w:rPr>
          <w:rFonts w:cs="Arial"/>
          <w:b/>
          <w:color w:val="000000"/>
        </w:rPr>
        <w:t>Question 1: Which proposal do companies agree to for the LS to be sent to RAN1</w:t>
      </w:r>
      <w:r>
        <w:rPr>
          <w:rFonts w:hint="eastAsia" w:cs="Arial"/>
          <w:b/>
          <w:color w:val="000000"/>
        </w:rPr>
        <w:t>?</w:t>
      </w:r>
    </w:p>
    <w:p>
      <w:pPr>
        <w:pStyle w:val="90"/>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r>
      <w:r>
        <w:rPr>
          <w:rFonts w:cs="Arial"/>
          <w:b/>
          <w:color w:val="000000"/>
        </w:rPr>
        <w:t>R2-2210092).</w:t>
      </w:r>
    </w:p>
    <w:p>
      <w:pPr>
        <w:pStyle w:val="90"/>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Option 1/2?</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2 is better</w:t>
            </w:r>
          </w:p>
        </w:tc>
        <w:tc>
          <w:tcPr>
            <w:tcW w:w="5954" w:type="dxa"/>
            <w:shd w:val="clear" w:color="auto" w:fill="auto"/>
          </w:tcPr>
          <w:p>
            <w:pPr>
              <w:jc w:val="left"/>
              <w:rPr>
                <w:rFonts w:eastAsia="等线"/>
              </w:rPr>
            </w:pPr>
            <w:r>
              <w:rPr>
                <w:rFonts w:eastAsia="等线"/>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r>
              <w:rPr>
                <w:rFonts w:eastAsia="等线"/>
              </w:rPr>
              <w:t xml:space="preserve">As RAN2 has already agreed to wait for RAN1 to conclude regarding when ephemeris/common TA is considered as valid, it is better to send an LS to RAN1 asking if backward propagation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r>
              <w:rPr>
                <w:rFonts w:eastAsia="等线"/>
              </w:rPr>
              <w:t>BP’s feasibility issue, e.g. accuracy, BP’s duration, etc. is totally under RAN1’s scope. Therefore, RAN2 cannot make any decision on the support of BP. We should only ask for RAN1’s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PMingLiU"/>
                <w:lang w:eastAsia="zh-TW"/>
              </w:rPr>
              <w:t>I</w:t>
            </w:r>
            <w:r>
              <w:rPr>
                <w:rFonts w:eastAsia="PMingLiU"/>
                <w:lang w:eastAsia="zh-TW"/>
              </w:rPr>
              <w:t>TRI</w:t>
            </w:r>
          </w:p>
        </w:tc>
        <w:tc>
          <w:tcPr>
            <w:tcW w:w="2113" w:type="dxa"/>
            <w:shd w:val="clear" w:color="auto" w:fill="auto"/>
          </w:tcPr>
          <w:p>
            <w:pPr>
              <w:rPr>
                <w:rFonts w:eastAsia="等线"/>
              </w:rPr>
            </w:pPr>
            <w:r>
              <w:rPr>
                <w:rFonts w:hint="eastAsia" w:eastAsia="PMingLiU"/>
                <w:lang w:eastAsia="zh-TW"/>
              </w:rPr>
              <w:t>O</w:t>
            </w:r>
            <w:r>
              <w:rPr>
                <w:rFonts w:eastAsia="PMingLiU"/>
                <w:lang w:eastAsia="zh-TW"/>
              </w:rPr>
              <w:t>ption 1</w:t>
            </w:r>
          </w:p>
        </w:tc>
        <w:tc>
          <w:tcPr>
            <w:tcW w:w="5954" w:type="dxa"/>
            <w:shd w:val="clear" w:color="auto" w:fill="auto"/>
          </w:tcPr>
          <w:p>
            <w:pPr>
              <w:rPr>
                <w:rFonts w:eastAsia="等线"/>
              </w:rPr>
            </w:pPr>
            <w:r>
              <w:rPr>
                <w:rFonts w:hint="eastAsia" w:eastAsia="PMingLiU"/>
                <w:lang w:eastAsia="zh-TW"/>
              </w:rPr>
              <w:t>S</w:t>
            </w:r>
            <w:r>
              <w:rPr>
                <w:rFonts w:eastAsia="PMingLiU"/>
                <w:lang w:eastAsia="zh-TW"/>
              </w:rPr>
              <w:t>ince BP issue is under RAN1 discussion and RAN2 agreed to wait for RAN1 input, sending an LS to RAN1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Option 1</w:t>
            </w:r>
          </w:p>
        </w:tc>
        <w:tc>
          <w:tcPr>
            <w:tcW w:w="5954" w:type="dxa"/>
            <w:shd w:val="clear" w:color="auto" w:fill="auto"/>
          </w:tcPr>
          <w:p>
            <w:pPr>
              <w:rPr>
                <w:rFonts w:eastAsia="等线"/>
              </w:rPr>
            </w:pPr>
            <w:r>
              <w:rPr>
                <w:rFonts w:hint="eastAsia" w:eastAsia="等线"/>
                <w:lang w:val="en-US"/>
              </w:rPr>
              <w:t xml:space="preserve">For option 2: </w:t>
            </w:r>
            <w:r>
              <w:rPr>
                <w:rFonts w:hint="eastAsia" w:eastAsia="等线"/>
              </w:rPr>
              <w:t xml:space="preserve">The minimum validity duration is 5 seconds, the maximum epoch time is 10.24 seconds. It means that,  when UE applying backward propagation, the </w:t>
            </w:r>
            <w:r>
              <w:rPr>
                <w:rFonts w:hint="eastAsia" w:eastAsia="等线"/>
                <w:lang w:val="en-US"/>
              </w:rPr>
              <w:t xml:space="preserve">earliest </w:t>
            </w:r>
            <w:r>
              <w:rPr>
                <w:rFonts w:hint="eastAsia" w:eastAsia="等线"/>
              </w:rPr>
              <w:t xml:space="preserve">validity </w:t>
            </w:r>
            <w:r>
              <w:rPr>
                <w:rFonts w:hint="eastAsia" w:eastAsia="等线"/>
                <w:lang w:val="en-US"/>
              </w:rPr>
              <w:t xml:space="preserve">time </w:t>
            </w:r>
            <w:r>
              <w:rPr>
                <w:rFonts w:hint="eastAsia" w:eastAsia="等线"/>
              </w:rPr>
              <w:t>of the new SIB19 is 5 seconds after UE receiving the SIB19. Besides, the error for backward propagation may not be the same as forward propagation</w:t>
            </w:r>
            <w:r>
              <w:rPr>
                <w:rFonts w:hint="eastAsia" w:eastAsia="等线"/>
                <w:lang w:val="en-US"/>
              </w:rPr>
              <w:t>,</w:t>
            </w:r>
            <w:r>
              <w:rPr>
                <w:rFonts w:hint="eastAsia" w:eastAsia="等线"/>
              </w:rPr>
              <w:t xml:space="preserve"> as UE predicts more accurately based on history satellite information. Then, the question is: how can gNB ensure that the error by applying the new SIB19 when receiving it is below the allowed threshold.</w:t>
            </w:r>
          </w:p>
          <w:p>
            <w:pPr>
              <w:rPr>
                <w:rFonts w:eastAsia="等线"/>
              </w:rPr>
            </w:pPr>
            <w:r>
              <w:rPr>
                <w:rFonts w:hint="eastAsia" w:eastAsia="等线"/>
              </w:rPr>
              <w:t>Even gNB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pPr>
              <w:rPr>
                <w:rFonts w:eastAsia="等线"/>
                <w:lang w:val="en-US"/>
              </w:rPr>
            </w:pPr>
            <w:r>
              <w:rPr>
                <w:rFonts w:hint="eastAsia" w:eastAsia="等线"/>
                <w:lang w:val="en-US"/>
              </w:rPr>
              <w:t>But we are ok to let RAN1 to decide on this since it is RAN1</w:t>
            </w:r>
            <w:r>
              <w:rPr>
                <w:rFonts w:eastAsia="等线"/>
                <w:lang w:val="en-US"/>
              </w:rPr>
              <w:t>’</w:t>
            </w:r>
            <w:r>
              <w:rPr>
                <w:rFonts w:hint="eastAsia" w:eastAsia="等线"/>
                <w:lang w:val="en-US"/>
              </w:rPr>
              <w:t>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Intel</w:t>
            </w:r>
          </w:p>
        </w:tc>
        <w:tc>
          <w:tcPr>
            <w:tcW w:w="2113" w:type="dxa"/>
            <w:shd w:val="clear" w:color="auto" w:fill="auto"/>
          </w:tcPr>
          <w:p>
            <w:pPr>
              <w:rPr>
                <w:rFonts w:eastAsia="等线"/>
              </w:rPr>
            </w:pPr>
            <w:r>
              <w:rPr>
                <w:rFonts w:eastAsia="等线"/>
              </w:rPr>
              <w:t>Option 1</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None</w:t>
            </w:r>
          </w:p>
        </w:tc>
        <w:tc>
          <w:tcPr>
            <w:tcW w:w="5954" w:type="dxa"/>
            <w:shd w:val="clear" w:color="auto" w:fill="auto"/>
          </w:tcPr>
          <w:p>
            <w:pPr>
              <w:rPr>
                <w:rFonts w:eastAsia="等线"/>
              </w:rPr>
            </w:pPr>
            <w:r>
              <w:rPr>
                <w:rFonts w:eastAsia="等线"/>
              </w:rPr>
              <w:t>RAN1 themselves is discussing and no conclusion have been made. That means RAN1 do not see the need for backward propagation. There is no need for the LS.</w:t>
            </w:r>
          </w:p>
          <w:p>
            <w:pPr>
              <w:rPr>
                <w:rFonts w:eastAsia="等线"/>
                <w:highlight w:val="cyan"/>
              </w:rPr>
            </w:pPr>
            <w:r>
              <w:rPr>
                <w:rFonts w:hint="eastAsia" w:eastAsia="等线"/>
                <w:highlight w:val="cyan"/>
              </w:rPr>
              <w:t>[</w:t>
            </w:r>
            <w:r>
              <w:rPr>
                <w:rFonts w:eastAsia="等线"/>
                <w:highlight w:val="cyan"/>
              </w:rPr>
              <w:t>OPPO]: We fully understand QC’s above observation. Since QC also thinks no conclusion has been made so far in RAN1, it is not acceptable that RAN2 is kept in waiting for RAN1’s formal agreement. Procedure-wise, it is reasonable to check with RAN1 on the final conclusion at this meeting otherwise RRC spec will be risky for big change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vivo</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No LS to RAN1; RAN2 decide.</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W</w:t>
            </w:r>
            <w:r>
              <w:rPr>
                <w:rFonts w:eastAsia="等线"/>
              </w:rPr>
              <w:t>e think the LS is not needed since assistance information related description</w:t>
            </w:r>
            <w:r>
              <w:rPr>
                <w:rFonts w:hint="eastAsia" w:eastAsia="等线"/>
              </w:rPr>
              <w:t>/</w:t>
            </w:r>
            <w:r>
              <w:rPr>
                <w:rFonts w:eastAsia="等线"/>
              </w:rPr>
              <w:t xml:space="preserve">procedure is in RRC Spec, RAN1 can know the agreement by reviewing RRC Spec, if RAN2 concludes this issue. </w:t>
            </w:r>
          </w:p>
          <w:p>
            <w:pPr>
              <w:rPr>
                <w:rFonts w:eastAsia="等线"/>
              </w:rPr>
            </w:pPr>
            <w:r>
              <w:rPr>
                <w:rFonts w:eastAsia="等线"/>
              </w:rPr>
              <w:t xml:space="preserve">Furthermore, in [AT119bis-e][113][NR-NTN], the same issue was discussed, </w:t>
            </w:r>
            <w:bookmarkStart w:id="5" w:name="OLE_LINK1"/>
            <w:r>
              <w:rPr>
                <w:rFonts w:eastAsia="等线"/>
              </w:rPr>
              <w:t>we think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等线"/>
              </w:rPr>
              <w:t xml:space="preserve"> </w:t>
            </w:r>
          </w:p>
          <w:p>
            <w:pPr>
              <w:rPr>
                <w:rFonts w:eastAsia="等线"/>
              </w:rPr>
            </w:pPr>
            <w:r>
              <w:rPr>
                <w:rFonts w:eastAsia="等线"/>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L</w:t>
            </w:r>
            <w:r>
              <w:rPr>
                <w:rFonts w:eastAsia="等线"/>
              </w:rPr>
              <w:t>enovo</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O</w:t>
            </w:r>
            <w:r>
              <w:rPr>
                <w:rFonts w:eastAsia="等线"/>
              </w:rPr>
              <w:t>ption 1</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T</w:t>
            </w:r>
            <w:r>
              <w:rPr>
                <w:rFonts w:eastAsia="等线"/>
              </w:rPr>
              <w:t>he issue is in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CMCC</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 xml:space="preserve">Option 1 </w:t>
            </w:r>
          </w:p>
          <w:p>
            <w:pPr>
              <w:rPr>
                <w:rFonts w:eastAsia="等线"/>
                <w:lang w:val="en-US"/>
              </w:rPr>
            </w:pPr>
            <w:r>
              <w:rPr>
                <w:rFonts w:eastAsia="等线"/>
                <w:lang w:val="en-US"/>
              </w:rPr>
              <w:t>with comments</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RAN2 has agreed to wait for RAN1 to conclude regarding when ephemeris/common TA is considered as valid in last meeting. Therefore, it is better to send LS to RAN1 to request inputs about BP. And we could inform RAN1 about RAN2 preference, e.g.assistance information valid as soon as possible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hint="eastAsia" w:eastAsia="等线"/>
                <w:lang w:val="en-US"/>
              </w:rPr>
              <w:t>H</w:t>
            </w:r>
            <w:r>
              <w:rPr>
                <w:rFonts w:eastAsia="等线"/>
                <w:lang w:val="en-US"/>
              </w:rPr>
              <w:t>uawei, HiSilicon</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hint="eastAsia" w:eastAsia="等线"/>
                <w:lang w:val="en-US"/>
              </w:rPr>
              <w:t>O</w:t>
            </w:r>
            <w:r>
              <w:rPr>
                <w:rFonts w:eastAsia="等线"/>
                <w:lang w:val="en-US"/>
              </w:rPr>
              <w:t>ption 2, or no LS</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hint="eastAsia" w:eastAsia="等线"/>
                <w:lang w:val="en-US"/>
              </w:rPr>
              <w:t>W</w:t>
            </w:r>
            <w:r>
              <w:rPr>
                <w:rFonts w:eastAsia="等线"/>
                <w:lang w:val="en-US"/>
              </w:rPr>
              <w:t>e agree with Nokia/vivo that RAN1 is not motivated to solve the issue, and RAN2 can try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Samsung</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tabs>
                <w:tab w:val="right" w:pos="1897"/>
              </w:tabs>
              <w:rPr>
                <w:rFonts w:eastAsia="等线"/>
                <w:lang w:val="en-US"/>
              </w:rPr>
            </w:pPr>
            <w:r>
              <w:rPr>
                <w:rFonts w:eastAsia="等线"/>
                <w:lang w:val="en-US"/>
              </w:rPr>
              <w:t>Option 1 with comment</w:t>
            </w:r>
            <w:r>
              <w:rPr>
                <w:rFonts w:eastAsia="等线"/>
                <w:lang w:val="en-US"/>
              </w:rPr>
              <w:tab/>
            </w:r>
            <w:r>
              <w:rPr>
                <w:rFonts w:eastAsia="等线"/>
                <w:lang w:val="en-US"/>
              </w:rPr>
              <w:t xml:space="preserve"> </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Seems LS is necessary to formally ask RAN1 and get reply, but we should not wait for RAN1’s reply to solve the issue since we all know RAN1 has made no conclusion. Option 2 implies an agreement which has not been made yet.</w:t>
            </w:r>
          </w:p>
          <w:p>
            <w:pPr>
              <w:rPr>
                <w:rFonts w:eastAsia="等线"/>
                <w:lang w:val="en-US"/>
              </w:rPr>
            </w:pPr>
            <w:r>
              <w:rPr>
                <w:rFonts w:eastAsia="等线"/>
                <w:lang w:val="en-US"/>
              </w:rPr>
              <w:t xml:space="preserve">At the same time, we think RAN2 should try to make progress and inform RAN1 in the LS if any RAN2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CATT</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O</w:t>
            </w:r>
            <w:r>
              <w:rPr>
                <w:rFonts w:hint="eastAsia" w:eastAsia="等线"/>
              </w:rPr>
              <w:t>ption 1</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 xml:space="preserve">RAN2 cannot make decision for RAN1, but we can </w:t>
            </w:r>
            <w:r>
              <w:rPr>
                <w:rFonts w:eastAsia="等线"/>
              </w:rPr>
              <w:t>illustrate</w:t>
            </w:r>
            <w:r>
              <w:rPr>
                <w:rFonts w:hint="eastAsia" w:eastAsia="等线"/>
              </w:rPr>
              <w:t xml:space="preserve"> </w:t>
            </w:r>
            <w:r>
              <w:rPr>
                <w:rFonts w:eastAsia="等线"/>
              </w:rPr>
              <w:t>the</w:t>
            </w:r>
            <w:r>
              <w:rPr>
                <w:rFonts w:hint="eastAsia" w:eastAsia="等线"/>
              </w:rPr>
              <w:t xml:space="preserve"> demand from RAN2 in </w:t>
            </w:r>
            <w:r>
              <w:rPr>
                <w:rFonts w:eastAsia="等线"/>
              </w:rPr>
              <w:t>the</w:t>
            </w:r>
            <w:r>
              <w:rPr>
                <w:rFonts w:hint="eastAsia" w:eastAsia="等线"/>
              </w:rPr>
              <w:t xml:space="preserv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Apple</w:t>
            </w:r>
          </w:p>
        </w:tc>
        <w:tc>
          <w:tcPr>
            <w:tcW w:w="21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rPr>
              <w:t>Option 2?</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 xml:space="preserve">To speed up the progress, RAN2 can make the assumption first and let RAN1 further confirm.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 xml:space="preserve">Option 1 </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We prefer to leave the decision to RAN1 since the parameters are introduced by them, and they have already discussed for long time therefore they have more thorough understanding on the pros and cons on both mechanism than we do.</w:t>
            </w:r>
          </w:p>
        </w:tc>
      </w:tr>
    </w:tbl>
    <w:p/>
    <w:p>
      <w:r>
        <w:t>For option 1, company has provided a draft LS in [2] and included questions to be checked with RAN1.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cs="Arial"/>
                <w:b/>
              </w:rPr>
            </w:pPr>
            <w:r>
              <w:rPr>
                <w:rFonts w:cs="Arial"/>
                <w:b/>
              </w:rPr>
              <w:t>1. Overall Description:</w:t>
            </w:r>
          </w:p>
          <w:p>
            <w:pPr>
              <w:rPr>
                <w:rFonts w:cs="Arial"/>
                <w:color w:val="000000"/>
                <w:lang w:eastAsia="ko-KR"/>
              </w:rPr>
            </w:pPr>
          </w:p>
          <w:p>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p>
            <w:pPr>
              <w:rPr>
                <w:highlight w:val="yellow"/>
              </w:rPr>
            </w:pPr>
            <w:r>
              <w:rPr>
                <w:highlight w:val="yellow"/>
              </w:rPr>
              <w:t>Question 1:</w:t>
            </w:r>
          </w:p>
          <w:p>
            <w:pPr>
              <w:rPr>
                <w:highlight w:val="yellow"/>
              </w:rPr>
            </w:pPr>
            <w:r>
              <w:rPr>
                <w:highlight w:val="yellow"/>
              </w:rPr>
              <w:t>Will RAN1 support the backward propagation of ephemeris and common TA in Rel-17 NR NTN?</w:t>
            </w:r>
          </w:p>
          <w:p>
            <w:pPr>
              <w:rPr>
                <w:highlight w:val="yellow"/>
              </w:rPr>
            </w:pPr>
          </w:p>
          <w:p>
            <w:pPr>
              <w:rPr>
                <w:highlight w:val="yellow"/>
              </w:rPr>
            </w:pPr>
            <w:r>
              <w:rPr>
                <w:highlight w:val="yellow"/>
              </w:rPr>
              <w:t>Question 2:</w:t>
            </w:r>
          </w:p>
          <w:p>
            <w:r>
              <w:rPr>
                <w:highlight w:val="yellow"/>
              </w:rPr>
              <w:t>If supported, how long before the Epoch time can be supported for the backward propagation?</w:t>
            </w:r>
          </w:p>
          <w:p>
            <w:pPr>
              <w:rPr>
                <w:rFonts w:cs="Arial"/>
                <w:color w:val="000000"/>
                <w:lang w:eastAsia="ko-KR"/>
              </w:rPr>
            </w:pPr>
          </w:p>
          <w:p>
            <w:pPr>
              <w:rPr>
                <w:rFonts w:cs="Arial"/>
                <w:b/>
              </w:rPr>
            </w:pPr>
            <w:r>
              <w:rPr>
                <w:rFonts w:cs="Arial"/>
                <w:b/>
              </w:rPr>
              <w:t>2. Actions:</w:t>
            </w:r>
          </w:p>
          <w:p>
            <w:pPr>
              <w:ind w:left="1985" w:hanging="1985"/>
              <w:rPr>
                <w:rFonts w:cs="Arial"/>
                <w:b/>
              </w:rPr>
            </w:pPr>
            <w:r>
              <w:rPr>
                <w:rFonts w:cs="Arial"/>
                <w:b/>
              </w:rPr>
              <w:t>To</w:t>
            </w:r>
            <w:bookmarkStart w:id="6" w:name="_Hlk46227635"/>
            <w:r>
              <w:rPr>
                <w:rFonts w:cs="Arial"/>
                <w:b/>
              </w:rPr>
              <w:t xml:space="preserve"> </w:t>
            </w:r>
            <w:bookmarkEnd w:id="6"/>
            <w:r>
              <w:rPr>
                <w:rFonts w:cs="Arial"/>
                <w:b/>
              </w:rPr>
              <w:t>RAN1</w:t>
            </w:r>
          </w:p>
          <w:p>
            <w:pPr>
              <w:rPr>
                <w:color w:val="000000"/>
              </w:rPr>
            </w:pPr>
            <w:r>
              <w:rPr>
                <w:rFonts w:cs="Arial"/>
                <w:b/>
              </w:rPr>
              <w:t>ACTION:</w:t>
            </w:r>
            <w:r>
              <w:rPr>
                <w:rFonts w:cs="Arial"/>
                <w:b/>
              </w:rPr>
              <w:tab/>
            </w:r>
            <w:r>
              <w:rPr>
                <w:color w:val="000000"/>
              </w:rPr>
              <w:t>RAN2 respectively requests RAN1 to provide answers to the above questions.</w:t>
            </w:r>
          </w:p>
        </w:tc>
      </w:tr>
    </w:tbl>
    <w:p/>
    <w:p>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MediaTek</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auto"/>
          </w:tcPr>
          <w:p>
            <w:pPr>
              <w:rPr>
                <w:rFonts w:eastAsia="等线"/>
              </w:rPr>
            </w:pPr>
            <w:r>
              <w:rPr>
                <w:rFonts w:hint="eastAsia" w:eastAsia="PMingLiU"/>
                <w:lang w:eastAsia="zh-TW"/>
              </w:rPr>
              <w:t>I</w:t>
            </w:r>
            <w:r>
              <w:rPr>
                <w:rFonts w:eastAsia="PMingLiU"/>
                <w:lang w:eastAsia="zh-TW"/>
              </w:rPr>
              <w:t>TRI</w:t>
            </w:r>
          </w:p>
        </w:tc>
        <w:tc>
          <w:tcPr>
            <w:tcW w:w="2113" w:type="dxa"/>
            <w:shd w:val="clear" w:color="auto" w:fill="auto"/>
          </w:tcPr>
          <w:p>
            <w:pPr>
              <w:rPr>
                <w:rFonts w:eastAsia="等线"/>
              </w:rPr>
            </w:pPr>
            <w:r>
              <w:rPr>
                <w:rFonts w:hint="eastAsia" w:eastAsia="PMingLiU"/>
                <w:lang w:eastAsia="zh-TW"/>
              </w:rPr>
              <w:t>A</w:t>
            </w:r>
            <w:r>
              <w:rPr>
                <w:rFonts w:eastAsia="PMingLiU"/>
                <w:lang w:eastAsia="zh-TW"/>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Partially agree</w:t>
            </w:r>
          </w:p>
        </w:tc>
        <w:tc>
          <w:tcPr>
            <w:tcW w:w="5954" w:type="dxa"/>
            <w:shd w:val="clear" w:color="auto" w:fill="auto"/>
          </w:tcPr>
          <w:p>
            <w:pPr>
              <w:rPr>
                <w:rFonts w:eastAsia="等线"/>
                <w:lang w:val="en-US"/>
              </w:rPr>
            </w:pPr>
            <w:r>
              <w:rPr>
                <w:rFonts w:hint="eastAsia" w:eastAsia="等线"/>
                <w:lang w:val="en-US"/>
              </w:rPr>
              <w:t>We should also ask if backward propagation is supported, it is by UE implementation to do it or by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Intel</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Qualcomm</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Backward propagation is not supported as per RAN1 discussion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v</w:t>
            </w:r>
            <w:r>
              <w:rPr>
                <w:rFonts w:eastAsia="等线"/>
              </w:rPr>
              <w:t>ivo</w:t>
            </w:r>
          </w:p>
        </w:tc>
        <w:tc>
          <w:tcPr>
            <w:tcW w:w="2113" w:type="dxa"/>
            <w:shd w:val="clear" w:color="auto" w:fill="auto"/>
          </w:tcPr>
          <w:p>
            <w:pPr>
              <w:rPr>
                <w:rFonts w:eastAsia="等线"/>
              </w:rPr>
            </w:pPr>
            <w:r>
              <w:rPr>
                <w:rFonts w:hint="eastAsia" w:eastAsia="等线"/>
              </w:rPr>
              <w:t>P</w:t>
            </w:r>
            <w:r>
              <w:rPr>
                <w:rFonts w:eastAsia="等线"/>
              </w:rPr>
              <w:t>refer no LS</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eastAsia="等线"/>
                <w:lang w:val="en-US"/>
              </w:rPr>
              <w:t>CMCC</w:t>
            </w:r>
          </w:p>
        </w:tc>
        <w:tc>
          <w:tcPr>
            <w:tcW w:w="2113" w:type="dxa"/>
            <w:shd w:val="clear" w:color="auto" w:fill="auto"/>
          </w:tcPr>
          <w:p>
            <w:pPr>
              <w:rPr>
                <w:rFonts w:eastAsia="等线"/>
                <w:lang w:val="en-US"/>
              </w:rPr>
            </w:pPr>
            <w:r>
              <w:rPr>
                <w:rFonts w:eastAsia="等线"/>
                <w:lang w:val="en-US"/>
              </w:rPr>
              <w:t>Agree with comments</w:t>
            </w:r>
          </w:p>
        </w:tc>
        <w:tc>
          <w:tcPr>
            <w:tcW w:w="5954" w:type="dxa"/>
            <w:shd w:val="clear" w:color="auto" w:fill="auto"/>
          </w:tcPr>
          <w:p>
            <w:pPr>
              <w:rPr>
                <w:rFonts w:eastAsia="等线"/>
              </w:rPr>
            </w:pPr>
            <w:r>
              <w:rPr>
                <w:rFonts w:eastAsia="等线"/>
                <w:lang w:val="en-US"/>
              </w:rPr>
              <w:t>In addition, We could also inform RAN1 about RAN2 preference, e.g.assistance information valid as soon as possible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eastAsia="等线"/>
                <w:lang w:val="en-US"/>
              </w:rPr>
              <w:t>Samsung</w:t>
            </w:r>
          </w:p>
        </w:tc>
        <w:tc>
          <w:tcPr>
            <w:tcW w:w="2113" w:type="dxa"/>
            <w:shd w:val="clear" w:color="auto" w:fill="auto"/>
          </w:tcPr>
          <w:p>
            <w:pPr>
              <w:rPr>
                <w:rFonts w:eastAsia="等线"/>
                <w:lang w:val="en-US"/>
              </w:rPr>
            </w:pPr>
            <w:r>
              <w:rPr>
                <w:rFonts w:eastAsia="等线"/>
                <w:lang w:val="en-US"/>
              </w:rPr>
              <w:t>Agree with comments</w:t>
            </w:r>
          </w:p>
        </w:tc>
        <w:tc>
          <w:tcPr>
            <w:tcW w:w="5954" w:type="dxa"/>
            <w:shd w:val="clear" w:color="auto" w:fill="auto"/>
          </w:tcPr>
          <w:p>
            <w:pPr>
              <w:rPr>
                <w:rFonts w:eastAsia="等线"/>
                <w:lang w:val="en-US"/>
              </w:rPr>
            </w:pPr>
            <w:r>
              <w:rPr>
                <w:rFonts w:eastAsia="等线"/>
                <w:lang w:val="en-US"/>
              </w:rPr>
              <w:t xml:space="preserve">Agree with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lang w:val="en-US"/>
              </w:rPr>
              <w:t>Partially agree</w:t>
            </w:r>
          </w:p>
        </w:tc>
        <w:tc>
          <w:tcPr>
            <w:tcW w:w="5954" w:type="dxa"/>
            <w:shd w:val="clear" w:color="auto" w:fill="auto"/>
          </w:tcPr>
          <w:p>
            <w:pPr>
              <w:rPr>
                <w:rFonts w:eastAsia="等线"/>
              </w:rPr>
            </w:pPr>
            <w:r>
              <w:rPr>
                <w:rFonts w:eastAsia="等线"/>
              </w:rPr>
              <w:t>S</w:t>
            </w:r>
            <w:r>
              <w:rPr>
                <w:rFonts w:hint="eastAsia" w:eastAsia="等线"/>
              </w:rPr>
              <w:t>imilar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eastAsia" w:ascii="Arial" w:hAnsi="Arial" w:eastAsia="等线" w:cs="Times New Roman"/>
                <w:lang w:val="en-US" w:eastAsia="zh-CN" w:bidi="ar-SA"/>
              </w:rPr>
            </w:pPr>
            <w:bookmarkStart w:id="7" w:name="_GoBack" w:colFirst="0" w:colLast="2"/>
            <w:r>
              <w:rPr>
                <w:rFonts w:hint="eastAsia" w:eastAsia="等线"/>
                <w:lang w:val="en-US" w:eastAsia="zh-CN"/>
              </w:rPr>
              <w:t>ZTE</w:t>
            </w:r>
          </w:p>
        </w:tc>
        <w:tc>
          <w:tcPr>
            <w:tcW w:w="2113"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Agree</w:t>
            </w:r>
          </w:p>
        </w:tc>
        <w:tc>
          <w:tcPr>
            <w:tcW w:w="5954" w:type="dxa"/>
            <w:shd w:val="clear" w:color="auto" w:fill="auto"/>
            <w:vAlign w:val="top"/>
          </w:tcPr>
          <w:p>
            <w:pPr>
              <w:rPr>
                <w:rFonts w:hint="default" w:ascii="Arial" w:hAnsi="Arial" w:eastAsia="等线" w:cs="Times New Roman"/>
                <w:lang w:val="en-US" w:eastAsia="zh-CN" w:bidi="ar-SA"/>
              </w:rPr>
            </w:pPr>
          </w:p>
        </w:tc>
      </w:tr>
      <w:bookmarkEnd w:id="7"/>
    </w:tbl>
    <w:p/>
    <w:p>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 but</w:t>
            </w:r>
          </w:p>
        </w:tc>
        <w:tc>
          <w:tcPr>
            <w:tcW w:w="5954" w:type="dxa"/>
            <w:shd w:val="clear" w:color="auto" w:fill="auto"/>
          </w:tcPr>
          <w:p>
            <w:pPr>
              <w:jc w:val="left"/>
              <w:rPr>
                <w:rFonts w:eastAsia="等线"/>
              </w:rPr>
            </w:pPr>
            <w:r>
              <w:rPr>
                <w:rFonts w:eastAsia="等线"/>
              </w:rPr>
              <w:t xml:space="preserve">As we have suggested in our answer to Q1, we shall indicate the need and describe the scenario. Please note this does not necessarily mean that assistance information shall be always applied directly from the moment of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v</w:t>
            </w:r>
            <w:r>
              <w:rPr>
                <w:rFonts w:eastAsia="等线"/>
              </w:rPr>
              <w:t>ivo</w:t>
            </w:r>
          </w:p>
        </w:tc>
        <w:tc>
          <w:tcPr>
            <w:tcW w:w="2113" w:type="dxa"/>
            <w:shd w:val="clear" w:color="auto" w:fill="auto"/>
          </w:tcPr>
          <w:p>
            <w:pPr>
              <w:rPr>
                <w:rFonts w:eastAsia="等线"/>
              </w:rPr>
            </w:pPr>
            <w:r>
              <w:rPr>
                <w:rFonts w:hint="eastAsia" w:eastAsia="等线"/>
              </w:rPr>
              <w:t>P</w:t>
            </w:r>
            <w:r>
              <w:rPr>
                <w:rFonts w:eastAsia="等线"/>
              </w:rPr>
              <w:t>refer no LS</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eastAsia="等线"/>
                <w:lang w:val="en-US"/>
              </w:rPr>
              <w:t>CMCC</w:t>
            </w:r>
          </w:p>
        </w:tc>
        <w:tc>
          <w:tcPr>
            <w:tcW w:w="2113" w:type="dxa"/>
            <w:shd w:val="clear" w:color="auto" w:fill="auto"/>
          </w:tcPr>
          <w:p>
            <w:pPr>
              <w:rPr>
                <w:rFonts w:eastAsia="等线"/>
                <w:lang w:val="en-US"/>
              </w:rPr>
            </w:pPr>
            <w:r>
              <w:rPr>
                <w:rFonts w:eastAsia="等线"/>
                <w:lang w:val="en-US"/>
              </w:rPr>
              <w:t>Agree with comments</w:t>
            </w:r>
          </w:p>
        </w:tc>
        <w:tc>
          <w:tcPr>
            <w:tcW w:w="5954" w:type="dxa"/>
            <w:shd w:val="clear" w:color="auto" w:fill="auto"/>
          </w:tcPr>
          <w:p>
            <w:pPr>
              <w:rPr>
                <w:rFonts w:eastAsia="等线"/>
              </w:rPr>
            </w:pPr>
            <w:r>
              <w:rPr>
                <w:rFonts w:eastAsia="等线"/>
                <w:lang w:val="en-US"/>
              </w:rPr>
              <w:t>In addition, We could also inform RAN1 about RAN2 preference, e.g.assistance information valid as soon as possible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H</w:t>
            </w:r>
            <w:r>
              <w:rPr>
                <w:rFonts w:eastAsia="等线"/>
              </w:rPr>
              <w:t>uawei, HiSilicon</w:t>
            </w:r>
          </w:p>
        </w:tc>
        <w:tc>
          <w:tcPr>
            <w:tcW w:w="2113" w:type="dxa"/>
            <w:shd w:val="clear" w:color="auto" w:fill="auto"/>
          </w:tcPr>
          <w:p>
            <w:pPr>
              <w:rPr>
                <w:rFonts w:eastAsia="等线"/>
              </w:rPr>
            </w:pPr>
            <w:r>
              <w:rPr>
                <w:rFonts w:hint="eastAsia" w:eastAsia="等线"/>
              </w:rPr>
              <w:t>A</w:t>
            </w:r>
            <w:r>
              <w:rPr>
                <w:rFonts w:eastAsia="等线"/>
              </w:rPr>
              <w:t>gree with comments</w:t>
            </w:r>
          </w:p>
        </w:tc>
        <w:tc>
          <w:tcPr>
            <w:tcW w:w="5954" w:type="dxa"/>
            <w:shd w:val="clear" w:color="auto" w:fill="auto"/>
          </w:tcPr>
          <w:p>
            <w:pPr>
              <w:rPr>
                <w:rFonts w:eastAsia="等线"/>
              </w:rPr>
            </w:pPr>
            <w:r>
              <w:rPr>
                <w:rFonts w:hint="eastAsia" w:eastAsia="等线"/>
              </w:rPr>
              <w:t>R</w:t>
            </w:r>
            <w:r>
              <w:rPr>
                <w:rFonts w:eastAsia="等线"/>
              </w:rPr>
              <w:t>AN2 can inform RAN1 that we consider it feasible to use the SIB19 upon acquisition, even if epoch time points to a future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Apple</w:t>
            </w:r>
          </w:p>
        </w:tc>
        <w:tc>
          <w:tcPr>
            <w:tcW w:w="2113" w:type="dxa"/>
            <w:shd w:val="clear" w:color="auto" w:fill="auto"/>
          </w:tcPr>
          <w:p>
            <w:pPr>
              <w:rPr>
                <w:rFonts w:eastAsia="等线"/>
              </w:rPr>
            </w:pPr>
            <w:r>
              <w:rPr>
                <w:rFonts w:eastAsia="等线"/>
              </w:rPr>
              <w:t>Agree with comments</w:t>
            </w:r>
          </w:p>
        </w:tc>
        <w:tc>
          <w:tcPr>
            <w:tcW w:w="5954" w:type="dxa"/>
            <w:shd w:val="clear" w:color="auto" w:fill="auto"/>
          </w:tcPr>
          <w:p>
            <w:pPr>
              <w:rPr>
                <w:rFonts w:eastAsia="等线"/>
              </w:rPr>
            </w:pPr>
            <w:r>
              <w:rPr>
                <w:rFonts w:eastAsia="等线"/>
              </w:rPr>
              <w:t xml:space="preserve">Agree with Huawei and Nokia, we should indicate the scenario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pStyle w:val="2"/>
      </w:pPr>
      <w:r>
        <w:t>4. Summary and Proposals</w:t>
      </w:r>
    </w:p>
    <w:p>
      <w:pPr>
        <w:pStyle w:val="63"/>
        <w:overflowPunct/>
        <w:autoSpaceDE/>
        <w:autoSpaceDN/>
        <w:adjustRightInd/>
        <w:spacing w:line="259" w:lineRule="auto"/>
        <w:textAlignment w:val="auto"/>
        <w:rPr>
          <w:b w:val="0"/>
        </w:rPr>
      </w:pPr>
      <w:r>
        <w:rPr>
          <w:b w:val="0"/>
          <w:highlight w:val="yellow"/>
        </w:rPr>
        <w:t>To be updated…</w:t>
      </w:r>
    </w:p>
    <w:p>
      <w:pPr>
        <w:pStyle w:val="2"/>
      </w:pPr>
      <w:r>
        <w:t>5. References</w:t>
      </w:r>
    </w:p>
    <w:p>
      <w:pPr>
        <w:pStyle w:val="130"/>
        <w:numPr>
          <w:ilvl w:val="0"/>
          <w:numId w:val="15"/>
        </w:numPr>
      </w:pPr>
      <w:r>
        <w:t>R2-2210092</w:t>
      </w:r>
      <w:r>
        <w:tab/>
      </w:r>
      <w:r>
        <w:t>Discussion on validity issue of satellite assistance information</w:t>
      </w:r>
      <w:r>
        <w:tab/>
      </w:r>
      <w:r>
        <w:t>OPPO</w:t>
      </w:r>
    </w:p>
    <w:p>
      <w:pPr>
        <w:pStyle w:val="130"/>
        <w:numPr>
          <w:ilvl w:val="0"/>
          <w:numId w:val="15"/>
        </w:numPr>
      </w:pPr>
      <w:r>
        <w:t>R2-2210093</w:t>
      </w:r>
      <w:r>
        <w:tab/>
      </w:r>
      <w:r>
        <w:t>DRAFT LS on the support of backward propagation in NTN</w:t>
      </w:r>
      <w:r>
        <w:tab/>
      </w:r>
      <w:r>
        <w:t>OPPO</w:t>
      </w:r>
      <w:r>
        <w:tab/>
      </w:r>
      <w:r>
        <w:t>LS out</w:t>
      </w:r>
      <w:r>
        <w:tab/>
      </w:r>
      <w:r>
        <w:t>Rel-17</w:t>
      </w:r>
      <w:r>
        <w:tab/>
      </w:r>
      <w:r>
        <w:t>NR_NTN_solutions-Core</w:t>
      </w:r>
      <w:r>
        <w:tab/>
      </w:r>
      <w:r>
        <w:t>To:RAN1</w:t>
      </w:r>
    </w:p>
    <w:p>
      <w:pPr>
        <w:pStyle w:val="130"/>
        <w:numPr>
          <w:ilvl w:val="0"/>
          <w:numId w:val="15"/>
        </w:numPr>
      </w:pPr>
      <w:r>
        <w:t>R2-2210760</w:t>
      </w:r>
      <w:r>
        <w:tab/>
      </w:r>
      <w:r>
        <w:t>R17 NR NTN epoch time and validity</w:t>
      </w:r>
      <w:r>
        <w:tab/>
      </w:r>
      <w:r>
        <w:t>Ericsson</w:t>
      </w:r>
    </w:p>
    <w:p>
      <w:pPr>
        <w:pStyle w:val="88"/>
      </w:pPr>
    </w:p>
    <w:p>
      <w:pPr>
        <w:pStyle w:val="130"/>
        <w:ind w:left="0" w:firstLine="0"/>
      </w:pP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7</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7</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55A"/>
    <w:multiLevelType w:val="multilevel"/>
    <w:tmpl w:val="0A2A155A"/>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7762140"/>
    <w:multiLevelType w:val="multilevel"/>
    <w:tmpl w:val="27762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7D0E9D"/>
    <w:multiLevelType w:val="multilevel"/>
    <w:tmpl w:val="277D0E9D"/>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0C415B8"/>
    <w:multiLevelType w:val="multilevel"/>
    <w:tmpl w:val="30C415B8"/>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0">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4">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6A0"/>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1BB"/>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2BF"/>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2CE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6A7B"/>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BB2"/>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18E"/>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37B3"/>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732"/>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56"/>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03DE"/>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6EF4"/>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983"/>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6A7"/>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 w:val="5704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Heading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Body Text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Header Char"/>
    <w:link w:val="35"/>
    <w:qFormat/>
    <w:locked/>
    <w:uiPriority w:val="99"/>
    <w:rPr>
      <w:rFonts w:ascii="Arial" w:hAnsi="Arial" w:cs="Arial"/>
      <w:b/>
      <w:bCs/>
      <w:sz w:val="18"/>
      <w:szCs w:val="18"/>
    </w:rPr>
  </w:style>
  <w:style w:type="character" w:customStyle="1" w:styleId="101">
    <w:name w:val="Footer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uiPriority w:val="0"/>
    <w:rPr>
      <w:rFonts w:ascii="Arial" w:hAnsi="Arial"/>
      <w:b/>
      <w:bCs/>
      <w:lang w:val="en-GB"/>
    </w:rPr>
  </w:style>
  <w:style w:type="character" w:customStyle="1" w:styleId="110">
    <w:name w:val="Book Title1"/>
    <w:qFormat/>
    <w:uiPriority w:val="33"/>
    <w:rPr>
      <w:b/>
      <w:bCs/>
      <w:i/>
      <w:iCs/>
      <w:spacing w:val="5"/>
    </w:rPr>
  </w:style>
  <w:style w:type="paragraph" w:customStyle="1" w:styleId="111">
    <w:name w:val="Revision1"/>
    <w:hidden/>
    <w:semiHidden/>
    <w:qFormat/>
    <w:uiPriority w:val="99"/>
    <w:rPr>
      <w:rFonts w:ascii="Arial" w:hAnsi="Arial" w:eastAsia="宋体" w:cs="Times New Roman"/>
      <w:lang w:val="en-GB" w:eastAsia="zh-CN" w:bidi="ar-SA"/>
    </w:rPr>
  </w:style>
  <w:style w:type="character" w:customStyle="1" w:styleId="112">
    <w:name w:val="Observation Char"/>
    <w:link w:val="87"/>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List Paragraph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Comment Text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1"/>
    <w:basedOn w:val="47"/>
    <w:semiHidden/>
    <w:unhideWhenUsed/>
    <w:qFormat/>
    <w:uiPriority w:val="99"/>
    <w:rPr>
      <w:color w:val="605E5C"/>
      <w:shd w:val="clear" w:color="auto" w:fill="E1DFDD"/>
    </w:rPr>
  </w:style>
  <w:style w:type="character" w:customStyle="1" w:styleId="144">
    <w:name w:val="Caption Char"/>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F5CF4-C1BE-4705-A190-0727923FEAAB}">
  <ds:schemaRefs/>
</ds:datastoreItem>
</file>

<file path=customXml/itemProps3.xml><?xml version="1.0" encoding="utf-8"?>
<ds:datastoreItem xmlns:ds="http://schemas.openxmlformats.org/officeDocument/2006/customXml" ds:itemID="{2A6C13C5-6808-422D-97B7-A012F19900EE}">
  <ds:schemaRefs/>
</ds:datastoreItem>
</file>

<file path=customXml/itemProps4.xml><?xml version="1.0" encoding="utf-8"?>
<ds:datastoreItem xmlns:ds="http://schemas.openxmlformats.org/officeDocument/2006/customXml" ds:itemID="{6EA78FA7-5DDA-40D6-99DD-E138D625F84B}">
  <ds:schemaRefs/>
</ds:datastoreItem>
</file>

<file path=customXml/itemProps5.xml><?xml version="1.0" encoding="utf-8"?>
<ds:datastoreItem xmlns:ds="http://schemas.openxmlformats.org/officeDocument/2006/customXml" ds:itemID="{8A0D9BF9-19E4-4ECD-AD41-716531467501}">
  <ds:schemaRefs/>
</ds:datastoreItem>
</file>

<file path=customXml/itemProps6.xml><?xml version="1.0" encoding="utf-8"?>
<ds:datastoreItem xmlns:ds="http://schemas.openxmlformats.org/officeDocument/2006/customXml" ds:itemID="{CF1F3093-DBBD-4B91-B7F9-F588B50263D1}">
  <ds:schemaRefs/>
</ds:datastoreItem>
</file>

<file path=customXml/itemProps7.xml><?xml version="1.0" encoding="utf-8"?>
<ds:datastoreItem xmlns:ds="http://schemas.openxmlformats.org/officeDocument/2006/customXml" ds:itemID="{4F9CA190-857E-4B33-8C61-347937DB3EE5}">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Company>Microsoft</Company>
  <Pages>7</Pages>
  <Words>2104</Words>
  <Characters>11993</Characters>
  <Lines>99</Lines>
  <Paragraphs>28</Paragraphs>
  <TotalTime>0</TotalTime>
  <ScaleCrop>false</ScaleCrop>
  <LinksUpToDate>false</LinksUpToDate>
  <CharactersWithSpaces>14069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2022-10-13T02:20:00Z</dcterms:created>
  <dc:creator>OPPO-Haitao</dc:creator>
  <cp:keywords>3GPP; OPPO; TDoc</cp:keywords>
  <cp:lastModifiedBy>ZTE(Zhihong)</cp:lastModifiedBy>
  <cp:lastPrinted>2008-01-31T00:09:00Z</cp:lastPrinted>
  <dcterms:modified xsi:type="dcterms:W3CDTF">2022-10-13T10:51:48Z</dcterms:modified>
  <dc:title>OPPO</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2052-11.8.2.9022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