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after="60"/>
        <w:rPr>
          <w:sz w:val="32"/>
          <w:szCs w:val="32"/>
        </w:rPr>
      </w:pPr>
      <w:r>
        <w:t>3GPP RAN WG2 Meeting #119bis-e</w:t>
      </w:r>
      <w:r>
        <w:tab/>
      </w:r>
      <w:r>
        <w:rPr>
          <w:rFonts w:cs="Arial"/>
          <w:sz w:val="26"/>
          <w:szCs w:val="26"/>
        </w:rPr>
        <w:t>R2-2210853</w:t>
      </w:r>
    </w:p>
    <w:p>
      <w:pPr>
        <w:pStyle w:val="40"/>
      </w:pPr>
      <w:r>
        <w:t>eMeeting October 10</w:t>
      </w:r>
      <w:r>
        <w:rPr>
          <w:vertAlign w:val="superscript"/>
        </w:rPr>
        <w:t>th</w:t>
      </w:r>
      <w:r>
        <w:t xml:space="preserve"> – 19</w:t>
      </w:r>
      <w:r>
        <w:rPr>
          <w:vertAlign w:val="superscript"/>
        </w:rPr>
        <w:t>th</w:t>
      </w:r>
      <w:r>
        <w:t xml:space="preserve">, 2022                                       </w:t>
      </w:r>
    </w:p>
    <w:p>
      <w:pPr>
        <w:pStyle w:val="40"/>
        <w:rPr>
          <w:sz w:val="22"/>
          <w:szCs w:val="22"/>
          <w:lang w:val="sv-SE"/>
        </w:rPr>
      </w:pPr>
      <w:r>
        <w:rPr>
          <w:sz w:val="22"/>
          <w:szCs w:val="22"/>
          <w:lang w:val="sv-SE"/>
        </w:rPr>
        <w:t>Agenda Item:</w:t>
      </w:r>
      <w:r>
        <w:rPr>
          <w:sz w:val="22"/>
          <w:szCs w:val="22"/>
          <w:lang w:val="sv-SE"/>
        </w:rPr>
        <w:tab/>
      </w:r>
      <w:r>
        <w:rPr>
          <w:sz w:val="22"/>
          <w:szCs w:val="22"/>
          <w:lang w:val="sv-SE"/>
        </w:rPr>
        <w:t>6.10.3</w:t>
      </w:r>
    </w:p>
    <w:p>
      <w:pPr>
        <w:pStyle w:val="40"/>
        <w:rPr>
          <w:sz w:val="22"/>
          <w:szCs w:val="22"/>
          <w:lang w:val="en-US"/>
        </w:rPr>
      </w:pPr>
      <w:r>
        <w:rPr>
          <w:sz w:val="22"/>
          <w:szCs w:val="22"/>
          <w:lang w:val="en-US"/>
        </w:rPr>
        <w:t>Source:</w:t>
      </w:r>
      <w:r>
        <w:rPr>
          <w:sz w:val="22"/>
          <w:szCs w:val="22"/>
          <w:lang w:val="en-US"/>
        </w:rPr>
        <w:tab/>
      </w:r>
      <w:r>
        <w:rPr>
          <w:sz w:val="22"/>
          <w:szCs w:val="22"/>
          <w:lang w:val="en-US"/>
        </w:rPr>
        <w:t>InterDigital</w:t>
      </w:r>
    </w:p>
    <w:p>
      <w:pPr>
        <w:pStyle w:val="40"/>
        <w:jc w:val="left"/>
        <w:rPr>
          <w:color w:val="000000"/>
          <w:sz w:val="22"/>
          <w:szCs w:val="22"/>
        </w:rPr>
      </w:pPr>
      <w:r>
        <w:rPr>
          <w:sz w:val="22"/>
          <w:szCs w:val="22"/>
        </w:rPr>
        <w:t>Title:</w:t>
      </w:r>
      <w:r>
        <w:rPr>
          <w:sz w:val="22"/>
          <w:szCs w:val="22"/>
        </w:rPr>
        <w:tab/>
      </w:r>
      <w:r>
        <w:rPr>
          <w:sz w:val="22"/>
          <w:szCs w:val="22"/>
        </w:rPr>
        <w:t>[</w:t>
      </w:r>
      <w:r>
        <w:rPr>
          <w:sz w:val="22"/>
          <w:szCs w:val="22"/>
          <w:highlight w:val="yellow"/>
        </w:rPr>
        <w:t>DRAFT</w:t>
      </w:r>
      <w:r>
        <w:rPr>
          <w:sz w:val="22"/>
          <w:szCs w:val="22"/>
        </w:rPr>
        <w:t>] Report of [AT119bis-e][111][NR NTN] UP corrections</w:t>
      </w:r>
    </w:p>
    <w:p>
      <w:pPr>
        <w:pStyle w:val="40"/>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intended to address general corrections and address proposals from contributions in AI 6.10.3 as per the following discussion guidelines:</w:t>
      </w:r>
    </w:p>
    <w:p>
      <w:pPr>
        <w:ind w:left="360"/>
        <w:rPr>
          <w:rStyle w:val="25"/>
        </w:rPr>
      </w:pPr>
      <w:r>
        <w:rPr>
          <w:rStyle w:val="25"/>
          <w:rFonts w:ascii="Wingdings" w:hAnsi="Wingdings"/>
        </w:rPr>
        <w:t></w:t>
      </w:r>
      <w:r>
        <w:rPr>
          <w:rStyle w:val="25"/>
        </w:rPr>
        <w:t>[AT119bis-e][111][NR NTN] UP corrections (InterDigital)</w:t>
      </w:r>
    </w:p>
    <w:p>
      <w:pPr>
        <w:pStyle w:val="47"/>
        <w:numPr>
          <w:ilvl w:val="0"/>
          <w:numId w:val="7"/>
        </w:numPr>
        <w:rPr>
          <w:rStyle w:val="25"/>
          <w:rFonts w:ascii="Arial" w:hAnsi="Arial" w:cs="Arial"/>
          <w:b w:val="0"/>
          <w:bCs w:val="0"/>
          <w:sz w:val="20"/>
          <w:szCs w:val="20"/>
        </w:rPr>
      </w:pPr>
      <w:r>
        <w:rPr>
          <w:rStyle w:val="25"/>
          <w:rFonts w:ascii="Arial" w:hAnsi="Arial" w:cs="Arial"/>
          <w:b w:val="0"/>
          <w:bCs w:val="0"/>
          <w:sz w:val="20"/>
          <w:szCs w:val="20"/>
        </w:rPr>
        <w:t>Initial scope: Discuss UP corrections based on contributions in 6.10.3</w:t>
      </w:r>
    </w:p>
    <w:p>
      <w:pPr>
        <w:pStyle w:val="47"/>
        <w:numPr>
          <w:ilvl w:val="0"/>
          <w:numId w:val="7"/>
        </w:numPr>
        <w:rPr>
          <w:rStyle w:val="25"/>
          <w:rFonts w:ascii="Arial" w:hAnsi="Arial" w:cs="Arial"/>
          <w:b w:val="0"/>
          <w:bCs w:val="0"/>
          <w:sz w:val="20"/>
          <w:szCs w:val="20"/>
        </w:rPr>
      </w:pPr>
      <w:r>
        <w:rPr>
          <w:rStyle w:val="25"/>
          <w:rFonts w:ascii="Arial" w:hAnsi="Arial" w:cs="Arial"/>
          <w:b w:val="0"/>
          <w:bCs w:val="0"/>
          <w:sz w:val="20"/>
          <w:szCs w:val="20"/>
        </w:rPr>
        <w:t>Initial intended outcome: Summary of the offline discussion with e.g.:</w:t>
      </w:r>
    </w:p>
    <w:p>
      <w:pPr>
        <w:pStyle w:val="47"/>
        <w:numPr>
          <w:ilvl w:val="1"/>
          <w:numId w:val="7"/>
        </w:numPr>
        <w:rPr>
          <w:rStyle w:val="25"/>
          <w:rFonts w:ascii="Arial" w:hAnsi="Arial" w:cs="Arial"/>
          <w:b w:val="0"/>
          <w:bCs w:val="0"/>
          <w:sz w:val="20"/>
          <w:szCs w:val="20"/>
        </w:rPr>
      </w:pPr>
      <w:r>
        <w:rPr>
          <w:rStyle w:val="25"/>
          <w:rFonts w:ascii="Arial" w:hAnsi="Arial" w:cs="Arial"/>
          <w:b w:val="0"/>
          <w:bCs w:val="0"/>
          <w:sz w:val="20"/>
          <w:szCs w:val="20"/>
        </w:rPr>
        <w:t>List of proposals for agreement (if any)</w:t>
      </w:r>
    </w:p>
    <w:p>
      <w:pPr>
        <w:pStyle w:val="47"/>
        <w:numPr>
          <w:ilvl w:val="1"/>
          <w:numId w:val="7"/>
        </w:numPr>
        <w:rPr>
          <w:rStyle w:val="25"/>
          <w:rFonts w:ascii="Arial" w:hAnsi="Arial" w:cs="Arial"/>
          <w:b w:val="0"/>
          <w:bCs w:val="0"/>
          <w:sz w:val="20"/>
          <w:szCs w:val="20"/>
        </w:rPr>
      </w:pPr>
      <w:r>
        <w:rPr>
          <w:rStyle w:val="25"/>
          <w:rFonts w:ascii="Arial" w:hAnsi="Arial" w:cs="Arial"/>
          <w:b w:val="0"/>
          <w:bCs w:val="0"/>
          <w:sz w:val="20"/>
          <w:szCs w:val="20"/>
        </w:rPr>
        <w:t>List of proposals that require online discussions</w:t>
      </w:r>
    </w:p>
    <w:p>
      <w:pPr>
        <w:pStyle w:val="47"/>
        <w:numPr>
          <w:ilvl w:val="1"/>
          <w:numId w:val="7"/>
        </w:numPr>
        <w:rPr>
          <w:rStyle w:val="25"/>
          <w:rFonts w:ascii="Arial" w:hAnsi="Arial" w:cs="Arial"/>
          <w:b w:val="0"/>
          <w:bCs w:val="0"/>
          <w:sz w:val="20"/>
          <w:szCs w:val="20"/>
        </w:rPr>
      </w:pPr>
      <w:r>
        <w:rPr>
          <w:rStyle w:val="25"/>
          <w:rFonts w:ascii="Arial" w:hAnsi="Arial" w:cs="Arial"/>
          <w:b w:val="0"/>
          <w:bCs w:val="0"/>
          <w:sz w:val="20"/>
          <w:szCs w:val="20"/>
        </w:rPr>
        <w:t>List of proposals that should not be pursued (if any)</w:t>
      </w:r>
    </w:p>
    <w:p>
      <w:pPr>
        <w:rPr>
          <w:rStyle w:val="25"/>
          <w:rFonts w:cs="Arial"/>
          <w:b w:val="0"/>
          <w:bCs w:val="0"/>
        </w:rPr>
      </w:pPr>
      <w:r>
        <w:rPr>
          <w:rStyle w:val="25"/>
          <w:rFonts w:cs="Arial"/>
          <w:b w:val="0"/>
          <w:bCs w:val="0"/>
        </w:rPr>
        <w:t>Please note the following deadlines:</w:t>
      </w:r>
    </w:p>
    <w:p>
      <w:pPr>
        <w:pStyle w:val="47"/>
        <w:numPr>
          <w:ilvl w:val="0"/>
          <w:numId w:val="7"/>
        </w:numPr>
        <w:rPr>
          <w:rStyle w:val="25"/>
          <w:rFonts w:ascii="Arial" w:hAnsi="Arial" w:cs="Arial"/>
          <w:b w:val="0"/>
          <w:bCs w:val="0"/>
          <w:sz w:val="20"/>
          <w:szCs w:val="20"/>
        </w:rPr>
      </w:pPr>
      <w:r>
        <w:rPr>
          <w:rStyle w:val="25"/>
          <w:rFonts w:ascii="Arial" w:hAnsi="Arial" w:cs="Arial"/>
          <w:b w:val="0"/>
          <w:bCs w:val="0"/>
          <w:sz w:val="20"/>
          <w:szCs w:val="20"/>
        </w:rPr>
        <w:t xml:space="preserve">Initial deadline (for companies' feedback): </w:t>
      </w:r>
      <w:r>
        <w:rPr>
          <w:rStyle w:val="25"/>
          <w:rFonts w:ascii="Arial" w:hAnsi="Arial" w:cs="Arial"/>
          <w:color w:val="FF0000"/>
          <w:sz w:val="20"/>
          <w:szCs w:val="20"/>
        </w:rPr>
        <w:t>Thursday 2022-10-13 18:00 UTC</w:t>
      </w:r>
    </w:p>
    <w:p>
      <w:pPr>
        <w:pStyle w:val="47"/>
        <w:numPr>
          <w:ilvl w:val="0"/>
          <w:numId w:val="7"/>
        </w:numPr>
        <w:rPr>
          <w:rStyle w:val="25"/>
          <w:rFonts w:ascii="Arial" w:hAnsi="Arial" w:cs="Arial"/>
          <w:b w:val="0"/>
          <w:bCs w:val="0"/>
          <w:sz w:val="20"/>
          <w:szCs w:val="20"/>
        </w:rPr>
      </w:pPr>
      <w:r>
        <w:rPr>
          <w:rStyle w:val="25"/>
          <w:rFonts w:ascii="Arial" w:hAnsi="Arial" w:cs="Arial"/>
          <w:b w:val="0"/>
          <w:bCs w:val="0"/>
          <w:sz w:val="20"/>
          <w:szCs w:val="20"/>
        </w:rPr>
        <w:t>Initial deadline (for rapporteur's summary in R2-2210853):  Thursday 2022-10-13 22:00 UTC</w:t>
      </w:r>
    </w:p>
    <w:p>
      <w:pPr>
        <w:rPr>
          <w:rStyle w:val="25"/>
          <w:rFonts w:cs="Arial"/>
          <w:b w:val="0"/>
          <w:bCs w:val="0"/>
        </w:rPr>
      </w:pPr>
      <w:r>
        <w:rPr>
          <w:rStyle w:val="25"/>
          <w:rFonts w:cs="Arial"/>
          <w:b w:val="0"/>
          <w:bCs w:val="0"/>
        </w:rPr>
        <w:t>Please also note the following chair guidance:</w:t>
      </w:r>
    </w:p>
    <w:p>
      <w:pPr>
        <w:pStyle w:val="99"/>
        <w:ind w:left="432" w:firstLine="0"/>
        <w:rPr>
          <w:rStyle w:val="25"/>
          <w:b w:val="0"/>
          <w:bCs w:val="0"/>
          <w:u w:val="single"/>
        </w:rPr>
      </w:pPr>
      <w:r>
        <w:rPr>
          <w:u w:val="single"/>
        </w:rPr>
        <w:t xml:space="preserve">Proposals marked "for agreement" in R2-2210853 not challenged until </w:t>
      </w:r>
      <w:r>
        <w:rPr>
          <w:color w:val="FF0000"/>
          <w:u w:val="single"/>
        </w:rPr>
        <w:t xml:space="preserve">Friday 2022-10-14 10:00 UTC </w:t>
      </w:r>
      <w:r>
        <w:rPr>
          <w:u w:val="single"/>
        </w:rPr>
        <w:t>will be declared as agreed via email by the session chair (for the rest the discussion might continue online).</w:t>
      </w:r>
    </w:p>
    <w:p>
      <w:pPr>
        <w:pStyle w:val="2"/>
      </w:pPr>
      <w:r>
        <w:t>Remaining corrections from RAN2#119e</w:t>
      </w:r>
    </w:p>
    <w:p>
      <w:pPr>
        <w:pStyle w:val="3"/>
      </w:pPr>
      <w:r>
        <w:t>Cancellation of pending SR for TA report</w:t>
      </w:r>
    </w:p>
    <w:p>
      <w:pPr>
        <w:pStyle w:val="97"/>
        <w:tabs>
          <w:tab w:val="left" w:pos="384"/>
        </w:tabs>
        <w:spacing w:before="20" w:after="80"/>
        <w:jc w:val="both"/>
      </w:pPr>
      <w:r>
        <w:t>As noted in [2], RAN2 agreed that UE can select between any available SR configuration for SR triggered by Timing Advance Report MAC CE. However, the cancellation of pending SR for TA report is not curently defined in MAC specification.</w:t>
      </w:r>
    </w:p>
    <w:p>
      <w:r>
        <w:t>The following text proposal has been agreed in RAN2#119bis-e to be taken as baseline, with detailed wording to be fine-tuned:</w:t>
      </w:r>
    </w:p>
    <w:p>
      <w:pPr>
        <w:rPr>
          <w:b/>
          <w:bCs/>
        </w:rPr>
      </w:pPr>
      <w:r>
        <w:rPr>
          <w:b/>
          <w:bCs/>
        </w:rPr>
        <w:t>Baseline text proposal from R2-2210087</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after="180"/>
              <w:jc w:val="left"/>
              <w:rPr>
                <w:rFonts w:ascii="Times New Roman" w:hAnsi="Times New Roman"/>
                <w:lang w:eastAsia="ko-KR"/>
              </w:rPr>
            </w:pPr>
            <w:r>
              <w:rPr>
                <w:rFonts w:ascii="Times New Roman" w:hAnsi="Times New Roman"/>
                <w:lang w:eastAsia="ko-KR"/>
              </w:rPr>
              <w:t>The MAC entity shall for each pending SR not triggered according to the BSR procedure (clause 5.4.5) for a Serving Cell:</w:t>
            </w:r>
          </w:p>
          <w:p>
            <w:pPr>
              <w:spacing w:after="180"/>
              <w:ind w:left="568" w:hanging="284"/>
              <w:jc w:val="left"/>
              <w:rPr>
                <w:rFonts w:ascii="Times New Roman" w:hAnsi="Times New Roman"/>
                <w:lang w:eastAsia="ko-KR"/>
              </w:rPr>
            </w:pPr>
            <w:r>
              <w:rPr>
                <w:rFonts w:ascii="Times New Roman" w:hAnsi="Times New Roman"/>
                <w:lang w:eastAsia="ko-KR"/>
              </w:rPr>
              <w:t>…</w:t>
            </w:r>
          </w:p>
          <w:p>
            <w:pPr>
              <w:numPr>
                <w:ilvl w:val="0"/>
                <w:numId w:val="8"/>
              </w:numPr>
              <w:spacing w:after="180"/>
              <w:jc w:val="left"/>
              <w:rPr>
                <w:ins w:id="0" w:author="RAN2#119bise" w:date="2022-10-10T14:53:00Z"/>
                <w:rFonts w:ascii="Times New Roman" w:hAnsi="Times New Roman"/>
                <w:lang w:eastAsia="ko-KR"/>
              </w:rPr>
            </w:pPr>
            <w:r>
              <w:rPr>
                <w:rFonts w:ascii="Times New Roman" w:hAnsi="Times New Roman"/>
                <w:lang w:eastAsia="ko-KR"/>
              </w:rPr>
              <w:t>if this SR was triggered by consistent LBT failure recovery (see clause 5.21) of an SCell and all the triggered consistent LBT failure(s) for this SCell are cancelled</w:t>
            </w:r>
            <w:ins w:id="1" w:author="RAN2#119bise" w:date="2022-10-10T14:54:00Z">
              <w:r>
                <w:rPr>
                  <w:rFonts w:ascii="Times New Roman" w:hAnsi="Times New Roman"/>
                  <w:lang w:eastAsia="ko-KR"/>
                </w:rPr>
                <w:t>; or</w:t>
              </w:r>
            </w:ins>
          </w:p>
          <w:p>
            <w:pPr>
              <w:spacing w:after="180"/>
              <w:ind w:left="568" w:hanging="284"/>
              <w:jc w:val="left"/>
              <w:rPr>
                <w:rFonts w:ascii="Times New Roman" w:hAnsi="Times New Roman"/>
                <w:lang w:eastAsia="ko-KR"/>
              </w:rPr>
            </w:pPr>
            <w:ins w:id="2" w:author="RAN2#119bise" w:date="2022-10-10T14:53:00Z">
              <w:r>
                <w:rPr>
                  <w:rFonts w:ascii="Times New Roman" w:hAnsi="Times New Roman"/>
                  <w:lang w:eastAsia="ko-KR"/>
                </w:rPr>
                <w:t>1&gt;</w:t>
              </w:r>
            </w:ins>
            <w:ins w:id="3" w:author="RAN2#119bise" w:date="2022-10-10T14:53:00Z">
              <w:r>
                <w:rPr>
                  <w:rFonts w:ascii="Times New Roman" w:hAnsi="Times New Roman"/>
                  <w:lang w:eastAsia="ko-KR"/>
                </w:rPr>
                <w:tab/>
              </w:r>
            </w:ins>
            <w:ins w:id="4" w:author="RAN2#119bise" w:date="2022-10-10T14:53:00Z">
              <w:r>
                <w:rPr>
                  <w:rFonts w:ascii="Times New Roman" w:hAnsi="Times New Roman"/>
                  <w:lang w:eastAsia="ko-KR"/>
                </w:rPr>
                <w:t>if this SR was triggered by Timing Advance report (see clause 5.4.8) and a MAC PDU is transmitted and the MAC PDU includes a Timing Advance Report MAC CE:</w:t>
              </w:r>
            </w:ins>
          </w:p>
          <w:p>
            <w:pPr>
              <w:spacing w:after="180"/>
              <w:ind w:left="851" w:hanging="284"/>
              <w:jc w:val="left"/>
              <w:rPr>
                <w:rFonts w:ascii="Times New Roman" w:hAnsi="Times New Roman"/>
                <w:lang w:eastAsia="en-US"/>
              </w:rPr>
            </w:pPr>
            <w:r>
              <w:rPr>
                <w:rFonts w:ascii="Times New Roman" w:hAnsi="Times New Roman"/>
                <w:lang w:eastAsia="ko-KR"/>
              </w:rPr>
              <w:t>2&gt;</w:t>
            </w:r>
            <w:r>
              <w:rPr>
                <w:rFonts w:ascii="Times New Roman" w:hAnsi="Times New Roman"/>
                <w:lang w:eastAsia="ko-KR"/>
              </w:rPr>
              <w:tab/>
            </w:r>
            <w:r>
              <w:rPr>
                <w:rFonts w:ascii="Times New Roman" w:hAnsi="Times New Roman"/>
                <w:lang w:eastAsia="ja-JP"/>
              </w:rPr>
              <w:t xml:space="preserve">cancel the </w:t>
            </w:r>
            <w:r>
              <w:rPr>
                <w:rFonts w:ascii="Times New Roman" w:hAnsi="Times New Roman"/>
                <w:lang w:eastAsia="ko-KR"/>
              </w:rPr>
              <w:t xml:space="preserve">pending SR and stop the corresponding </w:t>
            </w:r>
            <w:r>
              <w:rPr>
                <w:rFonts w:ascii="Times New Roman" w:hAnsi="Times New Roman"/>
                <w:i/>
                <w:lang w:eastAsia="ko-KR"/>
              </w:rPr>
              <w:t>sr-ProhibitTimer</w:t>
            </w:r>
            <w:r>
              <w:rPr>
                <w:rFonts w:ascii="Times New Roman" w:hAnsi="Times New Roman"/>
                <w:iCs/>
                <w:lang w:eastAsia="ko-KR"/>
              </w:rPr>
              <w:t>, if running</w:t>
            </w:r>
            <w:r>
              <w:rPr>
                <w:rFonts w:ascii="Times New Roman" w:hAnsi="Times New Roman"/>
                <w:lang w:eastAsia="ko-KR"/>
              </w:rPr>
              <w:t>.</w:t>
            </w:r>
          </w:p>
        </w:tc>
      </w:tr>
    </w:tbl>
    <w:p/>
    <w:p>
      <w:r>
        <w:t>The following alternative text proposals have been provided in [2-4]:</w:t>
      </w:r>
    </w:p>
    <w:p>
      <w:r>
        <w:rPr>
          <w:b/>
          <w:bCs/>
        </w:rPr>
        <w:t>Alternative 1:</w:t>
      </w:r>
      <w:r>
        <w:t xml:space="preserve"> [2]</w:t>
      </w:r>
      <w:r>
        <w:rPr>
          <w:b/>
          <w:bCs/>
        </w:rPr>
        <w:t xml:space="preserve"> </w:t>
      </w:r>
      <w:r>
        <w:fldChar w:fldCharType="begin"/>
      </w:r>
      <w:r>
        <w:instrText xml:space="preserve"> HYPERLINK "https://www.3gpp.org/ftp/tsg_ran/WG2_RL2/TSGR2_119bis-e/Docs/R2-2210641.zip" </w:instrText>
      </w:r>
      <w:r>
        <w:fldChar w:fldCharType="separate"/>
      </w:r>
      <w:r>
        <w:rPr>
          <w:rStyle w:val="29"/>
        </w:rPr>
        <w:t>R2-2210641</w:t>
      </w:r>
      <w:r>
        <w:rPr>
          <w:rStyle w:val="29"/>
        </w:rPr>
        <w:fldChar w:fldCharType="end"/>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49"/>
              <w:rPr>
                <w:lang w:eastAsia="ko-KR"/>
              </w:rPr>
            </w:pPr>
            <w:r>
              <w:rPr>
                <w:lang w:eastAsia="ko-KR"/>
              </w:rPr>
              <w:t>…</w:t>
            </w:r>
          </w:p>
          <w:p>
            <w:pPr>
              <w:pStyle w:val="49"/>
              <w:rPr>
                <w:lang w:eastAsia="ko-KR"/>
              </w:rPr>
            </w:pPr>
            <w:ins w:id="5" w:author="RAN2#119bise" w:date="2022-10-10T14:58:00Z">
              <w:r>
                <w:rPr>
                  <w:lang w:eastAsia="ko-KR"/>
                </w:rPr>
                <w:t>1&gt; if this SR was triggered by Timing Advance reporting (see clause 5.4.8) and all the triggered Timing Advance reports are cancelled:</w:t>
              </w:r>
            </w:ins>
          </w:p>
          <w:p>
            <w:pPr>
              <w:pStyle w:val="51"/>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tc>
      </w:tr>
    </w:tbl>
    <w:p>
      <w:pPr>
        <w:rPr>
          <w:b/>
          <w:bCs/>
          <w:sz w:val="2"/>
          <w:szCs w:val="2"/>
        </w:rPr>
      </w:pPr>
    </w:p>
    <w:p>
      <w:pPr>
        <w:rPr>
          <w:b/>
          <w:bCs/>
        </w:rPr>
      </w:pPr>
      <w:r>
        <w:rPr>
          <w:b/>
          <w:bCs/>
        </w:rPr>
        <w:t>Alternative 2:</w:t>
      </w:r>
      <w:r>
        <w:t xml:space="preserve"> [3]</w:t>
      </w:r>
      <w:r>
        <w:rPr>
          <w:b/>
          <w:bCs/>
        </w:rPr>
        <w:t xml:space="preserve"> </w:t>
      </w:r>
      <w:r>
        <w:fldChar w:fldCharType="begin"/>
      </w:r>
      <w:r>
        <w:instrText xml:space="preserve"> HYPERLINK "https://www.3gpp.org/ftp/tsg_ran/WG2_RL2/TSGR2_119bis-e/Docs/R2-2210708.zip" </w:instrText>
      </w:r>
      <w:r>
        <w:fldChar w:fldCharType="separate"/>
      </w:r>
      <w:r>
        <w:rPr>
          <w:rStyle w:val="29"/>
        </w:rPr>
        <w:t>R2-2210708</w:t>
      </w:r>
      <w:r>
        <w:rPr>
          <w:rStyle w:val="29"/>
        </w:rPr>
        <w:fldChar w:fldCharType="end"/>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49"/>
            </w:pPr>
            <w:r>
              <w:t>…</w:t>
            </w:r>
          </w:p>
          <w:p>
            <w:pPr>
              <w:pStyle w:val="49"/>
              <w:rPr>
                <w:ins w:id="6" w:author="ZTE-ZhihongQIU" w:date="2022-10-04T11:29:00Z"/>
              </w:rPr>
            </w:pPr>
            <w:ins w:id="7" w:author="RAN2#119bise" w:date="2022-10-10T15:04:00Z">
              <w:r>
                <w:rPr/>
                <w:t>1&gt;</w:t>
              </w:r>
            </w:ins>
            <w:ins w:id="8" w:author="RAN2#119bise" w:date="2022-10-10T15:04:00Z">
              <w:r>
                <w:rPr/>
                <w:tab/>
              </w:r>
            </w:ins>
            <w:ins w:id="9" w:author="RAN2#119bise" w:date="2022-10-10T15:04:00Z">
              <w:r>
                <w:rPr/>
                <w:t>if this SR was triggered by Timing Advance Report procedure (see clause 5.4.8) prior to the MAC PDU assembly and a MAC PDU containing the relevant Timing Advance Report MAC CE is transmitted:</w:t>
              </w:r>
            </w:ins>
          </w:p>
          <w:p>
            <w:pPr>
              <w:pStyle w:val="51"/>
            </w:pPr>
            <w:r>
              <w:t>2&gt;</w:t>
            </w:r>
            <w:r>
              <w:tab/>
            </w:r>
            <w:r>
              <w:t xml:space="preserve">cancel the pending SR and stop the corresponding </w:t>
            </w:r>
            <w:r>
              <w:rPr>
                <w:i/>
                <w:iCs/>
              </w:rPr>
              <w:t>sr-ProhibitTimer</w:t>
            </w:r>
            <w:r>
              <w:t>, if running.</w:t>
            </w:r>
          </w:p>
        </w:tc>
      </w:tr>
    </w:tbl>
    <w:p>
      <w:pPr>
        <w:rPr>
          <w:sz w:val="2"/>
          <w:szCs w:val="2"/>
        </w:rPr>
      </w:pPr>
    </w:p>
    <w:p>
      <w:pPr>
        <w:rPr>
          <w:b/>
          <w:bCs/>
        </w:rPr>
      </w:pPr>
      <w:r>
        <w:rPr>
          <w:b/>
          <w:bCs/>
        </w:rPr>
        <w:t>Alternative 3:</w:t>
      </w:r>
      <w:r>
        <w:t xml:space="preserve"> [4]</w:t>
      </w:r>
      <w:r>
        <w:rPr>
          <w:b/>
          <w:bCs/>
        </w:rPr>
        <w:t xml:space="preserve"> </w:t>
      </w:r>
      <w:r>
        <w:fldChar w:fldCharType="begin"/>
      </w:r>
      <w:r>
        <w:instrText xml:space="preserve"> HYPERLINK "https://www.3gpp.org/ftp/tsg_ran/WG2_RL2/TSGR2_119bis-e/Docs/R2-2210768.zip" </w:instrText>
      </w:r>
      <w:r>
        <w:fldChar w:fldCharType="separate"/>
      </w:r>
      <w:r>
        <w:rPr>
          <w:rStyle w:val="29"/>
        </w:rPr>
        <w:t>R2-2210768</w:t>
      </w:r>
      <w:r>
        <w:rPr>
          <w:rStyle w:val="29"/>
        </w:rPr>
        <w:fldChar w:fldCharType="end"/>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49"/>
            </w:pPr>
            <w:r>
              <w:t>…</w:t>
            </w:r>
          </w:p>
          <w:p>
            <w:pPr>
              <w:pStyle w:val="49"/>
              <w:rPr>
                <w:ins w:id="10" w:author="Samsung (Shiyang Leng)" w:date="2022-09-27T14:39:00Z"/>
                <w:lang w:eastAsia="ko-KR"/>
              </w:rPr>
            </w:pPr>
            <w:ins w:id="11" w:author="RAN2#119bise" w:date="2022-10-10T15:17:00Z">
              <w:r>
                <w:rPr/>
                <w:t>1&gt;</w:t>
              </w:r>
            </w:ins>
            <w:ins w:id="12" w:author="RAN2#119bise" w:date="2022-10-10T15:17:00Z">
              <w:r>
                <w:rPr/>
                <w:tab/>
              </w:r>
            </w:ins>
            <w:ins w:id="13" w:author="RAN2#119bise" w:date="2022-10-10T15:17:00Z">
              <w:r>
                <w:rPr/>
                <w:t>if the SR is triggered by Timing Advance Reporting (see clause 5.4.8) and the Timing Advance Report MAC CE that triggers the SR has already been cancelled; or</w:t>
              </w:r>
            </w:ins>
          </w:p>
          <w:p>
            <w:pPr>
              <w:pStyle w:val="51"/>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tc>
      </w:tr>
    </w:tbl>
    <w:p>
      <w:pPr>
        <w:rPr>
          <w:sz w:val="2"/>
          <w:szCs w:val="2"/>
        </w:rPr>
      </w:pPr>
    </w:p>
    <w:p>
      <w:r>
        <w:t>Unless technical justification is provided demonstrating the baseline text from R2-2210087 is insufficient and/or incorrect, Rapporteur suggests the baseline text proposal be agreed and included in NTN MAC corrections CR.</w:t>
      </w:r>
    </w:p>
    <w:p>
      <w:pPr>
        <w:ind w:left="1440" w:hanging="1440"/>
        <w:rPr>
          <w:b/>
          <w:bCs/>
          <w:lang w:val="en-US"/>
        </w:rPr>
      </w:pPr>
      <w:r>
        <w:rPr>
          <w:b/>
          <w:bCs/>
          <w:lang w:val="en-US"/>
        </w:rPr>
        <w:t>Question 1:</w:t>
      </w:r>
      <w:r>
        <w:rPr>
          <w:b/>
          <w:bCs/>
          <w:lang w:val="en-US"/>
        </w:rPr>
        <w:tab/>
      </w:r>
      <w:r>
        <w:rPr>
          <w:b/>
          <w:bCs/>
          <w:lang w:val="en-US"/>
        </w:rPr>
        <w:t xml:space="preserve">Do you agree to the baseline text proposal for SR cancellation in </w:t>
      </w:r>
      <w:r>
        <w:fldChar w:fldCharType="begin"/>
      </w:r>
      <w:r>
        <w:instrText xml:space="preserve"> HYPERLINK "https://www.3gpp.org/ftp/tsg_ran/WG2_RL2/TSGR2_119bis-e/Docs/R2-2210087.zip" </w:instrText>
      </w:r>
      <w:r>
        <w:fldChar w:fldCharType="separate"/>
      </w:r>
      <w:r>
        <w:rPr>
          <w:rStyle w:val="29"/>
          <w:b/>
          <w:bCs/>
        </w:rPr>
        <w:t>R2-2210087</w:t>
      </w:r>
      <w:r>
        <w:rPr>
          <w:rStyle w:val="29"/>
          <w:b/>
          <w:bCs/>
        </w:rPr>
        <w:fldChar w:fldCharType="end"/>
      </w:r>
      <w:r>
        <w:rPr>
          <w:b/>
          <w:bCs/>
          <w:lang w:val="en-US"/>
        </w:rPr>
        <w:t>? If ‘Disagree’, please: 1) indicate which of the above alternatives is preferred; and 2) provide technical justification why the baseline is insufficient.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r>
              <w:rPr>
                <w:rFonts w:eastAsiaTheme="minorEastAsia"/>
              </w:rPr>
              <w:t xml:space="preserve">Firstly, the wording from </w:t>
            </w:r>
            <w:r>
              <w:t xml:space="preserve">R2-2210087 is aligned with the cancellation of pending SR triggered by other MAC CEs (e.g. Pre-emptive BSR MAC CE, BFR MAC CE, LBT failure MAC CE) in legacy. </w:t>
            </w:r>
          </w:p>
          <w:p>
            <w:pPr>
              <w:rPr>
                <w:rFonts w:eastAsiaTheme="minorEastAsia"/>
              </w:rPr>
            </w:pPr>
            <w:r>
              <w:t xml:space="preserve">Secondly, based on MAC spec, there is only one condition to cancel the </w:t>
            </w:r>
            <w:r>
              <w:rPr>
                <w:rFonts w:eastAsia="Malgun Gothic"/>
                <w:lang w:eastAsia="ko-KR"/>
              </w:rPr>
              <w:t>triggered Timing Advance report, i.e.</w:t>
            </w:r>
            <w:r>
              <w:t xml:space="preserve"> </w:t>
            </w:r>
            <w:r>
              <w:rPr>
                <w:rFonts w:eastAsia="Malgun Gothic"/>
                <w:lang w:eastAsia="ko-KR"/>
              </w:rPr>
              <w:t>All triggered Timing Advance reports shall be cancelled when a MAC PDU is transmitted and this PDU includes the corresponding Timing Advance Report</w:t>
            </w:r>
            <w:r>
              <w:rPr>
                <w:rFonts w:eastAsia="Malgun Gothic"/>
                <w:lang w:eastAsia="en-US"/>
              </w:rPr>
              <w:t xml:space="preserve"> </w:t>
            </w:r>
            <w:r>
              <w:rPr>
                <w:rFonts w:eastAsia="Malgun Gothic"/>
                <w:lang w:eastAsia="ko-KR"/>
              </w:rPr>
              <w:t xml:space="preserve">MAC CE, so using </w:t>
            </w:r>
            <w:r>
              <w:rPr>
                <w:rFonts w:eastAsiaTheme="minorEastAsia"/>
              </w:rPr>
              <w:t xml:space="preserve">the text from </w:t>
            </w:r>
            <w:r>
              <w:t>R2-2210087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r>
              <w:rPr>
                <w:rFonts w:eastAsiaTheme="minorEastAsia"/>
              </w:rPr>
              <w:t>Nokia</w:t>
            </w:r>
          </w:p>
        </w:tc>
        <w:tc>
          <w:tcPr>
            <w:tcW w:w="1739" w:type="dxa"/>
          </w:tcPr>
          <w:p>
            <w:pPr>
              <w:rPr>
                <w:rFonts w:eastAsiaTheme="minorEastAsia"/>
              </w:rPr>
            </w:pPr>
            <w:r>
              <w:rPr>
                <w:rFonts w:eastAsiaTheme="minorEastAsia"/>
              </w:rPr>
              <w:t>Disagree</w:t>
            </w:r>
          </w:p>
        </w:tc>
        <w:tc>
          <w:tcPr>
            <w:tcW w:w="6480" w:type="dxa"/>
          </w:tcPr>
          <w:p>
            <w:pPr>
              <w:rPr>
                <w:rFonts w:eastAsia="PMingLiU"/>
                <w:lang w:eastAsia="zh-TW"/>
              </w:rPr>
            </w:pPr>
            <w:r>
              <w:rPr>
                <w:rFonts w:eastAsia="PMingLiU"/>
                <w:lang w:eastAsia="zh-TW"/>
              </w:rPr>
              <w:t>Prefer Alt1.</w:t>
            </w:r>
          </w:p>
          <w:p>
            <w:pPr>
              <w:pStyle w:val="13"/>
              <w:jc w:val="left"/>
            </w:pPr>
            <w:r>
              <w:t xml:space="preserve">We think UE should cancel the pending SR when all the triggered Timing Advance reports has been cancelled. How UE cancel the triggered Timing Advance reports are well defined in clause 5.4.8 as below. There is no need to repeat that in this section (5.4.4). </w:t>
            </w:r>
          </w:p>
          <w:p>
            <w:pPr>
              <w:rPr>
                <w:rFonts w:eastAsia="Malgun Gothic"/>
                <w:i/>
                <w:iCs/>
                <w:lang w:eastAsia="ko-KR"/>
              </w:rPr>
            </w:pPr>
            <w:r>
              <w:rPr>
                <w:rFonts w:eastAsia="Malgun Gothic"/>
                <w:i/>
                <w:iCs/>
                <w:lang w:eastAsia="ko-KR"/>
              </w:rPr>
              <w:t xml:space="preserve">All triggered Timing Advance reports shall be cancelled when a MAC PDU is transmitted and this PDU includes the </w:t>
            </w:r>
            <w:r>
              <w:rPr>
                <w:rFonts w:eastAsia="Malgun Gothic"/>
                <w:i/>
                <w:iCs/>
                <w:highlight w:val="yellow"/>
                <w:lang w:eastAsia="ko-KR"/>
              </w:rPr>
              <w:t>corresponding</w:t>
            </w:r>
            <w:r>
              <w:rPr>
                <w:rFonts w:eastAsia="Malgun Gothic"/>
                <w:i/>
                <w:iCs/>
                <w:lang w:eastAsia="ko-KR"/>
              </w:rPr>
              <w:t xml:space="preserve"> Timing Advance Report</w:t>
            </w:r>
            <w:r>
              <w:rPr>
                <w:rFonts w:eastAsia="Malgun Gothic"/>
                <w:i/>
                <w:iCs/>
              </w:rPr>
              <w:t xml:space="preserve"> </w:t>
            </w:r>
            <w:r>
              <w:rPr>
                <w:rFonts w:eastAsia="Malgun Gothic"/>
                <w:i/>
                <w:iCs/>
                <w:lang w:eastAsia="ko-KR"/>
              </w:rPr>
              <w:t>MAC CE.</w:t>
            </w:r>
          </w:p>
          <w:p>
            <w:pPr>
              <w:pStyle w:val="13"/>
              <w:jc w:val="left"/>
            </w:pPr>
            <w:r>
              <w:t xml:space="preserve">Furthermore, Alt1 wording is aligned with the legacy case as well (e.g. </w:t>
            </w:r>
            <w:r>
              <w:rPr>
                <w:i/>
                <w:iCs/>
                <w:lang w:eastAsia="ko-KR"/>
              </w:rPr>
              <w:t>if this SR was triggered by consistent LBT failure recovery (see clause 5.21) of an SCell and all the triggered consistent LBT failure(s) for this SCell are cancelled</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Ericsson</w:t>
            </w:r>
          </w:p>
        </w:tc>
        <w:tc>
          <w:tcPr>
            <w:tcW w:w="1739" w:type="dxa"/>
          </w:tcPr>
          <w:p>
            <w:pPr>
              <w:rPr>
                <w:rFonts w:eastAsia="Malgun Gothic"/>
                <w:lang w:eastAsia="ko-KR"/>
              </w:rPr>
            </w:pPr>
            <w:r>
              <w:rPr>
                <w:rFonts w:eastAsia="Malgun Gothic"/>
                <w:lang w:eastAsia="ko-KR"/>
              </w:rPr>
              <w:t>Disagree Alt 1 is preferred.</w:t>
            </w:r>
          </w:p>
        </w:tc>
        <w:tc>
          <w:tcPr>
            <w:tcW w:w="6480" w:type="dxa"/>
          </w:tcPr>
          <w:p>
            <w:pPr>
              <w:rPr>
                <w:rFonts w:eastAsia="Malgun Gothic"/>
                <w:lang w:eastAsia="ko-KR"/>
              </w:rPr>
            </w:pPr>
            <w:r>
              <w:rPr>
                <w:b/>
                <w:bCs/>
              </w:rPr>
              <w:t>text proposal from R2-2210087:</w:t>
            </w:r>
            <w:r>
              <w:rPr>
                <w:rFonts w:eastAsia="Malgun Gothic"/>
                <w:lang w:eastAsia="ko-KR"/>
              </w:rPr>
              <w:t xml:space="preserve"> its easier to connect the cancelling with the triggered TA reports, than the transmission of the MAC PDU.</w:t>
            </w:r>
          </w:p>
          <w:p>
            <w:pPr>
              <w:rPr>
                <w:rFonts w:eastAsia="Malgun Gothic"/>
                <w:lang w:eastAsia="ko-KR"/>
              </w:rPr>
            </w:pPr>
            <w:r>
              <w:rPr>
                <w:rFonts w:eastAsia="Malgun Gothic"/>
                <w:lang w:eastAsia="ko-KR"/>
              </w:rPr>
              <w:t xml:space="preserve">Alt 1 is missing a “;” before the “or” (part not shown in excerpt above). </w:t>
            </w:r>
          </w:p>
          <w:p>
            <w:pPr>
              <w:rPr>
                <w:rFonts w:eastAsia="Malgun Gothic"/>
                <w:lang w:eastAsia="ko-KR"/>
              </w:rPr>
            </w:pPr>
            <w:r>
              <w:rPr>
                <w:rFonts w:eastAsia="Malgun Gothic"/>
                <w:lang w:eastAsia="ko-KR"/>
              </w:rPr>
              <w:t>Alt 2 do not agree with wording, at least “relevant” must be removed.</w:t>
            </w:r>
          </w:p>
          <w:p>
            <w:pPr>
              <w:rPr>
                <w:rFonts w:eastAsia="Malgun Gothic"/>
                <w:lang w:eastAsia="ko-KR"/>
              </w:rPr>
            </w:pPr>
            <w:r>
              <w:rPr>
                <w:rFonts w:eastAsia="Malgun Gothic"/>
                <w:lang w:eastAsia="ko-KR"/>
              </w:rPr>
              <w:t>Alt 3 the wording is a bit odd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Xiaomi</w:t>
            </w:r>
          </w:p>
        </w:tc>
        <w:tc>
          <w:tcPr>
            <w:tcW w:w="1739" w:type="dxa"/>
          </w:tcPr>
          <w:p>
            <w:pPr>
              <w:rPr>
                <w:rFonts w:hint="default" w:eastAsiaTheme="minorEastAsia"/>
                <w:lang w:val="en-US" w:eastAsia="zh-CN"/>
              </w:rPr>
            </w:pPr>
            <w:r>
              <w:rPr>
                <w:rFonts w:hint="eastAsia" w:eastAsiaTheme="minorEastAsia"/>
                <w:lang w:val="en-US" w:eastAsia="zh-CN"/>
              </w:rPr>
              <w:t>Alt 1 is preferred</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bl>
    <w:p/>
    <w:p>
      <w:pPr>
        <w:pStyle w:val="3"/>
      </w:pPr>
      <w:r>
        <w:t>Cancellation of RACH due to pending SR for TA report</w:t>
      </w:r>
    </w:p>
    <w:p>
      <w:pPr>
        <w:pStyle w:val="97"/>
        <w:tabs>
          <w:tab w:val="left" w:pos="384"/>
        </w:tabs>
        <w:spacing w:before="20" w:after="80"/>
        <w:jc w:val="both"/>
      </w:pPr>
      <w:r>
        <w:t>[2] Further notes that the ongoing Random Access procedure due to a pending SR for Timing Advance Report MAC CE should be stopped if the MAC CE is included in a transmitted MAC PDU. This is also not currently captured in MAC specification.</w:t>
      </w:r>
    </w:p>
    <w:p>
      <w:r>
        <w:t>The following text proposal has been agreed in RAN2#119bis-e to be taken as baseline, with detailed wording to be fine-tuned:</w:t>
      </w:r>
    </w:p>
    <w:p>
      <w:pPr>
        <w:rPr>
          <w:b/>
          <w:bCs/>
        </w:rPr>
      </w:pPr>
      <w:r>
        <w:rPr>
          <w:b/>
          <w:bCs/>
        </w:rPr>
        <w:t>Baseline text proposal from R2-2210087</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after="180"/>
              <w:jc w:val="left"/>
              <w:rPr>
                <w:rFonts w:ascii="Times New Roman" w:hAnsi="Times New Roman"/>
                <w:lang w:eastAsia="ko-KR"/>
              </w:rPr>
            </w:pPr>
            <w:r>
              <w:rPr>
                <w:rFonts w:ascii="Times New Roman" w:hAnsi="Times New Roman"/>
                <w:lang w:eastAsia="ko-KR"/>
              </w:rPr>
              <w:t>…</w:t>
            </w:r>
          </w:p>
          <w:p>
            <w:pPr>
              <w:spacing w:after="180"/>
              <w:jc w:val="left"/>
              <w:rPr>
                <w:rFonts w:ascii="Times New Roman" w:hAnsi="Times New Roman"/>
                <w:lang w:eastAsia="ko-KR"/>
              </w:rPr>
            </w:pPr>
            <w:r>
              <w:rPr>
                <w:rFonts w:ascii="Times New Roman" w:hAnsi="Times New Roman"/>
                <w:lang w:eastAsia="ko-KR"/>
              </w:rPr>
              <w:t>The MAC entity may stop, if any, ongoing Random Access procedure due to a pending SR for positioning measurement gap activation/deactivation request, which has no valid PUCCH resources configured, if:</w:t>
            </w:r>
          </w:p>
          <w:p>
            <w:pPr>
              <w:spacing w:after="180"/>
              <w:ind w:left="568" w:hanging="284"/>
              <w:jc w:val="left"/>
              <w:rPr>
                <w:rFonts w:ascii="Times New Roman" w:hAnsi="Times New Roman"/>
                <w:lang w:eastAsia="ko-KR"/>
              </w:rPr>
            </w:pPr>
            <w:r>
              <w:rPr>
                <w:rFonts w:ascii="Times New Roman" w:hAnsi="Times New Roman"/>
                <w:lang w:eastAsia="ko-KR"/>
              </w:rPr>
              <w:t>-</w:t>
            </w:r>
            <w:r>
              <w:rPr>
                <w:rFonts w:ascii="Times New Roman" w:hAnsi="Times New Roman"/>
                <w:lang w:eastAsia="ko-KR"/>
              </w:rPr>
              <w:tab/>
            </w:r>
            <w:r>
              <w:rPr>
                <w:rFonts w:ascii="Times New Roman" w:hAnsi="Times New Roman"/>
                <w:lang w:eastAsia="ko-KR"/>
              </w:rPr>
              <w:t>the Positioning Measurement Gap Activation/Deactivation Request MAC CE that triggers the SR corresponding to the Random Access procedure has already been cancelled.</w:t>
            </w:r>
          </w:p>
          <w:p>
            <w:pPr>
              <w:spacing w:after="180"/>
              <w:jc w:val="left"/>
              <w:rPr>
                <w:ins w:id="14" w:author="RAN2#119bise" w:date="2022-10-10T14:55:00Z"/>
                <w:rFonts w:ascii="Times New Roman" w:hAnsi="Times New Roman"/>
                <w:lang w:eastAsia="ja-JP"/>
              </w:rPr>
            </w:pPr>
            <w:ins w:id="15" w:author="RAN2#119bise" w:date="2022-10-10T14:55:00Z">
              <w:r>
                <w:rPr>
                  <w:rFonts w:ascii="Times New Roman" w:hAnsi="Times New Roman"/>
                  <w:lang w:eastAsia="ja-JP"/>
                </w:rPr>
                <w:t xml:space="preserve">The MAC entity may stop, if any, ongoing Random Access procedure due to a pending SR for </w:t>
              </w:r>
            </w:ins>
            <w:ins w:id="16" w:author="RAN2#119bise" w:date="2022-10-10T14:55:00Z">
              <w:r>
                <w:rPr>
                  <w:rFonts w:ascii="Times New Roman" w:hAnsi="Times New Roman"/>
                  <w:lang w:eastAsia="ko-KR"/>
                </w:rPr>
                <w:t>Timing Advance report</w:t>
              </w:r>
            </w:ins>
            <w:ins w:id="17" w:author="RAN2#119bise" w:date="2022-10-10T14:55:00Z">
              <w:r>
                <w:rPr>
                  <w:rFonts w:ascii="Times New Roman" w:hAnsi="Times New Roman"/>
                  <w:lang w:eastAsia="ja-JP"/>
                </w:rPr>
                <w:t>, which has no valid PUCCH resources configured, if:</w:t>
              </w:r>
            </w:ins>
          </w:p>
          <w:p>
            <w:pPr>
              <w:spacing w:after="180"/>
              <w:ind w:left="568" w:hanging="284"/>
              <w:jc w:val="left"/>
              <w:rPr>
                <w:rFonts w:ascii="Times New Roman" w:hAnsi="Times New Roman"/>
                <w:lang w:eastAsia="ko-KR"/>
              </w:rPr>
            </w:pPr>
            <w:ins w:id="18" w:author="RAN2#119bise" w:date="2022-10-10T14:55:00Z">
              <w:r>
                <w:rPr>
                  <w:rFonts w:ascii="Times New Roman" w:hAnsi="Times New Roman"/>
                  <w:lang w:eastAsia="ko-KR"/>
                </w:rPr>
                <w:t>-</w:t>
              </w:r>
            </w:ins>
            <w:ins w:id="19" w:author="RAN2#119bise" w:date="2022-10-10T14:55:00Z">
              <w:r>
                <w:rPr>
                  <w:rFonts w:ascii="Times New Roman" w:hAnsi="Times New Roman"/>
                  <w:lang w:eastAsia="ko-KR"/>
                </w:rPr>
                <w:tab/>
              </w:r>
            </w:ins>
            <w:ins w:id="20" w:author="RAN2#119bise" w:date="2022-10-10T14:55:00Z">
              <w:r>
                <w:rPr>
                  <w:rFonts w:ascii="Times New Roman" w:hAnsi="Times New Roman"/>
                  <w:lang w:eastAsia="ja-JP"/>
                </w:rPr>
                <w:t>a MAC PDU is transmitted using a UL grant other than a UL grant provided by Random Access Response</w:t>
              </w:r>
            </w:ins>
            <w:ins w:id="21" w:author="RAN2#119bise" w:date="2022-10-10T14:55:00Z">
              <w:r>
                <w:rPr>
                  <w:rFonts w:ascii="Times New Roman" w:hAnsi="Times New Roman"/>
                  <w:lang w:eastAsia="ko-KR"/>
                </w:rPr>
                <w:t xml:space="preserve"> </w:t>
              </w:r>
            </w:ins>
            <w:ins w:id="22" w:author="RAN2#119bise" w:date="2022-10-10T14:55:00Z">
              <w:r>
                <w:rPr>
                  <w:rFonts w:ascii="Times New Roman" w:hAnsi="Times New Roman"/>
                  <w:lang w:eastAsia="ja-JP"/>
                </w:rPr>
                <w:t xml:space="preserve">or a UL grant determined </w:t>
              </w:r>
            </w:ins>
            <w:ins w:id="23" w:author="RAN2#119bise" w:date="2022-10-10T14:55:00Z">
              <w:r>
                <w:rPr>
                  <w:rFonts w:ascii="Times New Roman" w:hAnsi="Times New Roman"/>
                  <w:lang w:eastAsia="ko-KR"/>
                </w:rPr>
                <w:t>as specified in clause 5.1.2a for the transmission of the MSGA payload, and</w:t>
              </w:r>
            </w:ins>
            <w:ins w:id="24" w:author="RAN2#119bise" w:date="2022-10-10T14:55:00Z">
              <w:r>
                <w:rPr>
                  <w:rFonts w:ascii="Times New Roman" w:hAnsi="Times New Roman"/>
                  <w:lang w:eastAsia="ja-JP"/>
                </w:rPr>
                <w:t xml:space="preserve"> this PDU includes a </w:t>
              </w:r>
            </w:ins>
            <w:ins w:id="25" w:author="RAN2#119bise" w:date="2022-10-10T14:55:00Z">
              <w:r>
                <w:rPr>
                  <w:rFonts w:ascii="Times New Roman" w:hAnsi="Times New Roman"/>
                  <w:lang w:eastAsia="ko-KR"/>
                </w:rPr>
                <w:t>Timing Advance Report</w:t>
              </w:r>
            </w:ins>
            <w:ins w:id="26" w:author="RAN2#119bise" w:date="2022-10-10T14:55:00Z">
              <w:r>
                <w:rPr>
                  <w:rFonts w:ascii="Times New Roman" w:hAnsi="Times New Roman"/>
                  <w:lang w:eastAsia="ja-JP"/>
                </w:rPr>
                <w:t xml:space="preserve"> MAC CE</w:t>
              </w:r>
            </w:ins>
            <w:ins w:id="27" w:author="RAN2#119bise" w:date="2022-10-10T14:55:00Z">
              <w:r>
                <w:rPr>
                  <w:rFonts w:ascii="Times New Roman" w:hAnsi="Times New Roman"/>
                  <w:lang w:eastAsia="ko-KR"/>
                </w:rPr>
                <w:t>.</w:t>
              </w:r>
            </w:ins>
          </w:p>
        </w:tc>
      </w:tr>
    </w:tbl>
    <w:p>
      <w:pPr>
        <w:rPr>
          <w:sz w:val="2"/>
          <w:szCs w:val="2"/>
        </w:rPr>
      </w:pPr>
    </w:p>
    <w:p>
      <w:r>
        <w:t>The following alternative text proposals have been provided in [2] and [3]:</w:t>
      </w:r>
    </w:p>
    <w:p>
      <w:r>
        <w:rPr>
          <w:b/>
          <w:bCs/>
        </w:rPr>
        <w:t>Alternative 1:</w:t>
      </w:r>
      <w:r>
        <w:t xml:space="preserve"> [2]</w:t>
      </w:r>
      <w:r>
        <w:rPr>
          <w:b/>
          <w:bCs/>
        </w:rPr>
        <w:t xml:space="preserve"> </w:t>
      </w:r>
      <w:r>
        <w:fldChar w:fldCharType="begin"/>
      </w:r>
      <w:r>
        <w:instrText xml:space="preserve"> HYPERLINK "https://www.3gpp.org/ftp/tsg_ran/WG2_RL2/TSGR2_119bis-e/Docs/R2-2210641.zip" </w:instrText>
      </w:r>
      <w:r>
        <w:fldChar w:fldCharType="separate"/>
      </w:r>
      <w:r>
        <w:rPr>
          <w:rStyle w:val="29"/>
        </w:rPr>
        <w:t>R2-2210641</w:t>
      </w:r>
      <w:r>
        <w:rPr>
          <w:rStyle w:val="29"/>
        </w:rPr>
        <w:fldChar w:fldCharType="end"/>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ins w:id="28" w:author="RAN2#119bise" w:date="2022-10-10T14:59:00Z"/>
                <w:rFonts w:ascii="Times New Roman" w:hAnsi="Times New Roman"/>
              </w:rPr>
            </w:pPr>
            <w:ins w:id="29" w:author="RAN2#119bise" w:date="2022-10-10T14:59:00Z">
              <w:r>
                <w:rPr>
                  <w:rFonts w:ascii="Times New Roman" w:hAnsi="Times New Roman"/>
                </w:rPr>
                <w:t>The MAC entity may stop, if any, ongoing Random Access procedure due to a pending SR for Timing Advance Report MAC CE, which has no valid PUCCH resources configured, if:</w:t>
              </w:r>
            </w:ins>
          </w:p>
          <w:p>
            <w:pPr>
              <w:pStyle w:val="49"/>
              <w:rPr>
                <w:lang w:eastAsia="ko-KR"/>
              </w:rPr>
            </w:pPr>
            <w:ins w:id="30" w:author="RAN2#119bise" w:date="2022-10-10T14:59:00Z">
              <w:r>
                <w:rPr>
                  <w:lang w:eastAsia="ko-KR"/>
                </w:rPr>
                <w:t>-</w:t>
              </w:r>
            </w:ins>
            <w:ins w:id="31" w:author="RAN2#119bise" w:date="2022-10-10T14:59:00Z">
              <w:r>
                <w:rPr>
                  <w:lang w:eastAsia="ko-KR"/>
                </w:rPr>
                <w:tab/>
              </w:r>
            </w:ins>
            <w:ins w:id="32" w:author="RAN2#119bise" w:date="2022-10-10T14:59:00Z">
              <w:r>
                <w:rP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ins>
            <w:ins w:id="33" w:author="RAN2#119bise" w:date="2022-10-10T14:59:00Z">
              <w:r>
                <w:rPr>
                  <w:lang w:eastAsia="ko-KR"/>
                </w:rPr>
                <w:t>latest available estimate of the UE’s Timing Advance value prior to the MAC PDU assembly</w:t>
              </w:r>
            </w:ins>
            <w:ins w:id="34" w:author="RAN2#119bise" w:date="2022-10-10T14:59:00Z">
              <w:r>
                <w:rPr/>
                <w:t>.</w:t>
              </w:r>
            </w:ins>
          </w:p>
        </w:tc>
      </w:tr>
    </w:tbl>
    <w:p>
      <w:pPr>
        <w:rPr>
          <w:sz w:val="2"/>
          <w:szCs w:val="2"/>
        </w:rPr>
      </w:pPr>
    </w:p>
    <w:p>
      <w:pPr>
        <w:rPr>
          <w:b/>
          <w:bCs/>
        </w:rPr>
      </w:pPr>
      <w:r>
        <w:rPr>
          <w:b/>
          <w:bCs/>
        </w:rPr>
        <w:t>Alternative 2:</w:t>
      </w:r>
      <w:r>
        <w:t xml:space="preserve"> [3]</w:t>
      </w:r>
      <w:r>
        <w:rPr>
          <w:b/>
          <w:bCs/>
        </w:rPr>
        <w:t xml:space="preserve"> </w:t>
      </w:r>
      <w:r>
        <w:fldChar w:fldCharType="begin"/>
      </w:r>
      <w:r>
        <w:instrText xml:space="preserve"> HYPERLINK "https://www.3gpp.org/ftp/tsg_ran/WG2_RL2/TSGR2_119bis-e/Docs/R2-2210708.zip" </w:instrText>
      </w:r>
      <w:r>
        <w:fldChar w:fldCharType="separate"/>
      </w:r>
      <w:r>
        <w:rPr>
          <w:rStyle w:val="29"/>
        </w:rPr>
        <w:t>R2-2210708</w:t>
      </w:r>
      <w:r>
        <w:rPr>
          <w:rStyle w:val="29"/>
        </w:rPr>
        <w:fldChar w:fldCharType="end"/>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ins w:id="35" w:author="RAN2#119bise" w:date="2022-10-10T15:14:00Z"/>
                <w:rFonts w:ascii="Times New Roman" w:hAnsi="Times New Roman"/>
                <w:lang w:eastAsia="ko-KR"/>
              </w:rPr>
            </w:pPr>
            <w:ins w:id="36" w:author="RAN2#119bise" w:date="2022-10-10T15:14:00Z">
              <w:r>
                <w:rPr>
                  <w:rFonts w:ascii="Times New Roman" w:hAnsi="Times New Roman"/>
                  <w:lang w:eastAsia="ko-KR"/>
                </w:rPr>
                <w:t xml:space="preserve">The MAC entity may stop, if any, ongoing Random Access procedure due to a pending SR for Timing </w:t>
              </w:r>
            </w:ins>
            <w:ins w:id="37" w:author="RAN2#119bise" w:date="2022-10-10T15:15:00Z">
              <w:r>
                <w:rPr>
                  <w:rFonts w:ascii="Times New Roman" w:hAnsi="Times New Roman"/>
                  <w:lang w:eastAsia="ko-KR"/>
                </w:rPr>
                <w:t>A</w:t>
              </w:r>
            </w:ins>
            <w:ins w:id="38" w:author="RAN2#119bise" w:date="2022-10-10T15:14:00Z">
              <w:r>
                <w:rPr>
                  <w:rFonts w:ascii="Times New Roman" w:hAnsi="Times New Roman"/>
                  <w:lang w:eastAsia="ko-KR"/>
                </w:rPr>
                <w:t>dvance report, which has no valid PUCCH resources configured, if:</w:t>
              </w:r>
            </w:ins>
          </w:p>
          <w:p>
            <w:pPr>
              <w:pStyle w:val="49"/>
              <w:rPr>
                <w:rFonts w:eastAsia="Malgun Gothic"/>
                <w:lang w:eastAsia="ko-KR"/>
              </w:rPr>
            </w:pPr>
            <w:ins w:id="39" w:author="RAN2#119bise" w:date="2022-10-10T15:14:00Z">
              <w:r>
                <w:rPr>
                  <w:lang w:eastAsia="ko-KR"/>
                </w:rPr>
                <w:t>-</w:t>
              </w:r>
            </w:ins>
            <w:ins w:id="40" w:author="RAN2#119bise" w:date="2022-10-10T15:14:00Z">
              <w:r>
                <w:rPr>
                  <w:lang w:eastAsia="ko-KR"/>
                </w:rPr>
                <w:tab/>
              </w:r>
            </w:ins>
            <w:ins w:id="41" w:author="RAN2#119bise" w:date="2022-10-10T15:14:00Z">
              <w:r>
                <w:rPr>
                  <w:lang w:eastAsia="ko-KR"/>
                </w:rPr>
                <w:t>the Timing Advance Report MAC CE that triggers the SR corresponding to the Random Access procedure has already been cancelled.</w:t>
              </w:r>
            </w:ins>
          </w:p>
        </w:tc>
      </w:tr>
    </w:tbl>
    <w:p>
      <w:pPr>
        <w:rPr>
          <w:sz w:val="2"/>
          <w:szCs w:val="2"/>
        </w:rPr>
      </w:pPr>
    </w:p>
    <w:p>
      <w:r>
        <w:t>Unless technical justification is provided demonstrating the baseline text from R2-2210087 is insufficient and/or incorrect, Rapporteur suggests the baseline text proposal be agreed and included in NTN MAC corrections CR.</w:t>
      </w:r>
    </w:p>
    <w:p>
      <w:pPr>
        <w:ind w:left="1440" w:hanging="1440"/>
        <w:rPr>
          <w:b/>
          <w:bCs/>
          <w:lang w:val="en-US"/>
        </w:rPr>
      </w:pPr>
      <w:r>
        <w:rPr>
          <w:b/>
          <w:bCs/>
          <w:lang w:val="en-US"/>
        </w:rPr>
        <w:t>Question 2:</w:t>
      </w:r>
      <w:r>
        <w:rPr>
          <w:b/>
          <w:bCs/>
          <w:lang w:val="en-US"/>
        </w:rPr>
        <w:tab/>
      </w:r>
      <w:r>
        <w:rPr>
          <w:b/>
          <w:bCs/>
          <w:lang w:val="en-US"/>
        </w:rPr>
        <w:t xml:space="preserve">Do you agree to the baseline text proposal for RACH cancellation in </w:t>
      </w:r>
      <w:r>
        <w:fldChar w:fldCharType="begin"/>
      </w:r>
      <w:r>
        <w:instrText xml:space="preserve"> HYPERLINK "https://www.3gpp.org/ftp/tsg_ran/WG2_RL2/TSGR2_119bis-e/Docs/R2-2210087.zip" </w:instrText>
      </w:r>
      <w:r>
        <w:fldChar w:fldCharType="separate"/>
      </w:r>
      <w:r>
        <w:rPr>
          <w:rStyle w:val="29"/>
          <w:b/>
          <w:bCs/>
        </w:rPr>
        <w:t>R2-2210087</w:t>
      </w:r>
      <w:r>
        <w:rPr>
          <w:rStyle w:val="29"/>
          <w:b/>
          <w:bCs/>
        </w:rPr>
        <w:fldChar w:fldCharType="end"/>
      </w:r>
      <w:r>
        <w:rPr>
          <w:b/>
          <w:bCs/>
          <w:lang w:val="en-US"/>
        </w:rPr>
        <w:t>? If ‘Disagree’, please: 1) indicate which of the above alternatives is preferred; and 2) provide technical justification why the baseline is insufficient.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r>
              <w:rPr>
                <w:rFonts w:eastAsiaTheme="minorEastAsia"/>
              </w:rPr>
              <w:t>Nokia</w:t>
            </w:r>
          </w:p>
        </w:tc>
        <w:tc>
          <w:tcPr>
            <w:tcW w:w="1739" w:type="dxa"/>
          </w:tcPr>
          <w:p>
            <w:pPr>
              <w:rPr>
                <w:rFonts w:eastAsiaTheme="minorEastAsia"/>
              </w:rPr>
            </w:pPr>
            <w:r>
              <w:rPr>
                <w:rFonts w:eastAsiaTheme="minorEastAsia"/>
              </w:rPr>
              <w:t>Agree</w:t>
            </w:r>
          </w:p>
        </w:tc>
        <w:tc>
          <w:tcPr>
            <w:tcW w:w="64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Ericsson</w:t>
            </w:r>
          </w:p>
        </w:tc>
        <w:tc>
          <w:tcPr>
            <w:tcW w:w="1739" w:type="dxa"/>
          </w:tcPr>
          <w:p>
            <w:pPr>
              <w:rPr>
                <w:rFonts w:eastAsia="Malgun Gothic"/>
                <w:lang w:eastAsia="ko-KR"/>
              </w:rPr>
            </w:pPr>
            <w:r>
              <w:rPr>
                <w:rFonts w:eastAsia="Malgun Gothic"/>
                <w:lang w:eastAsia="ko-KR"/>
              </w:rPr>
              <w:t>Agree</w:t>
            </w:r>
          </w:p>
        </w:tc>
        <w:tc>
          <w:tcPr>
            <w:tcW w:w="6480" w:type="dxa"/>
          </w:tcPr>
          <w:p>
            <w:pPr>
              <w:rPr>
                <w:rFonts w:eastAsia="Malgun Gothic"/>
                <w:lang w:eastAsia="ko-KR"/>
              </w:rPr>
            </w:pPr>
            <w:r>
              <w:rPr>
                <w:rFonts w:eastAsia="Malgun Gothic"/>
                <w:lang w:eastAsia="ko-KR"/>
              </w:rPr>
              <w:t>Alt 1 is unnecessarily complicated</w:t>
            </w:r>
          </w:p>
          <w:p>
            <w:pPr>
              <w:rPr>
                <w:rFonts w:eastAsia="Malgun Gothic"/>
                <w:highlight w:val="yellow"/>
                <w:lang w:eastAsia="ko-KR"/>
              </w:rPr>
            </w:pPr>
            <w:r>
              <w:rPr>
                <w:rFonts w:eastAsia="Malgun Gothic"/>
                <w:lang w:eastAsia="ko-KR"/>
              </w:rPr>
              <w:t>Alt 2 is incorrect as the SR is cancelled when the RA is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Xiaomi</w:t>
            </w:r>
          </w:p>
        </w:tc>
        <w:tc>
          <w:tcPr>
            <w:tcW w:w="1739" w:type="dxa"/>
          </w:tcPr>
          <w:p>
            <w:pPr>
              <w:rPr>
                <w:rFonts w:hint="default" w:eastAsiaTheme="minorEastAsia"/>
                <w:lang w:val="en-US" w:eastAsia="zh-CN"/>
              </w:rPr>
            </w:pPr>
            <w:r>
              <w:rPr>
                <w:rFonts w:hint="eastAsia" w:eastAsiaTheme="minorEastAsia"/>
                <w:lang w:val="en-US" w:eastAsia="zh-CN"/>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739" w:type="dxa"/>
          </w:tcPr>
          <w:p>
            <w:pPr>
              <w:rPr>
                <w:rFonts w:eastAsiaTheme="minorEastAsia"/>
                <w:lang w:val="en-US"/>
              </w:rPr>
            </w:pPr>
          </w:p>
        </w:tc>
        <w:tc>
          <w:tcPr>
            <w:tcW w:w="6480" w:type="dxa"/>
          </w:tcPr>
          <w:p>
            <w:pPr>
              <w:rPr>
                <w:rFonts w:eastAsiaTheme="minorEastAsia"/>
                <w:lang w:val="en-US"/>
              </w:rPr>
            </w:pPr>
          </w:p>
        </w:tc>
      </w:tr>
    </w:tbl>
    <w:p/>
    <w:p>
      <w:pPr>
        <w:pStyle w:val="3"/>
      </w:pPr>
      <w:r>
        <w:t>Other corrections</w:t>
      </w:r>
    </w:p>
    <w:p>
      <w:r>
        <w:t>Contributions [4-6] also provide additional corrections and text proposals. A summary of main issues and proposed resolutions is provided below, however companies are encouraged to review referenced papers for detailed discussion.</w:t>
      </w:r>
    </w:p>
    <w:p>
      <w:pPr>
        <w:pStyle w:val="4"/>
      </w:pPr>
      <w:r>
        <w:t>Corrections to Random Access</w:t>
      </w:r>
    </w:p>
    <w:p>
      <w:r>
        <w:t xml:space="preserve">As noted in [5], </w:t>
      </w:r>
      <w:r>
        <w:rPr>
          <w:bCs/>
        </w:rPr>
        <w:t xml:space="preserve">RAN1 has specified in TS 38.213 that UE </w:t>
      </w:r>
      <w:r>
        <w:rPr>
          <w:bCs/>
          <w:lang w:eastAsia="ko-KR"/>
        </w:rPr>
        <w:t xml:space="preserve">pre-compensates the RTT between UE and the reference point for the uplink timing adjustment in NTN. </w:t>
      </w:r>
      <w:bookmarkStart w:id="0" w:name="OLE_LINK1"/>
      <w:bookmarkStart w:id="1" w:name="OLE_LINK2"/>
      <w:r>
        <w:t xml:space="preserve">Currently, the related UE behaviour on how this pre-compensation is considered during PRACH occasion selection is not captured in the latest MAC spec. </w:t>
      </w:r>
    </w:p>
    <w:p>
      <w:pPr>
        <w:rPr>
          <w:bCs/>
          <w:lang w:eastAsia="ko-KR"/>
        </w:rPr>
      </w:pPr>
      <w:r>
        <w:t>[5] notes that a clear UE behaviour to clarify such a procedure specific for NTN is preferable, thus, it is proposed to add the description in the TS 38.321 clause 5.1.2 that if Random Access Preamble is transmitted on a non-terrestrial network, the MAC entity shall take into account the UE-RP RTT when determining the next available PRACH occasion.</w:t>
      </w:r>
    </w:p>
    <w:bookmarkEnd w:id="0"/>
    <w:bookmarkEnd w:id="1"/>
    <w:p>
      <w:pPr>
        <w:ind w:left="1440" w:hanging="1440"/>
        <w:rPr>
          <w:b/>
          <w:bCs/>
        </w:rPr>
      </w:pPr>
      <w:r>
        <w:rPr>
          <w:b/>
          <w:bCs/>
          <w:lang w:val="en-US"/>
        </w:rPr>
        <w:t>Question 3a:</w:t>
      </w:r>
      <w:r>
        <w:rPr>
          <w:b/>
          <w:bCs/>
          <w:lang w:val="en-US"/>
        </w:rPr>
        <w:tab/>
      </w:r>
      <w:r>
        <w:rPr>
          <w:b/>
          <w:bCs/>
          <w:lang w:val="en-US"/>
        </w:rPr>
        <w:t>Do you agree to s</w:t>
      </w:r>
      <w:r>
        <w:rPr>
          <w:b/>
        </w:rPr>
        <w:t>pecify that if Random Access Preamble is transmitted in the non-terrestrial network, the MAC entity shall take into account the RTT between UE and the reference point when determining the next available PRACH occasion</w:t>
      </w:r>
      <w:r>
        <w:rPr>
          <w:b/>
          <w:bCs/>
        </w:rPr>
        <w: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No need to capture this as UE anyway will select an available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r>
              <w:rPr>
                <w:rFonts w:eastAsiaTheme="minorEastAsia"/>
              </w:rPr>
              <w:t xml:space="preserve">Proponent. Just would like to further clarify that, even if the next available PRACH occasion is too close to perform the pre-compensation, there is no room for the UE to select other PRACH occasions, as the specified UE behaviour anyway requires the UE to select the next available PRACH occasion.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Disagree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r>
              <w:rPr>
                <w:rFonts w:eastAsiaTheme="minorEastAsia"/>
              </w:rPr>
              <w:t>Nokia</w:t>
            </w:r>
          </w:p>
        </w:tc>
        <w:tc>
          <w:tcPr>
            <w:tcW w:w="1739" w:type="dxa"/>
          </w:tcPr>
          <w:p>
            <w:pPr>
              <w:rPr>
                <w:rFonts w:eastAsiaTheme="minorEastAsia"/>
              </w:rPr>
            </w:pPr>
            <w:r>
              <w:rPr>
                <w:rFonts w:eastAsiaTheme="minorEastAsia"/>
              </w:rPr>
              <w:t>Disagree</w:t>
            </w:r>
          </w:p>
        </w:tc>
        <w:tc>
          <w:tcPr>
            <w:tcW w:w="6480" w:type="dxa"/>
          </w:tcPr>
          <w:p>
            <w:pPr>
              <w:rPr>
                <w:rFonts w:eastAsia="PMingLiU"/>
                <w:lang w:eastAsia="zh-TW"/>
              </w:rPr>
            </w:pPr>
            <w:r>
              <w:rPr>
                <w:rFonts w:eastAsia="PMingLiU"/>
                <w:lang w:eastAsia="zh-TW"/>
              </w:rPr>
              <w:t>It is UE implementation issue to select a correct PRACH occasion. Otherwise, UE will always fail to access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Ericsson</w:t>
            </w:r>
          </w:p>
        </w:tc>
        <w:tc>
          <w:tcPr>
            <w:tcW w:w="1739" w:type="dxa"/>
          </w:tcPr>
          <w:p>
            <w:pPr>
              <w:rPr>
                <w:rFonts w:eastAsia="Malgun Gothic"/>
                <w:lang w:eastAsia="ko-KR"/>
              </w:rPr>
            </w:pPr>
            <w:r>
              <w:rPr>
                <w:rFonts w:eastAsia="Malgun Gothic"/>
                <w:lang w:eastAsia="ko-KR"/>
              </w:rPr>
              <w:t>Disagree</w:t>
            </w:r>
          </w:p>
        </w:tc>
        <w:tc>
          <w:tcPr>
            <w:tcW w:w="6480" w:type="dxa"/>
          </w:tcPr>
          <w:p>
            <w:pPr>
              <w:rPr>
                <w:rFonts w:eastAsia="Malgun Gothic"/>
                <w:highlight w:val="yellow"/>
                <w:lang w:eastAsia="ko-KR"/>
              </w:rPr>
            </w:pPr>
            <w:r>
              <w:t>As there is already a reference to the RAN1 spec clause 8.1 where this is specified – this is NOT needed (the other exceptions listed in the RAN2 spec is because they are specified in the RAN2 spec and not in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Xiaomi</w:t>
            </w:r>
          </w:p>
        </w:tc>
        <w:tc>
          <w:tcPr>
            <w:tcW w:w="1739" w:type="dxa"/>
          </w:tcPr>
          <w:p>
            <w:pPr>
              <w:rPr>
                <w:rFonts w:hint="default" w:eastAsiaTheme="minorEastAsia"/>
                <w:lang w:val="en-US" w:eastAsia="zh-CN"/>
              </w:rPr>
            </w:pPr>
            <w:r>
              <w:rPr>
                <w:rFonts w:hint="eastAsia" w:eastAsiaTheme="minorEastAsia"/>
                <w:lang w:val="en-US" w:eastAsia="zh-CN"/>
              </w:rPr>
              <w:t>Disagree</w:t>
            </w:r>
          </w:p>
        </w:tc>
        <w:tc>
          <w:tcPr>
            <w:tcW w:w="6480" w:type="dxa"/>
          </w:tcPr>
          <w:p>
            <w:pPr>
              <w:rPr>
                <w:rFonts w:hint="default" w:eastAsiaTheme="minorEastAsia"/>
                <w:highlight w:val="yellow"/>
                <w:lang w:val="en-US" w:eastAsia="zh-CN"/>
              </w:rPr>
            </w:pPr>
            <w:r>
              <w:rPr>
                <w:rFonts w:hint="eastAsia" w:eastAsiaTheme="minorEastAsia"/>
                <w:highlight w:val="none"/>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739" w:type="dxa"/>
          </w:tcPr>
          <w:p>
            <w:pPr>
              <w:rPr>
                <w:rFonts w:eastAsiaTheme="minorEastAsia"/>
                <w:lang w:val="en-US"/>
              </w:rPr>
            </w:pPr>
          </w:p>
        </w:tc>
        <w:tc>
          <w:tcPr>
            <w:tcW w:w="6480" w:type="dxa"/>
          </w:tcPr>
          <w:p>
            <w:pPr>
              <w:rPr>
                <w:rFonts w:eastAsiaTheme="minorEastAsia"/>
                <w:lang w:val="en-US"/>
              </w:rPr>
            </w:pPr>
          </w:p>
        </w:tc>
      </w:tr>
    </w:tbl>
    <w:p/>
    <w:p>
      <w:pPr>
        <w:ind w:left="1440" w:hanging="1440"/>
        <w:rPr>
          <w:b/>
          <w:bCs/>
        </w:rPr>
      </w:pPr>
      <w:r>
        <w:rPr>
          <w:b/>
          <w:bCs/>
          <w:lang w:val="en-US"/>
        </w:rPr>
        <w:t>Question 3b:</w:t>
      </w:r>
      <w:r>
        <w:rPr>
          <w:b/>
          <w:bCs/>
          <w:lang w:val="en-US"/>
        </w:rPr>
        <w:tab/>
      </w:r>
      <w:r>
        <w:rPr>
          <w:b/>
          <w:bCs/>
          <w:lang w:val="en-US"/>
        </w:rPr>
        <w:t xml:space="preserve">If ‘Agree’ to Question 3a, do you agree to the text proposal from </w:t>
      </w:r>
      <w:r>
        <w:fldChar w:fldCharType="begin"/>
      </w:r>
      <w:r>
        <w:instrText xml:space="preserve"> HYPERLINK "https://www.3gpp.org/ftp/tsg_ran/WG2_RL2/TSGR2_119bis-e/Docs/R2-2209503.zip" </w:instrText>
      </w:r>
      <w:r>
        <w:fldChar w:fldCharType="separate"/>
      </w:r>
      <w:r>
        <w:rPr>
          <w:rStyle w:val="29"/>
          <w:b/>
          <w:bCs/>
        </w:rPr>
        <w:t>R2-2209503</w:t>
      </w:r>
      <w:r>
        <w:rPr>
          <w:rStyle w:val="29"/>
          <w:b/>
          <w:bCs/>
        </w:rPr>
        <w:fldChar w:fldCharType="end"/>
      </w:r>
      <w:r>
        <w:rPr>
          <w:b/>
          <w:bCs/>
        </w:rPr>
        <w:t xml:space="preserve"> as baseline?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p>
        </w:tc>
        <w:tc>
          <w:tcPr>
            <w:tcW w:w="1739" w:type="dxa"/>
          </w:tcPr>
          <w:p>
            <w:pPr>
              <w:rPr>
                <w:rFonts w:eastAsiaTheme="minorEastAsia"/>
              </w:rPr>
            </w:pPr>
          </w:p>
        </w:tc>
        <w:tc>
          <w:tcPr>
            <w:tcW w:w="64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739" w:type="dxa"/>
          </w:tcPr>
          <w:p>
            <w:pPr>
              <w:rPr>
                <w:rFonts w:eastAsiaTheme="minorEastAsia"/>
                <w:lang w:val="en-US"/>
              </w:rPr>
            </w:pPr>
          </w:p>
        </w:tc>
        <w:tc>
          <w:tcPr>
            <w:tcW w:w="6480" w:type="dxa"/>
          </w:tcPr>
          <w:p>
            <w:pPr>
              <w:rPr>
                <w:rFonts w:eastAsiaTheme="minorEastAsia"/>
                <w:lang w:val="en-US"/>
              </w:rPr>
            </w:pPr>
          </w:p>
        </w:tc>
      </w:tr>
    </w:tbl>
    <w:p/>
    <w:p>
      <w:pPr>
        <w:pStyle w:val="4"/>
      </w:pPr>
      <w:r>
        <w:t>Corrections on reported value for event-triggered TA report</w:t>
      </w:r>
    </w:p>
    <w:p>
      <w:pPr>
        <w:rPr>
          <w:lang w:eastAsia="ko-KR"/>
        </w:rPr>
      </w:pPr>
      <w:r>
        <w:t xml:space="preserve">As noted in [6], in the previous meeting it was agreed that the TAR MAC CE </w:t>
      </w:r>
      <w:r>
        <w:rPr>
          <w:lang w:eastAsia="ko-KR"/>
        </w:rPr>
        <w:t xml:space="preserve">shall be generated based on the latest available estimate of the UE’s Timing Advance value prior to the MAC PDU assembly. However, the time between when a TA report is triggered and the TA report is generated may be long. </w:t>
      </w:r>
      <w:r>
        <w:rPr>
          <w:color w:val="000000" w:themeColor="text1"/>
          <w14:textFill>
            <w14:solidFill>
              <w14:schemeClr w14:val="tx1"/>
            </w14:solidFill>
          </w14:textFill>
        </w:rPr>
        <w:t xml:space="preserve">For the case that the TA report is triggered due to the variation between current TA and the last reported TA becoming larger than </w:t>
      </w:r>
      <w:r>
        <w:rPr>
          <w:i/>
          <w:color w:val="000000" w:themeColor="text1"/>
          <w14:textFill>
            <w14:solidFill>
              <w14:schemeClr w14:val="tx1"/>
            </w14:solidFill>
          </w14:textFill>
        </w:rPr>
        <w:t>offsetThresholdTA</w:t>
      </w:r>
      <w:r>
        <w:rPr>
          <w:color w:val="000000" w:themeColor="text1"/>
          <w14:textFill>
            <w14:solidFill>
              <w14:schemeClr w14:val="tx1"/>
            </w14:solidFill>
          </w14:textFill>
        </w:rPr>
        <w:t>, it may result in that the TA value to be reported doesn’t fulfil the condition of triggering the TA report (e.g. the current TA at time of assembly may have fallen back below the threshold).</w:t>
      </w:r>
      <w:r>
        <w:t xml:space="preserve"> </w:t>
      </w:r>
    </w:p>
    <w:p>
      <w:r>
        <w:t xml:space="preserve">[6] notes that in this case, it may make sense to re-evaluate the offsetThresholdTA when </w:t>
      </w:r>
      <w:r>
        <w:rPr>
          <w:rFonts w:hint="eastAsia"/>
        </w:rPr>
        <w:t>t</w:t>
      </w:r>
      <w:r>
        <w:t>he TAR MAC CE is to be generated if corresponding TA report is triggered by offsetThresholdTA. If the TA value to be reported doesn’t fulfil the condition of the trigger, the TA report is cancelled.</w:t>
      </w:r>
    </w:p>
    <w:p>
      <w:pPr>
        <w:ind w:left="1440" w:hanging="1440"/>
        <w:rPr>
          <w:b/>
          <w:bCs/>
        </w:rPr>
      </w:pPr>
      <w:r>
        <w:rPr>
          <w:b/>
          <w:bCs/>
          <w:lang w:val="en-US"/>
        </w:rPr>
        <w:t>Question 4a:</w:t>
      </w:r>
      <w:r>
        <w:rPr>
          <w:b/>
          <w:bCs/>
          <w:lang w:val="en-US"/>
        </w:rPr>
        <w:tab/>
      </w:r>
      <w:r>
        <w:rPr>
          <w:b/>
          <w:bCs/>
          <w:lang w:val="en-US"/>
        </w:rPr>
        <w:t xml:space="preserve">Do you agree to cancel the TA report if the variation between the latest TA value prior to the MAC PDU assembly and the last reported TA becomes lower than </w:t>
      </w:r>
      <w:r>
        <w:rPr>
          <w:b/>
          <w:bCs/>
          <w:i/>
          <w:iCs/>
          <w:lang w:val="en-US"/>
        </w:rPr>
        <w:t>offsetThresholdTA</w:t>
      </w:r>
      <w:r>
        <w:rPr>
          <w:b/>
          <w:bCs/>
        </w:rPr>
        <w: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eastAsiaTheme="minorEastAsia"/>
              </w:rPr>
              <w:t xml:space="preserve">No need for extra condition to cancel TA report and it would only make UE implementation more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eastAsiaTheme="minorEastAsia"/>
              </w:rPr>
              <w:t>It is an optimization. Referring to the mechanism of BSR triggering, upon BSR being triggered, the BSR will not be cancelled</w:t>
            </w:r>
            <w:r>
              <w:t xml:space="preserve"> </w:t>
            </w:r>
            <w:r>
              <w:rPr>
                <w:rFonts w:eastAsiaTheme="minorEastAsia"/>
              </w:rPr>
              <w:t>even if the UL data volume becomes zero later. Similarly, we think the optimization of TA reporting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Such optimizations are not needed as R-17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r>
              <w:rPr>
                <w:rFonts w:eastAsiaTheme="minorEastAsia"/>
              </w:rPr>
              <w:t>Nokia</w:t>
            </w:r>
          </w:p>
        </w:tc>
        <w:tc>
          <w:tcPr>
            <w:tcW w:w="1739" w:type="dxa"/>
          </w:tcPr>
          <w:p>
            <w:pPr>
              <w:rPr>
                <w:rFonts w:eastAsiaTheme="minorEastAsia"/>
              </w:rPr>
            </w:pPr>
            <w:r>
              <w:rPr>
                <w:rFonts w:eastAsiaTheme="minorEastAsia"/>
              </w:rPr>
              <w:t>Disagree</w:t>
            </w:r>
          </w:p>
        </w:tc>
        <w:tc>
          <w:tcPr>
            <w:tcW w:w="6480" w:type="dxa"/>
          </w:tcPr>
          <w:p>
            <w:pPr>
              <w:rPr>
                <w:rFonts w:eastAsia="PMingLiU"/>
                <w:lang w:eastAsia="zh-TW"/>
              </w:rPr>
            </w:pPr>
            <w:r>
              <w:rPr>
                <w:rFonts w:eastAsia="PMingLiU"/>
                <w:lang w:eastAsia="zh-TW"/>
              </w:rPr>
              <w:t xml:space="preserve">We think such optimization is not needed. The similar issue may happen for other MAC CE (e.g., PHR). UE can still report TAR in this case for specification/procedure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Ericsson</w:t>
            </w:r>
          </w:p>
        </w:tc>
        <w:tc>
          <w:tcPr>
            <w:tcW w:w="1739" w:type="dxa"/>
          </w:tcPr>
          <w:p>
            <w:pPr>
              <w:rPr>
                <w:rFonts w:eastAsia="Malgun Gothic"/>
                <w:lang w:eastAsia="ko-KR"/>
              </w:rPr>
            </w:pPr>
            <w:r>
              <w:rPr>
                <w:rFonts w:eastAsia="Malgun Gothic"/>
                <w:lang w:eastAsia="ko-KR"/>
              </w:rPr>
              <w:t>Disagree</w:t>
            </w:r>
          </w:p>
        </w:tc>
        <w:tc>
          <w:tcPr>
            <w:tcW w:w="6480" w:type="dxa"/>
          </w:tcPr>
          <w:p>
            <w:pPr>
              <w:rPr>
                <w:rFonts w:eastAsia="Malgun Gothic"/>
                <w:highlight w:val="yellow"/>
                <w:lang w:eastAsia="ko-KR"/>
              </w:rPr>
            </w:pPr>
            <w:r>
              <w:t>This is an optimization, no need to decrease the frequency of TA reports (I guess this will only happen close to the minimum TA anyway).</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Xiaomi</w:t>
            </w:r>
          </w:p>
        </w:tc>
        <w:tc>
          <w:tcPr>
            <w:tcW w:w="1739" w:type="dxa"/>
          </w:tcPr>
          <w:p>
            <w:pPr>
              <w:rPr>
                <w:rFonts w:hint="default" w:eastAsiaTheme="minorEastAsia"/>
                <w:lang w:val="en-US" w:eastAsia="zh-CN"/>
              </w:rPr>
            </w:pPr>
            <w:r>
              <w:rPr>
                <w:rFonts w:hint="eastAsia" w:eastAsiaTheme="minorEastAsia"/>
                <w:lang w:val="en-US" w:eastAsia="zh-CN"/>
              </w:rPr>
              <w:t>Disagree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739" w:type="dxa"/>
          </w:tcPr>
          <w:p>
            <w:pPr>
              <w:rPr>
                <w:rFonts w:eastAsiaTheme="minorEastAsia"/>
                <w:lang w:val="en-US"/>
              </w:rPr>
            </w:pPr>
          </w:p>
        </w:tc>
        <w:tc>
          <w:tcPr>
            <w:tcW w:w="6480" w:type="dxa"/>
          </w:tcPr>
          <w:p>
            <w:pPr>
              <w:rPr>
                <w:rFonts w:eastAsiaTheme="minorEastAsia"/>
                <w:lang w:val="en-US"/>
              </w:rPr>
            </w:pPr>
          </w:p>
        </w:tc>
      </w:tr>
    </w:tbl>
    <w:p/>
    <w:p>
      <w:pPr>
        <w:ind w:left="1440" w:hanging="1440"/>
        <w:rPr>
          <w:b/>
          <w:bCs/>
        </w:rPr>
      </w:pPr>
      <w:r>
        <w:rPr>
          <w:b/>
          <w:bCs/>
          <w:lang w:val="en-US"/>
        </w:rPr>
        <w:t>Question 4b:</w:t>
      </w:r>
      <w:r>
        <w:rPr>
          <w:b/>
          <w:bCs/>
          <w:lang w:val="en-US"/>
        </w:rPr>
        <w:tab/>
      </w:r>
      <w:r>
        <w:rPr>
          <w:b/>
          <w:bCs/>
          <w:lang w:val="en-US"/>
        </w:rPr>
        <w:t xml:space="preserve">If ‘Agree’ to Question 4a, do you agree to the text proposal from </w:t>
      </w:r>
      <w:r>
        <w:fldChar w:fldCharType="begin"/>
      </w:r>
      <w:r>
        <w:instrText xml:space="preserve"> HYPERLINK "https://www.3gpp.org/ftp/tsg_ran/WG2_RL2/TSGR2_119bis-e/Docs/R2-2209849.zip" </w:instrText>
      </w:r>
      <w:r>
        <w:fldChar w:fldCharType="separate"/>
      </w:r>
      <w:r>
        <w:rPr>
          <w:rStyle w:val="29"/>
          <w:b/>
          <w:bCs/>
        </w:rPr>
        <w:t>R2-2209849</w:t>
      </w:r>
      <w:r>
        <w:rPr>
          <w:rStyle w:val="29"/>
          <w:b/>
          <w:bCs/>
        </w:rPr>
        <w:fldChar w:fldCharType="end"/>
      </w:r>
      <w:r>
        <w:rPr>
          <w:b/>
          <w:bCs/>
        </w:rPr>
        <w:t xml:space="preserve"> as baseline?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p>
        </w:tc>
        <w:tc>
          <w:tcPr>
            <w:tcW w:w="1739" w:type="dxa"/>
          </w:tcPr>
          <w:p>
            <w:pPr>
              <w:rPr>
                <w:rFonts w:eastAsiaTheme="minorEastAsia"/>
              </w:rPr>
            </w:pPr>
          </w:p>
        </w:tc>
        <w:tc>
          <w:tcPr>
            <w:tcW w:w="64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739" w:type="dxa"/>
          </w:tcPr>
          <w:p>
            <w:pPr>
              <w:rPr>
                <w:rFonts w:eastAsiaTheme="minorEastAsia"/>
                <w:lang w:val="en-US"/>
              </w:rPr>
            </w:pPr>
          </w:p>
        </w:tc>
        <w:tc>
          <w:tcPr>
            <w:tcW w:w="6480" w:type="dxa"/>
          </w:tcPr>
          <w:p>
            <w:pPr>
              <w:rPr>
                <w:rFonts w:eastAsiaTheme="minorEastAsia"/>
                <w:lang w:val="en-US"/>
              </w:rPr>
            </w:pPr>
          </w:p>
        </w:tc>
      </w:tr>
    </w:tbl>
    <w:p/>
    <w:p>
      <w:pPr>
        <w:pStyle w:val="4"/>
      </w:pPr>
      <w:r>
        <w:t>Editorial corrections</w:t>
      </w:r>
    </w:p>
    <w:p>
      <w:r>
        <w:t xml:space="preserve">Several editorial corrections have additionally been captured in [4]. Companies are encouraged to review the draft CR provided within the Offline discussion folder and provide comments (if any) within that document. </w:t>
      </w:r>
    </w:p>
    <w:p>
      <w:pPr>
        <w:rPr>
          <w:u w:val="single"/>
        </w:rPr>
      </w:pPr>
      <w:r>
        <w:rPr>
          <w:u w:val="single"/>
        </w:rPr>
        <w:t>If a company does not question an editorial correction, it is assumed agreeable.</w:t>
      </w:r>
    </w:p>
    <w:p>
      <w:pPr>
        <w:rPr>
          <w:u w:val="single"/>
        </w:rPr>
      </w:pP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Section number</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Ericsson</w:t>
            </w:r>
          </w:p>
        </w:tc>
        <w:tc>
          <w:tcPr>
            <w:tcW w:w="1739" w:type="dxa"/>
          </w:tcPr>
          <w:p>
            <w:pPr>
              <w:rPr>
                <w:lang w:eastAsia="ko-KR"/>
              </w:rPr>
            </w:pPr>
            <w:r>
              <w:rPr>
                <w:lang w:eastAsia="ko-KR"/>
              </w:rPr>
              <w:t>6.1.3.57</w:t>
            </w:r>
          </w:p>
          <w:p>
            <w:pPr>
              <w:rPr>
                <w:rFonts w:eastAsiaTheme="minorEastAsia"/>
              </w:rPr>
            </w:pPr>
            <w:r>
              <w:rPr>
                <w:lang w:eastAsia="ko-KR"/>
              </w:rPr>
              <w:t>6.1.3.56</w:t>
            </w:r>
          </w:p>
        </w:tc>
        <w:tc>
          <w:tcPr>
            <w:tcW w:w="6480" w:type="dxa"/>
          </w:tcPr>
          <w:p>
            <w:pPr>
              <w:rPr>
                <w:rFonts w:cs="Times"/>
                <w:b/>
                <w:bCs/>
                <w:highlight w:val="green"/>
                <w:lang w:eastAsia="zh-CN"/>
              </w:rPr>
            </w:pPr>
            <w:r>
              <w:rPr>
                <w:rFonts w:eastAsia="PMingLiU"/>
                <w:lang w:eastAsia="zh-TW"/>
              </w:rPr>
              <w:t>57: We are fine to change to “indicates”, but for the Diff Koffset is defined in ms, not slots, see RAN1 agreement from RAN1#107e:</w:t>
            </w:r>
          </w:p>
          <w:p>
            <w:pPr>
              <w:rPr>
                <w:rFonts w:cs="Times"/>
                <w:b/>
                <w:bCs/>
                <w:lang w:eastAsia="zh-CN"/>
              </w:rPr>
            </w:pPr>
            <w:r>
              <w:rPr>
                <w:rFonts w:cs="Times"/>
                <w:b/>
                <w:bCs/>
                <w:highlight w:val="green"/>
                <w:lang w:eastAsia="zh-CN"/>
              </w:rPr>
              <w:t>Agreement</w:t>
            </w:r>
          </w:p>
          <w:p>
            <w:pPr>
              <w:rPr>
                <w:lang w:eastAsia="en-US"/>
              </w:rPr>
            </w:pPr>
            <w:r>
              <w:t>The value range of the differential UE specific K_offset provided in MAC CE is 0 – 63 ms.</w:t>
            </w:r>
          </w:p>
          <w:p>
            <w:pPr>
              <w:rPr>
                <w:rFonts w:eastAsia="PMingLiU"/>
                <w:lang w:eastAsia="zh-TW"/>
              </w:rPr>
            </w:pPr>
            <w:r>
              <w:rPr>
                <w:rFonts w:eastAsia="PMingLiU"/>
                <w:lang w:eastAsia="zh-TW"/>
              </w:rPr>
              <w:t xml:space="preserve">Therefore, we propose to write </w:t>
            </w:r>
          </w:p>
          <w:p>
            <w:pPr>
              <w:pStyle w:val="49"/>
              <w:rPr>
                <w:rFonts w:eastAsia="Malgun Gothic"/>
              </w:rPr>
            </w:pPr>
            <w:r>
              <w:rPr>
                <w:rFonts w:eastAsia="PMingLiU"/>
                <w:lang w:eastAsia="zh-TW"/>
              </w:rPr>
              <w:t>“</w:t>
            </w:r>
            <w:r>
              <w:rPr>
                <w:rFonts w:eastAsia="Malgun Gothic"/>
              </w:rPr>
              <w:t>-</w:t>
            </w:r>
            <w:r>
              <w:rPr>
                <w:rFonts w:eastAsia="Malgun Gothic"/>
              </w:rPr>
              <w:tab/>
            </w:r>
            <w:r>
              <w:rPr>
                <w:rFonts w:eastAsia="Malgun Gothic"/>
              </w:rPr>
              <w:t xml:space="preserve">Differential Koffset: </w:t>
            </w:r>
            <w:r>
              <w:t xml:space="preserve">This field </w:t>
            </w:r>
            <w:r>
              <w:rPr>
                <w:color w:val="FF0000"/>
              </w:rPr>
              <w:t xml:space="preserve">indicates </w:t>
            </w:r>
            <w:r>
              <w:t xml:space="preserve">the differential Koffset in </w:t>
            </w:r>
            <w:r>
              <w:rPr>
                <w:strike/>
              </w:rPr>
              <w:t>the</w:t>
            </w:r>
            <w:r>
              <w:t xml:space="preserve"> number of </w:t>
            </w:r>
            <w:r>
              <w:rPr>
                <w:strike/>
                <w:color w:val="FF0000"/>
              </w:rPr>
              <w:t>slots</w:t>
            </w:r>
            <w:r>
              <w:rPr>
                <w:color w:val="FF0000"/>
              </w:rPr>
              <w:t xml:space="preserve"> subframes </w:t>
            </w:r>
            <w:r>
              <w:t>(see clause 4.2 in TS 38.213 [6]).</w:t>
            </w:r>
            <w:r>
              <w:rPr>
                <w:rFonts w:eastAsia="Malgun Gothic"/>
              </w:rPr>
              <w:t xml:space="preserve"> </w:t>
            </w:r>
            <w:r>
              <w:t>The length of the field is 6 bits.</w:t>
            </w:r>
            <w:r>
              <w:rPr>
                <w:rFonts w:eastAsia="PMingLiU"/>
                <w:lang w:eastAsia="zh-TW"/>
              </w:rPr>
              <w:t>”</w:t>
            </w:r>
          </w:p>
          <w:p>
            <w:pPr>
              <w:rPr>
                <w:rFonts w:eastAsia="PMingLiU"/>
                <w:lang w:eastAsia="zh-TW"/>
              </w:rPr>
            </w:pPr>
          </w:p>
          <w:p>
            <w:pPr>
              <w:rPr>
                <w:rFonts w:eastAsia="PMingLiU"/>
                <w:lang w:eastAsia="zh-TW"/>
              </w:rPr>
            </w:pPr>
            <w:r>
              <w:rPr>
                <w:rFonts w:eastAsia="PMingLiU"/>
                <w:lang w:eastAsia="zh-TW"/>
              </w:rPr>
              <w:t>56: Also TA is defined in subframes, see RAN1#107e:</w:t>
            </w:r>
          </w:p>
          <w:p>
            <w:pPr>
              <w:rPr>
                <w:rFonts w:eastAsia="Gulim" w:cs="Times"/>
                <w:b/>
                <w:bCs/>
                <w:lang w:eastAsia="zh-CN"/>
              </w:rPr>
            </w:pPr>
            <w:r>
              <w:rPr>
                <w:rFonts w:cs="Times"/>
                <w:b/>
                <w:bCs/>
                <w:highlight w:val="green"/>
                <w:lang w:eastAsia="zh-CN"/>
              </w:rPr>
              <w:t>Agreement</w:t>
            </w:r>
          </w:p>
          <w:p>
            <w:pPr>
              <w:rPr>
                <w:rFonts w:eastAsia="Batang" w:cs="Times"/>
                <w:lang w:eastAsia="en-US"/>
              </w:rPr>
            </w:pPr>
            <w:r>
              <w:rPr>
                <w:rFonts w:cs="Times"/>
              </w:rPr>
              <w:t>15 kHz is used as the reference subcarrier spacing value for the unit of TA reported in FR1.</w:t>
            </w:r>
          </w:p>
          <w:p>
            <w:pPr>
              <w:rPr>
                <w:rFonts w:cs="Times"/>
              </w:rPr>
            </w:pPr>
          </w:p>
          <w:p>
            <w:pPr>
              <w:rPr>
                <w:rFonts w:cs="Times"/>
                <w:b/>
                <w:bCs/>
                <w:lang w:eastAsia="zh-CN"/>
              </w:rPr>
            </w:pPr>
            <w:r>
              <w:rPr>
                <w:rFonts w:cs="Times"/>
                <w:b/>
                <w:bCs/>
                <w:highlight w:val="green"/>
                <w:lang w:eastAsia="zh-CN"/>
              </w:rPr>
              <w:t>Agreement</w:t>
            </w:r>
          </w:p>
          <w:p>
            <w:pPr>
              <w:rPr>
                <w:rFonts w:cs="Times"/>
                <w:lang w:eastAsia="en-US"/>
              </w:rPr>
            </w:pPr>
            <w:r>
              <w:rPr>
                <w:rFonts w:cs="Times"/>
              </w:rPr>
              <w:t>The reported TA is the least integer number of slots greater than or equal to the corresponding TA value.</w:t>
            </w:r>
          </w:p>
          <w:p>
            <w:pPr>
              <w:rPr>
                <w:rFonts w:eastAsia="PMingLiU"/>
                <w:lang w:eastAsia="zh-TW"/>
              </w:rPr>
            </w:pPr>
            <w:r>
              <w:rPr>
                <w:rFonts w:eastAsia="PMingLiU"/>
                <w:lang w:eastAsia="zh-TW"/>
              </w:rPr>
              <w:t>Therefore we propose to modify to:</w:t>
            </w:r>
          </w:p>
          <w:p>
            <w:pPr>
              <w:pStyle w:val="49"/>
              <w:rPr>
                <w:rFonts w:eastAsia="PMingLiU"/>
                <w:lang w:eastAsia="zh-TW"/>
              </w:rPr>
            </w:pPr>
            <w:r>
              <w:rPr>
                <w:rFonts w:eastAsia="PMingLiU"/>
                <w:lang w:eastAsia="zh-TW"/>
              </w:rPr>
              <w:t>“</w:t>
            </w:r>
            <w:r>
              <w:rPr>
                <w:rFonts w:eastAsia="Malgun Gothic"/>
              </w:rPr>
              <w:t>-</w:t>
            </w:r>
            <w:r>
              <w:rPr>
                <w:rFonts w:eastAsia="Malgun Gothic"/>
              </w:rPr>
              <w:tab/>
            </w:r>
            <w:r>
              <w:rPr>
                <w:rFonts w:eastAsia="Malgun Gothic"/>
              </w:rPr>
              <w:t xml:space="preserve">Timing Advance: In FR1, the Timing Advance field indicates the least integer number of </w:t>
            </w:r>
            <w:r>
              <w:rPr>
                <w:rFonts w:eastAsia="Malgun Gothic"/>
                <w:strike/>
                <w:color w:val="FF0000"/>
              </w:rPr>
              <w:t>slots</w:t>
            </w:r>
            <w:r>
              <w:rPr>
                <w:rFonts w:eastAsia="Malgun Gothic"/>
                <w:color w:val="FF0000"/>
              </w:rPr>
              <w:t xml:space="preserve"> subframes </w:t>
            </w:r>
            <w:r>
              <w:rPr>
                <w:rFonts w:eastAsia="Malgun Gothic"/>
              </w:rPr>
              <w:t>greater than or equal to the Timing Advance value (see TS 38.211 [8], clause 4.3.1). The length of the field is 14 bits.</w:t>
            </w:r>
            <w:r>
              <w:rPr>
                <w:rFonts w:eastAsia="PMingLiU"/>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p>
        </w:tc>
        <w:tc>
          <w:tcPr>
            <w:tcW w:w="1739" w:type="dxa"/>
          </w:tcPr>
          <w:p>
            <w:pPr>
              <w:rPr>
                <w:rFonts w:eastAsiaTheme="minorEastAsia"/>
              </w:rPr>
            </w:pPr>
          </w:p>
        </w:tc>
        <w:tc>
          <w:tcPr>
            <w:tcW w:w="64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739" w:type="dxa"/>
          </w:tcPr>
          <w:p>
            <w:pPr>
              <w:rPr>
                <w:rFonts w:eastAsiaTheme="minorEastAsia"/>
                <w:lang w:val="en-US"/>
              </w:rPr>
            </w:pPr>
          </w:p>
        </w:tc>
        <w:tc>
          <w:tcPr>
            <w:tcW w:w="6480" w:type="dxa"/>
          </w:tcPr>
          <w:p>
            <w:pPr>
              <w:rPr>
                <w:rFonts w:eastAsiaTheme="minorEastAsia"/>
                <w:lang w:val="en-US"/>
              </w:rPr>
            </w:pPr>
          </w:p>
        </w:tc>
      </w:tr>
    </w:tbl>
    <w:p>
      <w:pPr>
        <w:rPr>
          <w:u w:val="single"/>
        </w:rPr>
      </w:pPr>
    </w:p>
    <w:p>
      <w:pPr>
        <w:pStyle w:val="2"/>
      </w:pPr>
      <w:r>
        <w:t>Summary</w:t>
      </w:r>
    </w:p>
    <w:p>
      <w:pPr>
        <w:jc w:val="center"/>
        <w:rPr>
          <w:lang w:val="en-US"/>
        </w:rPr>
      </w:pPr>
      <w:r>
        <w:rPr>
          <w:lang w:val="en-US"/>
        </w:rPr>
        <w:t>&lt;</w:t>
      </w:r>
      <w:r>
        <w:rPr>
          <w:highlight w:val="yellow"/>
          <w:lang w:val="en-US"/>
        </w:rPr>
        <w:t>To be generated based on company input</w:t>
      </w:r>
      <w:r>
        <w:rPr>
          <w:lang w:val="en-US"/>
        </w:rPr>
        <w:t>&gt;</w:t>
      </w:r>
    </w:p>
    <w:p>
      <w:pPr>
        <w:pStyle w:val="2"/>
      </w:pPr>
      <w:r>
        <w:t>Conclusions</w:t>
      </w:r>
    </w:p>
    <w:p>
      <w:pPr>
        <w:jc w:val="center"/>
        <w:rPr>
          <w:lang w:val="en-US"/>
        </w:rPr>
      </w:pPr>
      <w:r>
        <w:rPr>
          <w:lang w:val="en-US"/>
        </w:rPr>
        <w:t>&lt;</w:t>
      </w:r>
      <w:r>
        <w:rPr>
          <w:highlight w:val="yellow"/>
          <w:lang w:val="en-US"/>
        </w:rPr>
        <w:t>To be generated based on company input</w:t>
      </w:r>
      <w:r>
        <w:rPr>
          <w:lang w:val="en-US"/>
        </w:rPr>
        <w:t>&gt;</w:t>
      </w:r>
    </w:p>
    <w:p>
      <w:pPr>
        <w:pStyle w:val="2"/>
      </w:pPr>
      <w:r>
        <w:t>References</w:t>
      </w:r>
    </w:p>
    <w:p>
      <w:pPr>
        <w:pStyle w:val="42"/>
      </w:pPr>
      <w:r>
        <w:fldChar w:fldCharType="begin"/>
      </w:r>
      <w:r>
        <w:instrText xml:space="preserve"> HYPERLINK "https://www.3gpp.org/ftp/tsg_ran/WG2_RL2/TSGR2_119bis-e/Docs/R2-2210087.zip" </w:instrText>
      </w:r>
      <w:r>
        <w:fldChar w:fldCharType="separate"/>
      </w:r>
      <w:r>
        <w:rPr>
          <w:rStyle w:val="29"/>
        </w:rPr>
        <w:t>R2-2210087</w:t>
      </w:r>
      <w:r>
        <w:rPr>
          <w:rStyle w:val="29"/>
        </w:rPr>
        <w:fldChar w:fldCharType="end"/>
      </w:r>
      <w:r>
        <w:t xml:space="preserve"> – Correction to TA report triggered SR and DRX – OPPO</w:t>
      </w:r>
    </w:p>
    <w:p>
      <w:pPr>
        <w:pStyle w:val="42"/>
      </w:pPr>
      <w:r>
        <w:fldChar w:fldCharType="begin"/>
      </w:r>
      <w:r>
        <w:instrText xml:space="preserve"> HYPERLINK "https://www.3gpp.org/ftp/tsg_ran/WG2_RL2/TSGR2_119bis-e/Docs/R2-2210641.zip" </w:instrText>
      </w:r>
      <w:r>
        <w:fldChar w:fldCharType="separate"/>
      </w:r>
      <w:r>
        <w:rPr>
          <w:rStyle w:val="29"/>
        </w:rPr>
        <w:t>R2-2210641</w:t>
      </w:r>
      <w:r>
        <w:rPr>
          <w:rStyle w:val="29"/>
        </w:rPr>
        <w:fldChar w:fldCharType="end"/>
      </w:r>
      <w:r>
        <w:t xml:space="preserve"> – Correction on SR cancellation and Random Access procedure stop for NTN – Nokia, Nokia Shanghai Bell</w:t>
      </w:r>
    </w:p>
    <w:p>
      <w:pPr>
        <w:pStyle w:val="42"/>
      </w:pPr>
      <w:r>
        <w:fldChar w:fldCharType="begin"/>
      </w:r>
      <w:r>
        <w:instrText xml:space="preserve"> HYPERLINK "https://www.3gpp.org/ftp/tsg_ran/WG2_RL2/TSGR2_119bis-e/Docs/R2-2210708.zip" </w:instrText>
      </w:r>
      <w:r>
        <w:fldChar w:fldCharType="separate"/>
      </w:r>
      <w:r>
        <w:rPr>
          <w:rStyle w:val="29"/>
        </w:rPr>
        <w:t>R2-2210708</w:t>
      </w:r>
      <w:r>
        <w:rPr>
          <w:rStyle w:val="29"/>
        </w:rPr>
        <w:fldChar w:fldCharType="end"/>
      </w:r>
      <w:r>
        <w:t xml:space="preserve"> – Correction on SR triggered by TAR – ZTE Corporation, Sanechips</w:t>
      </w:r>
    </w:p>
    <w:p>
      <w:pPr>
        <w:pStyle w:val="42"/>
      </w:pPr>
      <w:r>
        <w:fldChar w:fldCharType="begin"/>
      </w:r>
      <w:r>
        <w:instrText xml:space="preserve"> HYPERLINK "https://www.3gpp.org/ftp/tsg_ran/WG2_RL2/TSGR2_119bis-e/Docs/R2-2210768.zip" </w:instrText>
      </w:r>
      <w:r>
        <w:fldChar w:fldCharType="separate"/>
      </w:r>
      <w:r>
        <w:rPr>
          <w:rStyle w:val="29"/>
        </w:rPr>
        <w:t>R2-2210768</w:t>
      </w:r>
      <w:r>
        <w:rPr>
          <w:rStyle w:val="29"/>
        </w:rPr>
        <w:fldChar w:fldCharType="end"/>
      </w:r>
      <w:r>
        <w:t xml:space="preserve"> – Corrections to TS 38.321 for Rel-17 NR NTN – Samsung Research America</w:t>
      </w:r>
    </w:p>
    <w:p>
      <w:pPr>
        <w:pStyle w:val="42"/>
      </w:pPr>
      <w:r>
        <w:fldChar w:fldCharType="begin"/>
      </w:r>
      <w:r>
        <w:instrText xml:space="preserve"> HYPERLINK "https://www.3gpp.org/ftp/tsg_ran/WG2_RL2/TSGR2_119bis-e/Docs/R2-2209503.zip" </w:instrText>
      </w:r>
      <w:r>
        <w:fldChar w:fldCharType="separate"/>
      </w:r>
      <w:r>
        <w:rPr>
          <w:rStyle w:val="29"/>
        </w:rPr>
        <w:t>R2-2209503</w:t>
      </w:r>
      <w:r>
        <w:rPr>
          <w:rStyle w:val="29"/>
        </w:rPr>
        <w:fldChar w:fldCharType="end"/>
      </w:r>
      <w:r>
        <w:t xml:space="preserve"> – On corrections on random access procedure in NR NTN – vivo</w:t>
      </w:r>
    </w:p>
    <w:p>
      <w:pPr>
        <w:pStyle w:val="42"/>
      </w:pPr>
      <w:r>
        <w:fldChar w:fldCharType="begin"/>
      </w:r>
      <w:r>
        <w:instrText xml:space="preserve"> HYPERLINK "https://www.3gpp.org/ftp/tsg_ran/WG2_RL2/TSGR2_119bis-e/Docs/R2-2209849.zip" </w:instrText>
      </w:r>
      <w:r>
        <w:fldChar w:fldCharType="separate"/>
      </w:r>
      <w:r>
        <w:rPr>
          <w:rStyle w:val="29"/>
        </w:rPr>
        <w:t>R2-2209849</w:t>
      </w:r>
      <w:r>
        <w:rPr>
          <w:rStyle w:val="29"/>
        </w:rPr>
        <w:fldChar w:fldCharType="end"/>
      </w:r>
      <w:r>
        <w:t xml:space="preserve"> – Discussion on reported value for event-triggered TA report – ASUSTek</w:t>
      </w:r>
    </w:p>
    <w:sectPr>
      <w:footerReference r:id="rId5" w:type="default"/>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imes">
    <w:altName w:val="Times New Roman"/>
    <w:panose1 w:val="02020603050405020304"/>
    <w:charset w:val="00"/>
    <w:family w:val="roman"/>
    <w:pitch w:val="default"/>
    <w:sig w:usb0="00000000" w:usb1="00000000"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6"/>
      </w:rPr>
      <w:fldChar w:fldCharType="begin"/>
    </w:r>
    <w:r>
      <w:rPr>
        <w:rStyle w:val="26"/>
      </w:rPr>
      <w:instrText xml:space="preserve"> PAGE </w:instrText>
    </w:r>
    <w:r>
      <w:rPr>
        <w:rStyle w:val="26"/>
      </w:rPr>
      <w:fldChar w:fldCharType="separate"/>
    </w:r>
    <w:r>
      <w:rPr>
        <w:rStyle w:val="26"/>
      </w:rPr>
      <w:t>2</w:t>
    </w:r>
    <w:r>
      <w:rPr>
        <w:rStyle w:val="26"/>
      </w:rPr>
      <w:fldChar w:fldCharType="end"/>
    </w:r>
    <w:r>
      <w:rPr>
        <w:rStyle w:val="26"/>
      </w:rPr>
      <w:t>/</w:t>
    </w:r>
    <w:r>
      <w:rPr>
        <w:rStyle w:val="26"/>
      </w:rPr>
      <w:fldChar w:fldCharType="begin"/>
    </w:r>
    <w:r>
      <w:rPr>
        <w:rStyle w:val="26"/>
      </w:rPr>
      <w:instrText xml:space="preserve"> NUMPAGES </w:instrText>
    </w:r>
    <w:r>
      <w:rPr>
        <w:rStyle w:val="26"/>
      </w:rPr>
      <w:fldChar w:fldCharType="separate"/>
    </w:r>
    <w:r>
      <w:rPr>
        <w:rStyle w:val="26"/>
      </w:rPr>
      <w:t>6</w:t>
    </w:r>
    <w:r>
      <w:rPr>
        <w:rStyle w:val="26"/>
      </w:rPr>
      <w:fldChar w:fldCharType="end"/>
    </w:r>
    <w:r>
      <w:rPr>
        <w:rStyle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AA46647"/>
    <w:multiLevelType w:val="multilevel"/>
    <w:tmpl w:val="3AA46647"/>
    <w:lvl w:ilvl="0" w:tentative="0">
      <w:start w:val="1"/>
      <w:numFmt w:val="decimal"/>
      <w:pStyle w:val="9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BDF65F6"/>
    <w:multiLevelType w:val="multilevel"/>
    <w:tmpl w:val="4BDF65F6"/>
    <w:lvl w:ilvl="0" w:tentative="0">
      <w:start w:val="1"/>
      <w:numFmt w:val="decimal"/>
      <w:pStyle w:val="4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D0A3B9D"/>
    <w:multiLevelType w:val="multilevel"/>
    <w:tmpl w:val="4D0A3B9D"/>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3C16D71"/>
    <w:multiLevelType w:val="multilevel"/>
    <w:tmpl w:val="53C16D71"/>
    <w:lvl w:ilvl="0" w:tentative="0">
      <w:start w:val="6"/>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70146DC0"/>
    <w:multiLevelType w:val="multilevel"/>
    <w:tmpl w:val="70146DC0"/>
    <w:lvl w:ilvl="0" w:tentative="0">
      <w:start w:val="1"/>
      <w:numFmt w:val="bullet"/>
      <w:pStyle w:val="9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2"/>
  </w:num>
  <w:num w:numId="3">
    <w:abstractNumId w:val="5"/>
  </w:num>
  <w:num w:numId="4">
    <w:abstractNumId w:val="4"/>
  </w:num>
  <w:num w:numId="5">
    <w:abstractNumId w:val="1"/>
  </w:num>
  <w:num w:numId="6">
    <w:abstractNumId w:val="7"/>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9bise">
    <w15:presenceInfo w15:providerId="None" w15:userId="RAN2#119bise"/>
  </w15:person>
  <w15:person w15:author="ZTE-ZhihongQIU">
    <w15:presenceInfo w15:providerId="None" w15:userId="ZTE-ZhihongQIU"/>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bordersDoNotSurroundHeader w:val="1"/>
  <w:bordersDoNotSurroundFooter w:val="1"/>
  <w:doNotTrackFormatting/>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214E6A"/>
    <w:rsid w:val="0000018D"/>
    <w:rsid w:val="00000776"/>
    <w:rsid w:val="000026C5"/>
    <w:rsid w:val="0000288C"/>
    <w:rsid w:val="00002ECA"/>
    <w:rsid w:val="00003AB4"/>
    <w:rsid w:val="0000524E"/>
    <w:rsid w:val="0000525F"/>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45E"/>
    <w:rsid w:val="00030A20"/>
    <w:rsid w:val="00032E6D"/>
    <w:rsid w:val="00032FB8"/>
    <w:rsid w:val="00033388"/>
    <w:rsid w:val="00035F71"/>
    <w:rsid w:val="00036FC2"/>
    <w:rsid w:val="00037661"/>
    <w:rsid w:val="00037C78"/>
    <w:rsid w:val="00037DC0"/>
    <w:rsid w:val="00037EFE"/>
    <w:rsid w:val="00037F3D"/>
    <w:rsid w:val="0004173F"/>
    <w:rsid w:val="000417A5"/>
    <w:rsid w:val="00041B56"/>
    <w:rsid w:val="00041B58"/>
    <w:rsid w:val="00042012"/>
    <w:rsid w:val="000420CB"/>
    <w:rsid w:val="00042228"/>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1F8"/>
    <w:rsid w:val="00053367"/>
    <w:rsid w:val="00053705"/>
    <w:rsid w:val="0005377A"/>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6FDD"/>
    <w:rsid w:val="000674C7"/>
    <w:rsid w:val="00067D96"/>
    <w:rsid w:val="00070917"/>
    <w:rsid w:val="00070BE1"/>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37B2"/>
    <w:rsid w:val="0008430A"/>
    <w:rsid w:val="000849EF"/>
    <w:rsid w:val="00084D27"/>
    <w:rsid w:val="00084DAD"/>
    <w:rsid w:val="0008542F"/>
    <w:rsid w:val="00087659"/>
    <w:rsid w:val="0008793C"/>
    <w:rsid w:val="00087F06"/>
    <w:rsid w:val="00087F51"/>
    <w:rsid w:val="000902CC"/>
    <w:rsid w:val="00090512"/>
    <w:rsid w:val="000908AC"/>
    <w:rsid w:val="000912BF"/>
    <w:rsid w:val="00091494"/>
    <w:rsid w:val="00091900"/>
    <w:rsid w:val="00093A11"/>
    <w:rsid w:val="00093B59"/>
    <w:rsid w:val="00094035"/>
    <w:rsid w:val="0009513A"/>
    <w:rsid w:val="0009555D"/>
    <w:rsid w:val="000958C8"/>
    <w:rsid w:val="00097AC1"/>
    <w:rsid w:val="000A0FF2"/>
    <w:rsid w:val="000A1CA2"/>
    <w:rsid w:val="000A331D"/>
    <w:rsid w:val="000A352F"/>
    <w:rsid w:val="000A3559"/>
    <w:rsid w:val="000A4111"/>
    <w:rsid w:val="000A4965"/>
    <w:rsid w:val="000A4B27"/>
    <w:rsid w:val="000A4B5A"/>
    <w:rsid w:val="000A510F"/>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E1D"/>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06E"/>
    <w:rsid w:val="000E0A41"/>
    <w:rsid w:val="000E0DED"/>
    <w:rsid w:val="000E28C2"/>
    <w:rsid w:val="000E37AA"/>
    <w:rsid w:val="000E4192"/>
    <w:rsid w:val="000E4842"/>
    <w:rsid w:val="000E4A47"/>
    <w:rsid w:val="000E5078"/>
    <w:rsid w:val="000E5B7E"/>
    <w:rsid w:val="000E661B"/>
    <w:rsid w:val="000E6BA4"/>
    <w:rsid w:val="000E6DFA"/>
    <w:rsid w:val="000E7256"/>
    <w:rsid w:val="000E7BF5"/>
    <w:rsid w:val="000F0D0F"/>
    <w:rsid w:val="000F0FFB"/>
    <w:rsid w:val="000F1BD3"/>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123"/>
    <w:rsid w:val="00106FB0"/>
    <w:rsid w:val="0010709F"/>
    <w:rsid w:val="0010748D"/>
    <w:rsid w:val="001074CF"/>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039"/>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2B32"/>
    <w:rsid w:val="00143787"/>
    <w:rsid w:val="00143CF8"/>
    <w:rsid w:val="001444C1"/>
    <w:rsid w:val="00144542"/>
    <w:rsid w:val="0014576F"/>
    <w:rsid w:val="0014585D"/>
    <w:rsid w:val="00145CF0"/>
    <w:rsid w:val="00146400"/>
    <w:rsid w:val="00147225"/>
    <w:rsid w:val="00147234"/>
    <w:rsid w:val="00150F4F"/>
    <w:rsid w:val="0015143A"/>
    <w:rsid w:val="00151900"/>
    <w:rsid w:val="00151933"/>
    <w:rsid w:val="00151C3A"/>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1E4"/>
    <w:rsid w:val="00160A45"/>
    <w:rsid w:val="001613B5"/>
    <w:rsid w:val="00161A8A"/>
    <w:rsid w:val="001625C1"/>
    <w:rsid w:val="00164490"/>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0E10"/>
    <w:rsid w:val="001A113C"/>
    <w:rsid w:val="001A2AB9"/>
    <w:rsid w:val="001A2E24"/>
    <w:rsid w:val="001A39AC"/>
    <w:rsid w:val="001A40F0"/>
    <w:rsid w:val="001A43BA"/>
    <w:rsid w:val="001A4793"/>
    <w:rsid w:val="001A5812"/>
    <w:rsid w:val="001A5B58"/>
    <w:rsid w:val="001A5DEC"/>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4D2F"/>
    <w:rsid w:val="001B523C"/>
    <w:rsid w:val="001B5489"/>
    <w:rsid w:val="001B5AE6"/>
    <w:rsid w:val="001B5DD9"/>
    <w:rsid w:val="001B6AC4"/>
    <w:rsid w:val="001B6AD9"/>
    <w:rsid w:val="001B6E40"/>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0CB4"/>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25F5"/>
    <w:rsid w:val="00203245"/>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2DB7"/>
    <w:rsid w:val="00213A36"/>
    <w:rsid w:val="002141F4"/>
    <w:rsid w:val="002143EB"/>
    <w:rsid w:val="00214517"/>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4BC3"/>
    <w:rsid w:val="00235591"/>
    <w:rsid w:val="002358D5"/>
    <w:rsid w:val="00235AD5"/>
    <w:rsid w:val="0023685B"/>
    <w:rsid w:val="00236A30"/>
    <w:rsid w:val="0023712D"/>
    <w:rsid w:val="0023799E"/>
    <w:rsid w:val="00240611"/>
    <w:rsid w:val="00240D04"/>
    <w:rsid w:val="0024278C"/>
    <w:rsid w:val="00242B1B"/>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793"/>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18E4"/>
    <w:rsid w:val="002B2005"/>
    <w:rsid w:val="002B35AB"/>
    <w:rsid w:val="002B3A76"/>
    <w:rsid w:val="002B3F95"/>
    <w:rsid w:val="002B3FFE"/>
    <w:rsid w:val="002B4CCE"/>
    <w:rsid w:val="002B56DB"/>
    <w:rsid w:val="002B5926"/>
    <w:rsid w:val="002B5CA9"/>
    <w:rsid w:val="002B5D84"/>
    <w:rsid w:val="002C0AC1"/>
    <w:rsid w:val="002C1397"/>
    <w:rsid w:val="002C13D3"/>
    <w:rsid w:val="002C1721"/>
    <w:rsid w:val="002C22F5"/>
    <w:rsid w:val="002C32C8"/>
    <w:rsid w:val="002C337C"/>
    <w:rsid w:val="002C479D"/>
    <w:rsid w:val="002C4886"/>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95"/>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BE"/>
    <w:rsid w:val="002E69E6"/>
    <w:rsid w:val="002E7711"/>
    <w:rsid w:val="002E7BD4"/>
    <w:rsid w:val="002F08AA"/>
    <w:rsid w:val="002F0EFD"/>
    <w:rsid w:val="002F129C"/>
    <w:rsid w:val="002F1976"/>
    <w:rsid w:val="002F1B2E"/>
    <w:rsid w:val="002F1D27"/>
    <w:rsid w:val="002F2A6A"/>
    <w:rsid w:val="002F2CAD"/>
    <w:rsid w:val="002F2D7C"/>
    <w:rsid w:val="002F3154"/>
    <w:rsid w:val="002F3704"/>
    <w:rsid w:val="002F3844"/>
    <w:rsid w:val="002F3B31"/>
    <w:rsid w:val="002F408F"/>
    <w:rsid w:val="002F4CB0"/>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02F"/>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350"/>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47DDC"/>
    <w:rsid w:val="0035026C"/>
    <w:rsid w:val="00350F84"/>
    <w:rsid w:val="003511CD"/>
    <w:rsid w:val="003519ED"/>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1C13"/>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3D4"/>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2C5A"/>
    <w:rsid w:val="0041367A"/>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94E"/>
    <w:rsid w:val="00426E88"/>
    <w:rsid w:val="00426FB6"/>
    <w:rsid w:val="00427039"/>
    <w:rsid w:val="00427102"/>
    <w:rsid w:val="0042748D"/>
    <w:rsid w:val="004278CE"/>
    <w:rsid w:val="00430010"/>
    <w:rsid w:val="0043048B"/>
    <w:rsid w:val="0043058B"/>
    <w:rsid w:val="00430C7E"/>
    <w:rsid w:val="00431B0B"/>
    <w:rsid w:val="00432B70"/>
    <w:rsid w:val="00433B8C"/>
    <w:rsid w:val="00433EAC"/>
    <w:rsid w:val="004340F5"/>
    <w:rsid w:val="004351AC"/>
    <w:rsid w:val="00436CE6"/>
    <w:rsid w:val="00436D0F"/>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2DCE"/>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0AA"/>
    <w:rsid w:val="004A252A"/>
    <w:rsid w:val="004A27C4"/>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6D3"/>
    <w:rsid w:val="004B699C"/>
    <w:rsid w:val="004B74F4"/>
    <w:rsid w:val="004B7BF5"/>
    <w:rsid w:val="004C010E"/>
    <w:rsid w:val="004C0674"/>
    <w:rsid w:val="004C1214"/>
    <w:rsid w:val="004C1383"/>
    <w:rsid w:val="004C1454"/>
    <w:rsid w:val="004C2228"/>
    <w:rsid w:val="004C23E6"/>
    <w:rsid w:val="004C25DC"/>
    <w:rsid w:val="004C2B56"/>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4FED"/>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4F640F"/>
    <w:rsid w:val="004F729E"/>
    <w:rsid w:val="00500A87"/>
    <w:rsid w:val="005015F3"/>
    <w:rsid w:val="00501959"/>
    <w:rsid w:val="0050285C"/>
    <w:rsid w:val="0050309A"/>
    <w:rsid w:val="005035D2"/>
    <w:rsid w:val="005040BC"/>
    <w:rsid w:val="00504CC9"/>
    <w:rsid w:val="00504F20"/>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689"/>
    <w:rsid w:val="00523E36"/>
    <w:rsid w:val="005244C9"/>
    <w:rsid w:val="00524920"/>
    <w:rsid w:val="00524A04"/>
    <w:rsid w:val="00524DBE"/>
    <w:rsid w:val="00524F25"/>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2C28"/>
    <w:rsid w:val="00553032"/>
    <w:rsid w:val="00553742"/>
    <w:rsid w:val="00553A90"/>
    <w:rsid w:val="00554656"/>
    <w:rsid w:val="005547B0"/>
    <w:rsid w:val="00555438"/>
    <w:rsid w:val="00556426"/>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3D9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2C66"/>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B7C07"/>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2DF"/>
    <w:rsid w:val="005C669B"/>
    <w:rsid w:val="005C66CD"/>
    <w:rsid w:val="005C6BE1"/>
    <w:rsid w:val="005C7D1C"/>
    <w:rsid w:val="005D0476"/>
    <w:rsid w:val="005D0DDE"/>
    <w:rsid w:val="005D10E0"/>
    <w:rsid w:val="005D19E9"/>
    <w:rsid w:val="005D303A"/>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297"/>
    <w:rsid w:val="005F652A"/>
    <w:rsid w:val="005F6AB9"/>
    <w:rsid w:val="005F6AED"/>
    <w:rsid w:val="00601647"/>
    <w:rsid w:val="006019EA"/>
    <w:rsid w:val="0060361C"/>
    <w:rsid w:val="00605061"/>
    <w:rsid w:val="006050A2"/>
    <w:rsid w:val="00605728"/>
    <w:rsid w:val="0060699A"/>
    <w:rsid w:val="00606A1B"/>
    <w:rsid w:val="00606EA5"/>
    <w:rsid w:val="00607583"/>
    <w:rsid w:val="00607779"/>
    <w:rsid w:val="00607B22"/>
    <w:rsid w:val="00607D67"/>
    <w:rsid w:val="00611043"/>
    <w:rsid w:val="00611168"/>
    <w:rsid w:val="00611280"/>
    <w:rsid w:val="006114CC"/>
    <w:rsid w:val="00611C83"/>
    <w:rsid w:val="00611CF7"/>
    <w:rsid w:val="0061238D"/>
    <w:rsid w:val="00613C8B"/>
    <w:rsid w:val="00613E90"/>
    <w:rsid w:val="006140DB"/>
    <w:rsid w:val="00614706"/>
    <w:rsid w:val="00614BAF"/>
    <w:rsid w:val="00614D43"/>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27628"/>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E25"/>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876C0"/>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1BD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0C2"/>
    <w:rsid w:val="006B52EE"/>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B4B"/>
    <w:rsid w:val="006D4E59"/>
    <w:rsid w:val="006D601B"/>
    <w:rsid w:val="006D6222"/>
    <w:rsid w:val="006D6959"/>
    <w:rsid w:val="006D715A"/>
    <w:rsid w:val="006D76E1"/>
    <w:rsid w:val="006E088C"/>
    <w:rsid w:val="006E1685"/>
    <w:rsid w:val="006E1AB7"/>
    <w:rsid w:val="006E391E"/>
    <w:rsid w:val="006E3B56"/>
    <w:rsid w:val="006E3CF9"/>
    <w:rsid w:val="006E454E"/>
    <w:rsid w:val="006E48C2"/>
    <w:rsid w:val="006E5913"/>
    <w:rsid w:val="006E675E"/>
    <w:rsid w:val="006E7944"/>
    <w:rsid w:val="006F02AD"/>
    <w:rsid w:val="006F089F"/>
    <w:rsid w:val="006F19CD"/>
    <w:rsid w:val="006F1BE5"/>
    <w:rsid w:val="006F20AC"/>
    <w:rsid w:val="006F2971"/>
    <w:rsid w:val="006F2D31"/>
    <w:rsid w:val="006F345D"/>
    <w:rsid w:val="006F3AE8"/>
    <w:rsid w:val="006F3CE0"/>
    <w:rsid w:val="006F3DAF"/>
    <w:rsid w:val="006F404A"/>
    <w:rsid w:val="006F4253"/>
    <w:rsid w:val="006F4824"/>
    <w:rsid w:val="006F4C33"/>
    <w:rsid w:val="006F4DA4"/>
    <w:rsid w:val="006F4E25"/>
    <w:rsid w:val="006F6109"/>
    <w:rsid w:val="006F66D5"/>
    <w:rsid w:val="006F752C"/>
    <w:rsid w:val="00700EF1"/>
    <w:rsid w:val="0070274C"/>
    <w:rsid w:val="00702B15"/>
    <w:rsid w:val="00702D16"/>
    <w:rsid w:val="00703430"/>
    <w:rsid w:val="00703766"/>
    <w:rsid w:val="00704648"/>
    <w:rsid w:val="00704E97"/>
    <w:rsid w:val="007057FF"/>
    <w:rsid w:val="00705A51"/>
    <w:rsid w:val="00705A57"/>
    <w:rsid w:val="00706157"/>
    <w:rsid w:val="007064AB"/>
    <w:rsid w:val="00706D43"/>
    <w:rsid w:val="00707B86"/>
    <w:rsid w:val="00707EC9"/>
    <w:rsid w:val="00710564"/>
    <w:rsid w:val="00710728"/>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34"/>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67F1"/>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1AB8"/>
    <w:rsid w:val="007D2CED"/>
    <w:rsid w:val="007D3158"/>
    <w:rsid w:val="007D3F29"/>
    <w:rsid w:val="007D46B2"/>
    <w:rsid w:val="007D4DD5"/>
    <w:rsid w:val="007D50CD"/>
    <w:rsid w:val="007D5FC0"/>
    <w:rsid w:val="007D62CB"/>
    <w:rsid w:val="007E0634"/>
    <w:rsid w:val="007E3294"/>
    <w:rsid w:val="007E37B3"/>
    <w:rsid w:val="007E3FA4"/>
    <w:rsid w:val="007E5485"/>
    <w:rsid w:val="007E59C5"/>
    <w:rsid w:val="007E5E05"/>
    <w:rsid w:val="007E6514"/>
    <w:rsid w:val="007E6CE4"/>
    <w:rsid w:val="007E7623"/>
    <w:rsid w:val="007E76AA"/>
    <w:rsid w:val="007E777A"/>
    <w:rsid w:val="007F0419"/>
    <w:rsid w:val="007F1D1E"/>
    <w:rsid w:val="007F2EF1"/>
    <w:rsid w:val="007F354F"/>
    <w:rsid w:val="007F3E48"/>
    <w:rsid w:val="007F3EBE"/>
    <w:rsid w:val="007F5101"/>
    <w:rsid w:val="007F5E38"/>
    <w:rsid w:val="007F6EA7"/>
    <w:rsid w:val="007F7D18"/>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903"/>
    <w:rsid w:val="00834BF9"/>
    <w:rsid w:val="00834CE8"/>
    <w:rsid w:val="0083526B"/>
    <w:rsid w:val="00835BD8"/>
    <w:rsid w:val="008365B9"/>
    <w:rsid w:val="0083680C"/>
    <w:rsid w:val="008402EA"/>
    <w:rsid w:val="0084037B"/>
    <w:rsid w:val="0084121B"/>
    <w:rsid w:val="00841847"/>
    <w:rsid w:val="008421D6"/>
    <w:rsid w:val="00843032"/>
    <w:rsid w:val="00844E2D"/>
    <w:rsid w:val="00845596"/>
    <w:rsid w:val="00845F2F"/>
    <w:rsid w:val="00846588"/>
    <w:rsid w:val="008468D6"/>
    <w:rsid w:val="00846980"/>
    <w:rsid w:val="00846AF6"/>
    <w:rsid w:val="0084760F"/>
    <w:rsid w:val="0084776D"/>
    <w:rsid w:val="0085150E"/>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328E"/>
    <w:rsid w:val="0087413F"/>
    <w:rsid w:val="00874507"/>
    <w:rsid w:val="008752B1"/>
    <w:rsid w:val="008753C9"/>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878BA"/>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3B29"/>
    <w:rsid w:val="008A44FE"/>
    <w:rsid w:val="008A48A9"/>
    <w:rsid w:val="008A51F3"/>
    <w:rsid w:val="008A5794"/>
    <w:rsid w:val="008A65FB"/>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10E"/>
    <w:rsid w:val="008D6FDC"/>
    <w:rsid w:val="008D75F1"/>
    <w:rsid w:val="008D7C25"/>
    <w:rsid w:val="008D7EBB"/>
    <w:rsid w:val="008E0518"/>
    <w:rsid w:val="008E0925"/>
    <w:rsid w:val="008E0C46"/>
    <w:rsid w:val="008E11FA"/>
    <w:rsid w:val="008E1433"/>
    <w:rsid w:val="008E3A16"/>
    <w:rsid w:val="008E4647"/>
    <w:rsid w:val="008E4FCF"/>
    <w:rsid w:val="008E646C"/>
    <w:rsid w:val="008E6C41"/>
    <w:rsid w:val="008E7066"/>
    <w:rsid w:val="008E7396"/>
    <w:rsid w:val="008E759B"/>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39DD"/>
    <w:rsid w:val="009056F4"/>
    <w:rsid w:val="00906147"/>
    <w:rsid w:val="0090673C"/>
    <w:rsid w:val="00906B1D"/>
    <w:rsid w:val="00907EF8"/>
    <w:rsid w:val="009108AA"/>
    <w:rsid w:val="00911F42"/>
    <w:rsid w:val="009122C5"/>
    <w:rsid w:val="009124C9"/>
    <w:rsid w:val="00912670"/>
    <w:rsid w:val="00912DAD"/>
    <w:rsid w:val="009136DF"/>
    <w:rsid w:val="009139EA"/>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7F8"/>
    <w:rsid w:val="00926747"/>
    <w:rsid w:val="00926968"/>
    <w:rsid w:val="009270C1"/>
    <w:rsid w:val="00927B8E"/>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A50"/>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2F38"/>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3"/>
    <w:rsid w:val="009807EC"/>
    <w:rsid w:val="00981751"/>
    <w:rsid w:val="00982617"/>
    <w:rsid w:val="00982D01"/>
    <w:rsid w:val="00982E4C"/>
    <w:rsid w:val="0098435C"/>
    <w:rsid w:val="009845D9"/>
    <w:rsid w:val="00985278"/>
    <w:rsid w:val="00985833"/>
    <w:rsid w:val="00985A5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36FC"/>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87C"/>
    <w:rsid w:val="009C7C5E"/>
    <w:rsid w:val="009C7D9F"/>
    <w:rsid w:val="009D030C"/>
    <w:rsid w:val="009D0FFC"/>
    <w:rsid w:val="009D1126"/>
    <w:rsid w:val="009D1961"/>
    <w:rsid w:val="009D1A15"/>
    <w:rsid w:val="009D2381"/>
    <w:rsid w:val="009D290C"/>
    <w:rsid w:val="009D2BCF"/>
    <w:rsid w:val="009D3169"/>
    <w:rsid w:val="009D325A"/>
    <w:rsid w:val="009D3D34"/>
    <w:rsid w:val="009D43B0"/>
    <w:rsid w:val="009D4655"/>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44D"/>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57D"/>
    <w:rsid w:val="00AC5704"/>
    <w:rsid w:val="00AC5E5A"/>
    <w:rsid w:val="00AC5EB1"/>
    <w:rsid w:val="00AC7496"/>
    <w:rsid w:val="00AC74A6"/>
    <w:rsid w:val="00AC76A8"/>
    <w:rsid w:val="00AD09BB"/>
    <w:rsid w:val="00AD09F1"/>
    <w:rsid w:val="00AD12A5"/>
    <w:rsid w:val="00AD3483"/>
    <w:rsid w:val="00AD3844"/>
    <w:rsid w:val="00AD3961"/>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391"/>
    <w:rsid w:val="00AF7B3E"/>
    <w:rsid w:val="00AF7D4F"/>
    <w:rsid w:val="00B02208"/>
    <w:rsid w:val="00B023AD"/>
    <w:rsid w:val="00B023BA"/>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0A0F"/>
    <w:rsid w:val="00B22535"/>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191"/>
    <w:rsid w:val="00B3327A"/>
    <w:rsid w:val="00B333D9"/>
    <w:rsid w:val="00B3401A"/>
    <w:rsid w:val="00B348F9"/>
    <w:rsid w:val="00B349C9"/>
    <w:rsid w:val="00B34B49"/>
    <w:rsid w:val="00B34C7C"/>
    <w:rsid w:val="00B34F86"/>
    <w:rsid w:val="00B350C7"/>
    <w:rsid w:val="00B3523E"/>
    <w:rsid w:val="00B3561C"/>
    <w:rsid w:val="00B35626"/>
    <w:rsid w:val="00B3577C"/>
    <w:rsid w:val="00B35D11"/>
    <w:rsid w:val="00B36F72"/>
    <w:rsid w:val="00B40852"/>
    <w:rsid w:val="00B41E12"/>
    <w:rsid w:val="00B41FCB"/>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4A11"/>
    <w:rsid w:val="00B54BD9"/>
    <w:rsid w:val="00B55766"/>
    <w:rsid w:val="00B55EAB"/>
    <w:rsid w:val="00B56255"/>
    <w:rsid w:val="00B57291"/>
    <w:rsid w:val="00B576A6"/>
    <w:rsid w:val="00B57876"/>
    <w:rsid w:val="00B57940"/>
    <w:rsid w:val="00B62481"/>
    <w:rsid w:val="00B62836"/>
    <w:rsid w:val="00B6372F"/>
    <w:rsid w:val="00B639C8"/>
    <w:rsid w:val="00B642AA"/>
    <w:rsid w:val="00B64800"/>
    <w:rsid w:val="00B64F4C"/>
    <w:rsid w:val="00B65670"/>
    <w:rsid w:val="00B65BDC"/>
    <w:rsid w:val="00B65F4E"/>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5D7C"/>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F4D"/>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4FA1"/>
    <w:rsid w:val="00BA52F3"/>
    <w:rsid w:val="00BA555B"/>
    <w:rsid w:val="00BA59EE"/>
    <w:rsid w:val="00BA5ACE"/>
    <w:rsid w:val="00BA5D74"/>
    <w:rsid w:val="00BA602F"/>
    <w:rsid w:val="00BA6175"/>
    <w:rsid w:val="00BA6597"/>
    <w:rsid w:val="00BA6628"/>
    <w:rsid w:val="00BA67C0"/>
    <w:rsid w:val="00BA6FBB"/>
    <w:rsid w:val="00BA717B"/>
    <w:rsid w:val="00BB018F"/>
    <w:rsid w:val="00BB07FF"/>
    <w:rsid w:val="00BB0C5A"/>
    <w:rsid w:val="00BB174C"/>
    <w:rsid w:val="00BB1968"/>
    <w:rsid w:val="00BB1B11"/>
    <w:rsid w:val="00BB1B9A"/>
    <w:rsid w:val="00BB225D"/>
    <w:rsid w:val="00BB38BB"/>
    <w:rsid w:val="00BB423C"/>
    <w:rsid w:val="00BB4BA5"/>
    <w:rsid w:val="00BB5360"/>
    <w:rsid w:val="00BB5838"/>
    <w:rsid w:val="00BB5AE4"/>
    <w:rsid w:val="00BB66D9"/>
    <w:rsid w:val="00BB68E7"/>
    <w:rsid w:val="00BB70B1"/>
    <w:rsid w:val="00BB7148"/>
    <w:rsid w:val="00BB7329"/>
    <w:rsid w:val="00BB7391"/>
    <w:rsid w:val="00BB76BF"/>
    <w:rsid w:val="00BB7CB9"/>
    <w:rsid w:val="00BC0991"/>
    <w:rsid w:val="00BC0B3B"/>
    <w:rsid w:val="00BC1040"/>
    <w:rsid w:val="00BC1D66"/>
    <w:rsid w:val="00BC243E"/>
    <w:rsid w:val="00BC2619"/>
    <w:rsid w:val="00BC2BA3"/>
    <w:rsid w:val="00BC2CFE"/>
    <w:rsid w:val="00BC3176"/>
    <w:rsid w:val="00BC4159"/>
    <w:rsid w:val="00BC54DD"/>
    <w:rsid w:val="00BC55F3"/>
    <w:rsid w:val="00BC5AD0"/>
    <w:rsid w:val="00BC65B8"/>
    <w:rsid w:val="00BC7293"/>
    <w:rsid w:val="00BD0C5D"/>
    <w:rsid w:val="00BD1033"/>
    <w:rsid w:val="00BD20B9"/>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1B8"/>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2DF"/>
    <w:rsid w:val="00C544CD"/>
    <w:rsid w:val="00C54ADE"/>
    <w:rsid w:val="00C54C29"/>
    <w:rsid w:val="00C553D4"/>
    <w:rsid w:val="00C55465"/>
    <w:rsid w:val="00C5593F"/>
    <w:rsid w:val="00C560E7"/>
    <w:rsid w:val="00C565DE"/>
    <w:rsid w:val="00C5679F"/>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7A7"/>
    <w:rsid w:val="00C6797D"/>
    <w:rsid w:val="00C701D3"/>
    <w:rsid w:val="00C7071A"/>
    <w:rsid w:val="00C70B9B"/>
    <w:rsid w:val="00C70CF8"/>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4ABB"/>
    <w:rsid w:val="00C955C0"/>
    <w:rsid w:val="00C969DC"/>
    <w:rsid w:val="00C96AD1"/>
    <w:rsid w:val="00CA0801"/>
    <w:rsid w:val="00CA215C"/>
    <w:rsid w:val="00CA27BB"/>
    <w:rsid w:val="00CA28B1"/>
    <w:rsid w:val="00CA2DC0"/>
    <w:rsid w:val="00CA3366"/>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1FC2"/>
    <w:rsid w:val="00CC216A"/>
    <w:rsid w:val="00CC378E"/>
    <w:rsid w:val="00CC413F"/>
    <w:rsid w:val="00CC4475"/>
    <w:rsid w:val="00CC6226"/>
    <w:rsid w:val="00CC64F3"/>
    <w:rsid w:val="00CC6D71"/>
    <w:rsid w:val="00CC7FB0"/>
    <w:rsid w:val="00CD05AE"/>
    <w:rsid w:val="00CD3B3D"/>
    <w:rsid w:val="00CD47E1"/>
    <w:rsid w:val="00CD5029"/>
    <w:rsid w:val="00CD556B"/>
    <w:rsid w:val="00CD74DB"/>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7246"/>
    <w:rsid w:val="00CE7A8F"/>
    <w:rsid w:val="00CF0E61"/>
    <w:rsid w:val="00CF0E66"/>
    <w:rsid w:val="00CF1495"/>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0F5A"/>
    <w:rsid w:val="00D115A3"/>
    <w:rsid w:val="00D12419"/>
    <w:rsid w:val="00D12A09"/>
    <w:rsid w:val="00D12F45"/>
    <w:rsid w:val="00D138FB"/>
    <w:rsid w:val="00D13A19"/>
    <w:rsid w:val="00D13C00"/>
    <w:rsid w:val="00D14FA9"/>
    <w:rsid w:val="00D15D4F"/>
    <w:rsid w:val="00D15FC9"/>
    <w:rsid w:val="00D162A8"/>
    <w:rsid w:val="00D16BDA"/>
    <w:rsid w:val="00D20140"/>
    <w:rsid w:val="00D211BD"/>
    <w:rsid w:val="00D2143A"/>
    <w:rsid w:val="00D214E6"/>
    <w:rsid w:val="00D214F9"/>
    <w:rsid w:val="00D21D52"/>
    <w:rsid w:val="00D22B6E"/>
    <w:rsid w:val="00D2370B"/>
    <w:rsid w:val="00D239DF"/>
    <w:rsid w:val="00D24B38"/>
    <w:rsid w:val="00D24BF1"/>
    <w:rsid w:val="00D253E9"/>
    <w:rsid w:val="00D25754"/>
    <w:rsid w:val="00D259C3"/>
    <w:rsid w:val="00D25DDC"/>
    <w:rsid w:val="00D261AE"/>
    <w:rsid w:val="00D2652C"/>
    <w:rsid w:val="00D26D6F"/>
    <w:rsid w:val="00D26F79"/>
    <w:rsid w:val="00D27710"/>
    <w:rsid w:val="00D27A60"/>
    <w:rsid w:val="00D27C5B"/>
    <w:rsid w:val="00D30892"/>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120"/>
    <w:rsid w:val="00D7741C"/>
    <w:rsid w:val="00D774BE"/>
    <w:rsid w:val="00D77B9C"/>
    <w:rsid w:val="00D77F35"/>
    <w:rsid w:val="00D77FC4"/>
    <w:rsid w:val="00D80291"/>
    <w:rsid w:val="00D80B8D"/>
    <w:rsid w:val="00D80FD4"/>
    <w:rsid w:val="00D815D9"/>
    <w:rsid w:val="00D815ED"/>
    <w:rsid w:val="00D84572"/>
    <w:rsid w:val="00D84606"/>
    <w:rsid w:val="00D84B9A"/>
    <w:rsid w:val="00D85FEA"/>
    <w:rsid w:val="00D8617C"/>
    <w:rsid w:val="00D8651D"/>
    <w:rsid w:val="00D86A85"/>
    <w:rsid w:val="00D87061"/>
    <w:rsid w:val="00D87AC9"/>
    <w:rsid w:val="00D87B24"/>
    <w:rsid w:val="00D87B6D"/>
    <w:rsid w:val="00D87DDB"/>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36F"/>
    <w:rsid w:val="00DA792B"/>
    <w:rsid w:val="00DA7AC6"/>
    <w:rsid w:val="00DB0CE6"/>
    <w:rsid w:val="00DB19E2"/>
    <w:rsid w:val="00DB29EF"/>
    <w:rsid w:val="00DB37B4"/>
    <w:rsid w:val="00DB3CFB"/>
    <w:rsid w:val="00DB4F10"/>
    <w:rsid w:val="00DB52C4"/>
    <w:rsid w:val="00DB58F4"/>
    <w:rsid w:val="00DB5942"/>
    <w:rsid w:val="00DB59CE"/>
    <w:rsid w:val="00DB692C"/>
    <w:rsid w:val="00DB6A1C"/>
    <w:rsid w:val="00DB7BD0"/>
    <w:rsid w:val="00DC00B5"/>
    <w:rsid w:val="00DC02DE"/>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C9"/>
    <w:rsid w:val="00DD0A16"/>
    <w:rsid w:val="00DD1DD8"/>
    <w:rsid w:val="00DD243F"/>
    <w:rsid w:val="00DD251A"/>
    <w:rsid w:val="00DD380F"/>
    <w:rsid w:val="00DD3CC3"/>
    <w:rsid w:val="00DD4E46"/>
    <w:rsid w:val="00DD58B2"/>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07F1E"/>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4F5"/>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62F6"/>
    <w:rsid w:val="00E263D1"/>
    <w:rsid w:val="00E26A61"/>
    <w:rsid w:val="00E26AAA"/>
    <w:rsid w:val="00E2783D"/>
    <w:rsid w:val="00E27A5E"/>
    <w:rsid w:val="00E305A1"/>
    <w:rsid w:val="00E30E65"/>
    <w:rsid w:val="00E30F92"/>
    <w:rsid w:val="00E333AF"/>
    <w:rsid w:val="00E3387C"/>
    <w:rsid w:val="00E33E84"/>
    <w:rsid w:val="00E3424A"/>
    <w:rsid w:val="00E34774"/>
    <w:rsid w:val="00E358F1"/>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D40"/>
    <w:rsid w:val="00E55E6F"/>
    <w:rsid w:val="00E5629B"/>
    <w:rsid w:val="00E56740"/>
    <w:rsid w:val="00E57E7B"/>
    <w:rsid w:val="00E57FC9"/>
    <w:rsid w:val="00E60168"/>
    <w:rsid w:val="00E6118C"/>
    <w:rsid w:val="00E61C60"/>
    <w:rsid w:val="00E62548"/>
    <w:rsid w:val="00E625B8"/>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66F"/>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4791"/>
    <w:rsid w:val="00EA54AE"/>
    <w:rsid w:val="00EA5810"/>
    <w:rsid w:val="00EA6041"/>
    <w:rsid w:val="00EA666E"/>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53"/>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053"/>
    <w:rsid w:val="00EE2987"/>
    <w:rsid w:val="00EE3472"/>
    <w:rsid w:val="00EE35EB"/>
    <w:rsid w:val="00EE3EC1"/>
    <w:rsid w:val="00EE5C18"/>
    <w:rsid w:val="00EE5F44"/>
    <w:rsid w:val="00EE65D1"/>
    <w:rsid w:val="00EE687A"/>
    <w:rsid w:val="00EE7064"/>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0EE6"/>
    <w:rsid w:val="00F31621"/>
    <w:rsid w:val="00F322A6"/>
    <w:rsid w:val="00F326CE"/>
    <w:rsid w:val="00F3291C"/>
    <w:rsid w:val="00F33123"/>
    <w:rsid w:val="00F33A92"/>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4BD"/>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828"/>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606"/>
    <w:rsid w:val="00F778C6"/>
    <w:rsid w:val="00F81A75"/>
    <w:rsid w:val="00F827C2"/>
    <w:rsid w:val="00F83000"/>
    <w:rsid w:val="00F83098"/>
    <w:rsid w:val="00F831AF"/>
    <w:rsid w:val="00F83DD5"/>
    <w:rsid w:val="00F8445D"/>
    <w:rsid w:val="00F84D16"/>
    <w:rsid w:val="00F851EC"/>
    <w:rsid w:val="00F85607"/>
    <w:rsid w:val="00F86129"/>
    <w:rsid w:val="00F86192"/>
    <w:rsid w:val="00F862ED"/>
    <w:rsid w:val="00F86E5E"/>
    <w:rsid w:val="00F878F8"/>
    <w:rsid w:val="00F87B20"/>
    <w:rsid w:val="00F9141D"/>
    <w:rsid w:val="00F92514"/>
    <w:rsid w:val="00F93AFC"/>
    <w:rsid w:val="00F94E04"/>
    <w:rsid w:val="00F95962"/>
    <w:rsid w:val="00F95C31"/>
    <w:rsid w:val="00F9607E"/>
    <w:rsid w:val="00F9621D"/>
    <w:rsid w:val="00F96733"/>
    <w:rsid w:val="00F97495"/>
    <w:rsid w:val="00F976FD"/>
    <w:rsid w:val="00F97B22"/>
    <w:rsid w:val="00FA03D3"/>
    <w:rsid w:val="00FA10E9"/>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0BC4"/>
    <w:rsid w:val="00FB171A"/>
    <w:rsid w:val="00FB1983"/>
    <w:rsid w:val="00FB1B1E"/>
    <w:rsid w:val="00FB1E89"/>
    <w:rsid w:val="00FB1E90"/>
    <w:rsid w:val="00FB271D"/>
    <w:rsid w:val="00FB2FCD"/>
    <w:rsid w:val="00FB37C2"/>
    <w:rsid w:val="00FB3FDC"/>
    <w:rsid w:val="00FB484F"/>
    <w:rsid w:val="00FB4F39"/>
    <w:rsid w:val="00FB577A"/>
    <w:rsid w:val="00FB6278"/>
    <w:rsid w:val="00FB68BE"/>
    <w:rsid w:val="00FB7F9B"/>
    <w:rsid w:val="00FC0A7F"/>
    <w:rsid w:val="00FC2D4C"/>
    <w:rsid w:val="00FC3185"/>
    <w:rsid w:val="00FC38EC"/>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2EB"/>
    <w:rsid w:val="00FD341E"/>
    <w:rsid w:val="00FD3456"/>
    <w:rsid w:val="00FD3DFA"/>
    <w:rsid w:val="00FD40A8"/>
    <w:rsid w:val="00FD4300"/>
    <w:rsid w:val="00FD5183"/>
    <w:rsid w:val="00FD5250"/>
    <w:rsid w:val="00FD52D4"/>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8F31672"/>
    <w:rsid w:val="3DDF4BFE"/>
    <w:rsid w:val="3FBF0506"/>
    <w:rsid w:val="4D1562A6"/>
    <w:rsid w:val="567F740A"/>
    <w:rsid w:val="5A840A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nhideWhenUsed="0" w:uiPriority="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lang w:val="en-GB" w:eastAsia="zh-CN" w:bidi="ar-SA"/>
    </w:rPr>
  </w:style>
  <w:style w:type="paragraph" w:styleId="2">
    <w:name w:val="heading 1"/>
    <w:next w:val="1"/>
    <w:link w:val="31"/>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jc w:val="both"/>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3"/>
    <w:qFormat/>
    <w:uiPriority w:val="0"/>
    <w:pPr>
      <w:numPr>
        <w:ilvl w:val="2"/>
      </w:numPr>
      <w:spacing w:before="120"/>
      <w:outlineLvl w:val="2"/>
    </w:pPr>
    <w:rPr>
      <w:sz w:val="28"/>
      <w:szCs w:val="28"/>
    </w:rPr>
  </w:style>
  <w:style w:type="paragraph" w:styleId="5">
    <w:name w:val="heading 4"/>
    <w:basedOn w:val="4"/>
    <w:next w:val="1"/>
    <w:link w:val="34"/>
    <w:qFormat/>
    <w:uiPriority w:val="0"/>
    <w:pPr>
      <w:numPr>
        <w:ilvl w:val="3"/>
      </w:numPr>
      <w:outlineLvl w:val="3"/>
    </w:pPr>
    <w:rPr>
      <w:sz w:val="24"/>
      <w:szCs w:val="24"/>
    </w:rPr>
  </w:style>
  <w:style w:type="paragraph" w:styleId="6">
    <w:name w:val="heading 5"/>
    <w:basedOn w:val="5"/>
    <w:next w:val="1"/>
    <w:link w:val="35"/>
    <w:qFormat/>
    <w:uiPriority w:val="0"/>
    <w:pPr>
      <w:numPr>
        <w:ilvl w:val="4"/>
      </w:numPr>
      <w:outlineLvl w:val="4"/>
    </w:pPr>
    <w:rPr>
      <w:sz w:val="22"/>
      <w:szCs w:val="22"/>
    </w:rPr>
  </w:style>
  <w:style w:type="paragraph" w:styleId="7">
    <w:name w:val="heading 6"/>
    <w:basedOn w:val="1"/>
    <w:next w:val="1"/>
    <w:link w:val="36"/>
    <w:qFormat/>
    <w:uiPriority w:val="0"/>
    <w:pPr>
      <w:keepNext/>
      <w:keepLines/>
      <w:numPr>
        <w:ilvl w:val="5"/>
        <w:numId w:val="1"/>
      </w:numPr>
      <w:spacing w:before="120"/>
      <w:outlineLvl w:val="5"/>
    </w:pPr>
    <w:rPr>
      <w:rFonts w:cs="Arial"/>
    </w:rPr>
  </w:style>
  <w:style w:type="paragraph" w:styleId="8">
    <w:name w:val="heading 7"/>
    <w:basedOn w:val="1"/>
    <w:next w:val="1"/>
    <w:link w:val="37"/>
    <w:qFormat/>
    <w:uiPriority w:val="0"/>
    <w:pPr>
      <w:keepNext/>
      <w:keepLines/>
      <w:numPr>
        <w:ilvl w:val="6"/>
        <w:numId w:val="1"/>
      </w:numPr>
      <w:spacing w:before="120"/>
      <w:outlineLvl w:val="6"/>
    </w:pPr>
    <w:rPr>
      <w:rFonts w:cs="Arial"/>
    </w:rPr>
  </w:style>
  <w:style w:type="paragraph" w:styleId="9">
    <w:name w:val="heading 8"/>
    <w:basedOn w:val="8"/>
    <w:next w:val="1"/>
    <w:link w:val="38"/>
    <w:qFormat/>
    <w:uiPriority w:val="0"/>
    <w:pPr>
      <w:numPr>
        <w:ilvl w:val="7"/>
      </w:numPr>
      <w:outlineLvl w:val="7"/>
    </w:pPr>
  </w:style>
  <w:style w:type="paragraph" w:styleId="10">
    <w:name w:val="heading 9"/>
    <w:basedOn w:val="9"/>
    <w:next w:val="1"/>
    <w:link w:val="39"/>
    <w:qFormat/>
    <w:uiPriority w:val="0"/>
    <w:pPr>
      <w:numPr>
        <w:ilvl w:val="8"/>
      </w:numPr>
      <w:outlineLvl w:val="8"/>
    </w:p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link w:val="91"/>
    <w:qFormat/>
    <w:uiPriority w:val="35"/>
    <w:pPr>
      <w:spacing w:after="240"/>
      <w:jc w:val="center"/>
    </w:pPr>
    <w:rPr>
      <w:rFonts w:asciiTheme="minorHAnsi" w:hAnsiTheme="minorHAnsi"/>
      <w:b/>
      <w:bCs/>
      <w:sz w:val="22"/>
    </w:rPr>
  </w:style>
  <w:style w:type="paragraph" w:styleId="13">
    <w:name w:val="annotation text"/>
    <w:basedOn w:val="1"/>
    <w:link w:val="65"/>
    <w:unhideWhenUsed/>
    <w:qFormat/>
    <w:uiPriority w:val="0"/>
  </w:style>
  <w:style w:type="paragraph" w:styleId="14">
    <w:name w:val="Body Text"/>
    <w:basedOn w:val="1"/>
    <w:link w:val="70"/>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67"/>
    <w:semiHidden/>
    <w:unhideWhenUsed/>
    <w:qFormat/>
    <w:uiPriority w:val="99"/>
    <w:pPr>
      <w:spacing w:after="0"/>
    </w:pPr>
    <w:rPr>
      <w:rFonts w:ascii="Segoe UI" w:hAnsi="Segoe UI" w:cs="Segoe UI"/>
      <w:sz w:val="18"/>
      <w:szCs w:val="18"/>
    </w:rPr>
  </w:style>
  <w:style w:type="paragraph" w:styleId="17">
    <w:name w:val="footer"/>
    <w:basedOn w:val="18"/>
    <w:link w:val="41"/>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6"/>
    <w:unhideWhenUsed/>
    <w:qFormat/>
    <w:uiPriority w:val="99"/>
    <w:pPr>
      <w:tabs>
        <w:tab w:val="center" w:pos="4680"/>
        <w:tab w:val="right" w:pos="9360"/>
      </w:tabs>
      <w:spacing w:after="0"/>
    </w:pPr>
  </w:style>
  <w:style w:type="paragraph" w:styleId="19">
    <w:name w:val="List"/>
    <w:basedOn w:val="1"/>
    <w:semiHidden/>
    <w:unhideWhenUsed/>
    <w:uiPriority w:val="99"/>
    <w:pPr>
      <w:ind w:left="360" w:hanging="360"/>
      <w:contextualSpacing/>
    </w:pPr>
  </w:style>
  <w:style w:type="paragraph" w:styleId="20">
    <w:name w:val="Normal (Web)"/>
    <w:basedOn w:val="1"/>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1">
    <w:name w:val="annotation subject"/>
    <w:basedOn w:val="13"/>
    <w:next w:val="13"/>
    <w:link w:val="66"/>
    <w:semiHidden/>
    <w:unhideWhenUsed/>
    <w:qFormat/>
    <w:uiPriority w:val="99"/>
    <w:rPr>
      <w:b/>
      <w:bCs/>
    </w:rPr>
  </w:style>
  <w:style w:type="table" w:styleId="23">
    <w:name w:val="Table Grid"/>
    <w:basedOn w:val="2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semiHidden/>
    <w:qFormat/>
    <w:uiPriority w:val="0"/>
  </w:style>
  <w:style w:type="character" w:styleId="27">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8">
    <w:name w:val="Emphasis"/>
    <w:basedOn w:val="24"/>
    <w:qFormat/>
    <w:uiPriority w:val="20"/>
    <w:rPr>
      <w:i/>
      <w:iCs/>
    </w:rPr>
  </w:style>
  <w:style w:type="character" w:styleId="29">
    <w:name w:val="Hyperlink"/>
    <w:basedOn w:val="24"/>
    <w:unhideWhenUsed/>
    <w:qFormat/>
    <w:uiPriority w:val="99"/>
    <w:rPr>
      <w:color w:val="0563C1" w:themeColor="hyperlink"/>
      <w:u w:val="single"/>
      <w14:textFill>
        <w14:solidFill>
          <w14:schemeClr w14:val="hlink"/>
        </w14:solidFill>
      </w14:textFill>
    </w:rPr>
  </w:style>
  <w:style w:type="character" w:styleId="30">
    <w:name w:val="annotation reference"/>
    <w:basedOn w:val="24"/>
    <w:semiHidden/>
    <w:unhideWhenUsed/>
    <w:qFormat/>
    <w:uiPriority w:val="99"/>
    <w:rPr>
      <w:sz w:val="16"/>
      <w:szCs w:val="16"/>
    </w:rPr>
  </w:style>
  <w:style w:type="character" w:customStyle="1" w:styleId="31">
    <w:name w:val="Heading 1 Char"/>
    <w:basedOn w:val="24"/>
    <w:link w:val="2"/>
    <w:qFormat/>
    <w:uiPriority w:val="0"/>
    <w:rPr>
      <w:rFonts w:ascii="Arial" w:hAnsi="Arial" w:eastAsia="Times New Roman" w:cs="Arial"/>
      <w:sz w:val="36"/>
      <w:szCs w:val="36"/>
      <w:lang w:val="en-GB" w:eastAsia="zh-CN"/>
    </w:rPr>
  </w:style>
  <w:style w:type="character" w:customStyle="1" w:styleId="32">
    <w:name w:val="Heading 2 Char"/>
    <w:basedOn w:val="24"/>
    <w:link w:val="3"/>
    <w:qFormat/>
    <w:uiPriority w:val="0"/>
    <w:rPr>
      <w:rFonts w:ascii="Arial" w:hAnsi="Arial" w:eastAsia="Times New Roman" w:cs="Arial"/>
      <w:sz w:val="32"/>
      <w:szCs w:val="32"/>
      <w:lang w:val="en-GB" w:eastAsia="zh-CN"/>
    </w:rPr>
  </w:style>
  <w:style w:type="character" w:customStyle="1" w:styleId="33">
    <w:name w:val="Heading 3 Char"/>
    <w:basedOn w:val="24"/>
    <w:link w:val="4"/>
    <w:qFormat/>
    <w:uiPriority w:val="0"/>
    <w:rPr>
      <w:rFonts w:ascii="Arial" w:hAnsi="Arial" w:eastAsia="Times New Roman" w:cs="Arial"/>
      <w:sz w:val="28"/>
      <w:szCs w:val="28"/>
      <w:lang w:val="en-GB" w:eastAsia="zh-CN"/>
    </w:rPr>
  </w:style>
  <w:style w:type="character" w:customStyle="1" w:styleId="34">
    <w:name w:val="Heading 4 Char"/>
    <w:basedOn w:val="24"/>
    <w:link w:val="5"/>
    <w:qFormat/>
    <w:uiPriority w:val="0"/>
    <w:rPr>
      <w:rFonts w:ascii="Arial" w:hAnsi="Arial" w:eastAsia="Times New Roman" w:cs="Arial"/>
      <w:sz w:val="24"/>
      <w:szCs w:val="24"/>
      <w:lang w:val="en-GB" w:eastAsia="zh-CN"/>
    </w:rPr>
  </w:style>
  <w:style w:type="character" w:customStyle="1" w:styleId="35">
    <w:name w:val="Heading 5 Char"/>
    <w:basedOn w:val="24"/>
    <w:link w:val="6"/>
    <w:qFormat/>
    <w:uiPriority w:val="0"/>
    <w:rPr>
      <w:rFonts w:ascii="Arial" w:hAnsi="Arial" w:eastAsia="Times New Roman" w:cs="Arial"/>
      <w:sz w:val="22"/>
      <w:szCs w:val="22"/>
      <w:lang w:val="en-GB" w:eastAsia="zh-CN"/>
    </w:rPr>
  </w:style>
  <w:style w:type="character" w:customStyle="1" w:styleId="36">
    <w:name w:val="Heading 6 Char"/>
    <w:basedOn w:val="24"/>
    <w:link w:val="7"/>
    <w:qFormat/>
    <w:uiPriority w:val="0"/>
    <w:rPr>
      <w:rFonts w:ascii="Arial" w:hAnsi="Arial" w:eastAsia="Times New Roman" w:cs="Arial"/>
      <w:lang w:val="en-GB" w:eastAsia="zh-CN"/>
    </w:rPr>
  </w:style>
  <w:style w:type="character" w:customStyle="1" w:styleId="37">
    <w:name w:val="Heading 7 Char"/>
    <w:basedOn w:val="24"/>
    <w:link w:val="8"/>
    <w:qFormat/>
    <w:uiPriority w:val="0"/>
    <w:rPr>
      <w:rFonts w:ascii="Arial" w:hAnsi="Arial" w:eastAsia="Times New Roman" w:cs="Arial"/>
      <w:lang w:val="en-GB" w:eastAsia="zh-CN"/>
    </w:rPr>
  </w:style>
  <w:style w:type="character" w:customStyle="1" w:styleId="38">
    <w:name w:val="Heading 8 Char"/>
    <w:basedOn w:val="24"/>
    <w:link w:val="9"/>
    <w:qFormat/>
    <w:uiPriority w:val="0"/>
    <w:rPr>
      <w:rFonts w:ascii="Arial" w:hAnsi="Arial" w:eastAsia="Times New Roman" w:cs="Arial"/>
      <w:lang w:val="en-GB" w:eastAsia="zh-CN"/>
    </w:rPr>
  </w:style>
  <w:style w:type="character" w:customStyle="1" w:styleId="39">
    <w:name w:val="Heading 9 Char"/>
    <w:basedOn w:val="24"/>
    <w:link w:val="10"/>
    <w:qFormat/>
    <w:uiPriority w:val="0"/>
    <w:rPr>
      <w:rFonts w:ascii="Arial" w:hAnsi="Arial" w:eastAsia="Times New Roman" w:cs="Arial"/>
      <w:lang w:val="en-GB" w:eastAsia="zh-CN"/>
    </w:rPr>
  </w:style>
  <w:style w:type="paragraph" w:customStyle="1" w:styleId="40">
    <w:name w:val="3GPP_Header"/>
    <w:basedOn w:val="1"/>
    <w:qFormat/>
    <w:uiPriority w:val="0"/>
    <w:pPr>
      <w:tabs>
        <w:tab w:val="left" w:pos="1701"/>
        <w:tab w:val="right" w:pos="9639"/>
      </w:tabs>
      <w:spacing w:after="240"/>
    </w:pPr>
    <w:rPr>
      <w:b/>
      <w:sz w:val="24"/>
    </w:rPr>
  </w:style>
  <w:style w:type="character" w:customStyle="1" w:styleId="41">
    <w:name w:val="Footer Char"/>
    <w:basedOn w:val="24"/>
    <w:link w:val="17"/>
    <w:semiHidden/>
    <w:uiPriority w:val="0"/>
    <w:rPr>
      <w:rFonts w:ascii="Arial" w:hAnsi="Arial" w:eastAsia="Times New Roman" w:cs="Arial"/>
      <w:b/>
      <w:bCs/>
      <w:i/>
      <w:iCs/>
      <w:sz w:val="18"/>
      <w:szCs w:val="18"/>
      <w:lang w:eastAsia="zh-CN"/>
    </w:rPr>
  </w:style>
  <w:style w:type="paragraph" w:customStyle="1" w:styleId="42">
    <w:name w:val="Reference"/>
    <w:basedOn w:val="1"/>
    <w:qFormat/>
    <w:uiPriority w:val="99"/>
    <w:pPr>
      <w:numPr>
        <w:ilvl w:val="0"/>
        <w:numId w:val="2"/>
      </w:numPr>
    </w:pPr>
  </w:style>
  <w:style w:type="paragraph" w:customStyle="1" w:styleId="43">
    <w:name w:val="Doc-text2"/>
    <w:basedOn w:val="1"/>
    <w:link w:val="4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styleId="45">
    <w:name w:val="No Spacing"/>
    <w:link w:val="83"/>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lang w:val="en-GB" w:eastAsia="zh-CN" w:bidi="ar-SA"/>
    </w:rPr>
  </w:style>
  <w:style w:type="character" w:customStyle="1" w:styleId="46">
    <w:name w:val="Header Char"/>
    <w:basedOn w:val="24"/>
    <w:link w:val="18"/>
    <w:qFormat/>
    <w:uiPriority w:val="99"/>
    <w:rPr>
      <w:rFonts w:ascii="Arial" w:hAnsi="Arial" w:eastAsia="Times New Roman" w:cs="Times New Roman"/>
      <w:sz w:val="20"/>
      <w:szCs w:val="20"/>
      <w:lang w:val="en-GB" w:eastAsia="zh-CN"/>
    </w:rPr>
  </w:style>
  <w:style w:type="paragraph" w:styleId="47">
    <w:name w:val="List Paragraph"/>
    <w:basedOn w:val="1"/>
    <w:link w:val="48"/>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8">
    <w:name w:val="List Paragraph Char"/>
    <w:link w:val="47"/>
    <w:qFormat/>
    <w:locked/>
    <w:uiPriority w:val="34"/>
  </w:style>
  <w:style w:type="paragraph" w:customStyle="1" w:styleId="49">
    <w:name w:val="B1"/>
    <w:basedOn w:val="19"/>
    <w:link w:val="50"/>
    <w:qFormat/>
    <w:uiPriority w:val="0"/>
    <w:pPr>
      <w:spacing w:after="180"/>
      <w:ind w:left="568" w:hanging="284"/>
      <w:contextualSpacing w:val="0"/>
      <w:jc w:val="left"/>
    </w:pPr>
    <w:rPr>
      <w:rFonts w:ascii="Times New Roman" w:hAnsi="Times New Roman"/>
      <w:lang w:eastAsia="ja-JP"/>
    </w:rPr>
  </w:style>
  <w:style w:type="character" w:customStyle="1" w:styleId="50">
    <w:name w:val="B1 Char1"/>
    <w:link w:val="49"/>
    <w:qFormat/>
    <w:uiPriority w:val="0"/>
    <w:rPr>
      <w:rFonts w:ascii="Times New Roman" w:hAnsi="Times New Roman" w:eastAsia="Times New Roman" w:cs="Times New Roman"/>
      <w:sz w:val="20"/>
      <w:szCs w:val="20"/>
      <w:lang w:val="en-GB" w:eastAsia="ja-JP"/>
    </w:rPr>
  </w:style>
  <w:style w:type="paragraph" w:customStyle="1" w:styleId="51">
    <w:name w:val="B2"/>
    <w:basedOn w:val="15"/>
    <w:link w:val="52"/>
    <w:qFormat/>
    <w:uiPriority w:val="0"/>
    <w:pPr>
      <w:spacing w:after="180"/>
      <w:ind w:left="851" w:hanging="284"/>
      <w:contextualSpacing w:val="0"/>
      <w:jc w:val="left"/>
    </w:pPr>
    <w:rPr>
      <w:rFonts w:ascii="Times New Roman" w:hAnsi="Times New Roman"/>
      <w:lang w:eastAsia="ja-JP"/>
    </w:rPr>
  </w:style>
  <w:style w:type="character" w:customStyle="1" w:styleId="52">
    <w:name w:val="B2 Char"/>
    <w:link w:val="51"/>
    <w:qFormat/>
    <w:uiPriority w:val="0"/>
    <w:rPr>
      <w:rFonts w:ascii="Times New Roman" w:hAnsi="Times New Roman" w:eastAsia="Times New Roman" w:cs="Times New Roman"/>
      <w:sz w:val="20"/>
      <w:szCs w:val="20"/>
      <w:lang w:val="en-GB" w:eastAsia="ja-JP"/>
    </w:rPr>
  </w:style>
  <w:style w:type="paragraph" w:customStyle="1" w:styleId="53">
    <w:name w:val="B3"/>
    <w:basedOn w:val="11"/>
    <w:link w:val="54"/>
    <w:qFormat/>
    <w:uiPriority w:val="0"/>
    <w:pPr>
      <w:spacing w:after="180"/>
      <w:ind w:left="1135" w:hanging="284"/>
      <w:contextualSpacing w:val="0"/>
      <w:jc w:val="left"/>
    </w:pPr>
    <w:rPr>
      <w:rFonts w:ascii="Times New Roman" w:hAnsi="Times New Roman"/>
      <w:lang w:eastAsia="ja-JP"/>
    </w:rPr>
  </w:style>
  <w:style w:type="character" w:customStyle="1" w:styleId="54">
    <w:name w:val="B3 Char2"/>
    <w:link w:val="53"/>
    <w:qFormat/>
    <w:uiPriority w:val="0"/>
    <w:rPr>
      <w:rFonts w:ascii="Times New Roman" w:hAnsi="Times New Roman" w:eastAsia="Times New Roman" w:cs="Times New Roman"/>
      <w:sz w:val="20"/>
      <w:szCs w:val="20"/>
      <w:lang w:val="en-GB" w:eastAsia="ja-JP"/>
    </w:rPr>
  </w:style>
  <w:style w:type="paragraph" w:customStyle="1" w:styleId="55">
    <w:name w:val="TAL"/>
    <w:basedOn w:val="1"/>
    <w:link w:val="56"/>
    <w:uiPriority w:val="0"/>
    <w:pPr>
      <w:keepNext/>
      <w:keepLines/>
      <w:spacing w:after="0"/>
      <w:jc w:val="left"/>
    </w:pPr>
    <w:rPr>
      <w:sz w:val="18"/>
      <w:lang w:eastAsia="ja-JP"/>
    </w:rPr>
  </w:style>
  <w:style w:type="character" w:customStyle="1" w:styleId="56">
    <w:name w:val="TAL Car"/>
    <w:link w:val="55"/>
    <w:qFormat/>
    <w:uiPriority w:val="0"/>
    <w:rPr>
      <w:rFonts w:ascii="Arial" w:hAnsi="Arial" w:eastAsia="Times New Roman" w:cs="Times New Roman"/>
      <w:sz w:val="18"/>
      <w:szCs w:val="20"/>
      <w:lang w:val="en-GB" w:eastAsia="ja-JP"/>
    </w:rPr>
  </w:style>
  <w:style w:type="paragraph" w:customStyle="1" w:styleId="57">
    <w:name w:val="PL"/>
    <w:link w:val="5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hAnsi="Courier New" w:eastAsia="Times New Roman" w:cs="Times New Roman"/>
      <w:sz w:val="16"/>
      <w:lang w:val="en-GB" w:eastAsia="en-GB" w:bidi="ar-SA"/>
    </w:rPr>
  </w:style>
  <w:style w:type="character" w:customStyle="1" w:styleId="58">
    <w:name w:val="PL Char"/>
    <w:link w:val="57"/>
    <w:qFormat/>
    <w:uiPriority w:val="0"/>
    <w:rPr>
      <w:rFonts w:ascii="Courier New" w:hAnsi="Courier New" w:eastAsia="Times New Roman" w:cs="Times New Roman"/>
      <w:sz w:val="16"/>
      <w:szCs w:val="20"/>
      <w:shd w:val="clear" w:color="auto" w:fill="E6E6E6"/>
      <w:lang w:val="en-GB" w:eastAsia="en-GB"/>
    </w:rPr>
  </w:style>
  <w:style w:type="paragraph" w:customStyle="1" w:styleId="59">
    <w:name w:val="TH"/>
    <w:basedOn w:val="1"/>
    <w:link w:val="60"/>
    <w:qFormat/>
    <w:uiPriority w:val="0"/>
    <w:pPr>
      <w:keepNext/>
      <w:keepLines/>
      <w:spacing w:before="60" w:after="180"/>
      <w:jc w:val="center"/>
    </w:pPr>
    <w:rPr>
      <w:b/>
      <w:lang w:eastAsia="ja-JP"/>
    </w:rPr>
  </w:style>
  <w:style w:type="character" w:customStyle="1" w:styleId="60">
    <w:name w:val="TH Char"/>
    <w:link w:val="59"/>
    <w:qFormat/>
    <w:uiPriority w:val="0"/>
    <w:rPr>
      <w:rFonts w:ascii="Arial" w:hAnsi="Arial" w:eastAsia="Times New Roman" w:cs="Times New Roman"/>
      <w:b/>
      <w:sz w:val="20"/>
      <w:szCs w:val="20"/>
      <w:lang w:val="en-GB" w:eastAsia="ja-JP"/>
    </w:rPr>
  </w:style>
  <w:style w:type="paragraph" w:customStyle="1" w:styleId="61">
    <w:name w:val="TAH"/>
    <w:basedOn w:val="1"/>
    <w:link w:val="62"/>
    <w:qFormat/>
    <w:uiPriority w:val="0"/>
    <w:pPr>
      <w:keepNext/>
      <w:keepLines/>
      <w:spacing w:after="0"/>
      <w:jc w:val="center"/>
    </w:pPr>
    <w:rPr>
      <w:b/>
      <w:sz w:val="18"/>
      <w:lang w:eastAsia="ja-JP"/>
    </w:rPr>
  </w:style>
  <w:style w:type="character" w:customStyle="1" w:styleId="62">
    <w:name w:val="TAH Car"/>
    <w:link w:val="61"/>
    <w:qFormat/>
    <w:locked/>
    <w:uiPriority w:val="0"/>
    <w:rPr>
      <w:rFonts w:ascii="Arial" w:hAnsi="Arial" w:eastAsia="Times New Roman" w:cs="Times New Roman"/>
      <w:b/>
      <w:sz w:val="18"/>
      <w:szCs w:val="20"/>
      <w:lang w:val="en-GB" w:eastAsia="ja-JP"/>
    </w:rPr>
  </w:style>
  <w:style w:type="character" w:customStyle="1" w:styleId="63">
    <w:name w:val="EmailDiscussion Char"/>
    <w:link w:val="64"/>
    <w:qFormat/>
    <w:locked/>
    <w:uiPriority w:val="0"/>
    <w:rPr>
      <w:rFonts w:ascii="Arial" w:hAnsi="Arial" w:eastAsia="MS Mincho" w:cs="Arial"/>
      <w:b/>
      <w:sz w:val="22"/>
      <w:szCs w:val="24"/>
      <w:lang w:eastAsia="en-US"/>
    </w:rPr>
  </w:style>
  <w:style w:type="paragraph" w:customStyle="1" w:styleId="64">
    <w:name w:val="EmailDiscussion"/>
    <w:basedOn w:val="1"/>
    <w:next w:val="1"/>
    <w:link w:val="63"/>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5">
    <w:name w:val="Comment Text Char"/>
    <w:basedOn w:val="24"/>
    <w:link w:val="13"/>
    <w:qFormat/>
    <w:uiPriority w:val="0"/>
    <w:rPr>
      <w:rFonts w:ascii="Arial" w:hAnsi="Arial" w:eastAsia="Times New Roman" w:cs="Times New Roman"/>
      <w:sz w:val="20"/>
      <w:szCs w:val="20"/>
      <w:lang w:val="en-GB" w:eastAsia="zh-CN"/>
    </w:rPr>
  </w:style>
  <w:style w:type="character" w:customStyle="1" w:styleId="66">
    <w:name w:val="Comment Subject Char"/>
    <w:basedOn w:val="65"/>
    <w:link w:val="21"/>
    <w:semiHidden/>
    <w:qFormat/>
    <w:uiPriority w:val="99"/>
    <w:rPr>
      <w:rFonts w:ascii="Arial" w:hAnsi="Arial" w:eastAsia="Times New Roman" w:cs="Times New Roman"/>
      <w:b/>
      <w:bCs/>
      <w:sz w:val="20"/>
      <w:szCs w:val="20"/>
      <w:lang w:val="en-GB" w:eastAsia="zh-CN"/>
    </w:rPr>
  </w:style>
  <w:style w:type="character" w:customStyle="1" w:styleId="67">
    <w:name w:val="Balloon Text Char"/>
    <w:basedOn w:val="24"/>
    <w:link w:val="16"/>
    <w:semiHidden/>
    <w:qFormat/>
    <w:uiPriority w:val="99"/>
    <w:rPr>
      <w:rFonts w:ascii="Segoe UI" w:hAnsi="Segoe UI" w:eastAsia="Times New Roman" w:cs="Segoe UI"/>
      <w:sz w:val="18"/>
      <w:szCs w:val="18"/>
      <w:lang w:val="en-GB" w:eastAsia="zh-CN"/>
    </w:rPr>
  </w:style>
  <w:style w:type="paragraph" w:customStyle="1" w:styleId="68">
    <w:name w:val="수정1"/>
    <w:hidden/>
    <w:semiHidden/>
    <w:qFormat/>
    <w:uiPriority w:val="99"/>
    <w:pPr>
      <w:spacing w:after="0" w:line="240" w:lineRule="auto"/>
      <w:jc w:val="both"/>
    </w:pPr>
    <w:rPr>
      <w:rFonts w:ascii="Arial" w:hAnsi="Arial" w:eastAsia="Times New Roman" w:cs="Times New Roman"/>
      <w:lang w:val="en-GB" w:eastAsia="zh-CN" w:bidi="ar-SA"/>
    </w:rPr>
  </w:style>
  <w:style w:type="character" w:customStyle="1" w:styleId="69">
    <w:name w:val="apple-converted-space"/>
    <w:qFormat/>
    <w:uiPriority w:val="0"/>
  </w:style>
  <w:style w:type="character" w:customStyle="1" w:styleId="70">
    <w:name w:val="Body Text Char"/>
    <w:basedOn w:val="24"/>
    <w:link w:val="14"/>
    <w:qFormat/>
    <w:uiPriority w:val="0"/>
    <w:rPr>
      <w:rFonts w:ascii="Arial" w:hAnsi="Arial"/>
    </w:rPr>
  </w:style>
  <w:style w:type="paragraph" w:customStyle="1" w:styleId="71">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2">
    <w:name w:val="cf01"/>
    <w:basedOn w:val="24"/>
    <w:qFormat/>
    <w:uiPriority w:val="0"/>
    <w:rPr>
      <w:rFonts w:hint="default" w:ascii="Segoe UI" w:hAnsi="Segoe UI" w:cs="Segoe UI"/>
      <w:sz w:val="18"/>
      <w:szCs w:val="18"/>
    </w:rPr>
  </w:style>
  <w:style w:type="character" w:customStyle="1" w:styleId="73">
    <w:name w:val="Unresolved Mention1"/>
    <w:basedOn w:val="24"/>
    <w:semiHidden/>
    <w:unhideWhenUsed/>
    <w:qFormat/>
    <w:uiPriority w:val="99"/>
    <w:rPr>
      <w:color w:val="605E5C"/>
      <w:shd w:val="clear" w:color="auto" w:fill="E1DFDD"/>
    </w:rPr>
  </w:style>
  <w:style w:type="character" w:customStyle="1" w:styleId="74">
    <w:name w:val="B1 Char"/>
    <w:qFormat/>
    <w:uiPriority w:val="0"/>
    <w:rPr>
      <w:rFonts w:eastAsia="Times New Roman"/>
    </w:rPr>
  </w:style>
  <w:style w:type="character" w:customStyle="1" w:styleId="75">
    <w:name w:val="B3 Char"/>
    <w:qFormat/>
    <w:uiPriority w:val="0"/>
    <w:rPr>
      <w:rFonts w:eastAsia="Times New Roman"/>
    </w:rPr>
  </w:style>
  <w:style w:type="paragraph" w:customStyle="1" w:styleId="76">
    <w:name w:val="Editor's Note"/>
    <w:basedOn w:val="5"/>
    <w:link w:val="77"/>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7">
    <w:name w:val="Editor's Note Char"/>
    <w:link w:val="76"/>
    <w:qFormat/>
    <w:locked/>
    <w:uiPriority w:val="0"/>
    <w:rPr>
      <w:rFonts w:ascii="Times New Roman" w:hAnsi="Times New Roman" w:eastAsia="Times New Roman" w:cs="Times New Roman"/>
      <w:color w:val="FF0000"/>
      <w:sz w:val="20"/>
      <w:szCs w:val="20"/>
      <w:lang w:val="en-GB" w:eastAsia="ja-JP"/>
    </w:rPr>
  </w:style>
  <w:style w:type="paragraph" w:customStyle="1" w:styleId="78">
    <w:name w:val="TF"/>
    <w:basedOn w:val="59"/>
    <w:link w:val="79"/>
    <w:qFormat/>
    <w:uiPriority w:val="0"/>
    <w:pPr>
      <w:keepNext w:val="0"/>
      <w:spacing w:before="0" w:after="240"/>
    </w:pPr>
  </w:style>
  <w:style w:type="character" w:customStyle="1" w:styleId="79">
    <w:name w:val="TF Char"/>
    <w:link w:val="78"/>
    <w:qFormat/>
    <w:uiPriority w:val="0"/>
    <w:rPr>
      <w:rFonts w:ascii="Arial" w:hAnsi="Arial" w:eastAsia="Times New Roman" w:cs="Times New Roman"/>
      <w:b/>
      <w:sz w:val="20"/>
      <w:szCs w:val="20"/>
      <w:lang w:val="en-GB" w:eastAsia="ja-JP"/>
    </w:rPr>
  </w:style>
  <w:style w:type="character" w:customStyle="1" w:styleId="80">
    <w:name w:val="NO Char"/>
    <w:link w:val="81"/>
    <w:qFormat/>
    <w:locked/>
    <w:uiPriority w:val="0"/>
    <w:rPr>
      <w:lang w:val="en-GB"/>
    </w:rPr>
  </w:style>
  <w:style w:type="paragraph" w:customStyle="1" w:styleId="81">
    <w:name w:val="NO"/>
    <w:basedOn w:val="1"/>
    <w:link w:val="80"/>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2">
    <w:name w:val="cf11"/>
    <w:basedOn w:val="24"/>
    <w:qFormat/>
    <w:uiPriority w:val="0"/>
    <w:rPr>
      <w:rFonts w:hint="default" w:ascii="Segoe UI" w:hAnsi="Segoe UI" w:cs="Segoe UI"/>
      <w:i/>
      <w:iCs/>
      <w:sz w:val="18"/>
      <w:szCs w:val="18"/>
    </w:rPr>
  </w:style>
  <w:style w:type="character" w:customStyle="1" w:styleId="83">
    <w:name w:val="No Spacing Char"/>
    <w:basedOn w:val="24"/>
    <w:link w:val="45"/>
    <w:qFormat/>
    <w:uiPriority w:val="1"/>
    <w:rPr>
      <w:rFonts w:ascii="Arial" w:hAnsi="Arial" w:eastAsia="Times New Roman" w:cs="Times New Roman"/>
      <w:sz w:val="20"/>
      <w:szCs w:val="20"/>
      <w:lang w:val="en-GB" w:eastAsia="zh-CN"/>
    </w:rPr>
  </w:style>
  <w:style w:type="paragraph" w:customStyle="1" w:styleId="84">
    <w:name w:val="Comments"/>
    <w:basedOn w:val="1"/>
    <w:link w:val="85"/>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5">
    <w:name w:val="Comments Char"/>
    <w:link w:val="84"/>
    <w:qFormat/>
    <w:uiPriority w:val="0"/>
    <w:rPr>
      <w:rFonts w:ascii="Arial" w:hAnsi="Arial" w:eastAsia="MS Mincho" w:cs="Times New Roman"/>
      <w:i/>
      <w:sz w:val="18"/>
      <w:szCs w:val="24"/>
      <w:lang w:val="en-GB" w:eastAsia="en-GB"/>
    </w:rPr>
  </w:style>
  <w:style w:type="paragraph" w:customStyle="1" w:styleId="86">
    <w:name w:val="Doc-title"/>
    <w:basedOn w:val="1"/>
    <w:next w:val="43"/>
    <w:link w:val="87"/>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7">
    <w:name w:val="Doc-title Char"/>
    <w:link w:val="86"/>
    <w:qFormat/>
    <w:uiPriority w:val="0"/>
    <w:rPr>
      <w:rFonts w:ascii="Arial" w:hAnsi="Arial" w:eastAsia="MS Mincho" w:cs="Times New Roman"/>
      <w:sz w:val="20"/>
      <w:szCs w:val="24"/>
      <w:lang w:val="en-GB" w:eastAsia="en-GB"/>
    </w:rPr>
  </w:style>
  <w:style w:type="character" w:customStyle="1" w:styleId="88">
    <w:name w:val="未处理的提及1"/>
    <w:basedOn w:val="24"/>
    <w:semiHidden/>
    <w:unhideWhenUsed/>
    <w:qFormat/>
    <w:uiPriority w:val="99"/>
    <w:rPr>
      <w:color w:val="605E5C"/>
      <w:shd w:val="clear" w:color="auto" w:fill="E1DFDD"/>
    </w:rPr>
  </w:style>
  <w:style w:type="paragraph" w:customStyle="1" w:styleId="89">
    <w:name w:val="Observation"/>
    <w:basedOn w:val="1"/>
    <w:qFormat/>
    <w:uiPriority w:val="0"/>
    <w:pPr>
      <w:numPr>
        <w:ilvl w:val="0"/>
        <w:numId w:val="4"/>
      </w:numPr>
      <w:tabs>
        <w:tab w:val="left" w:pos="1701"/>
      </w:tabs>
    </w:pPr>
    <w:rPr>
      <w:rFonts w:asciiTheme="minorHAnsi" w:hAnsiTheme="minorHAnsi"/>
      <w:b/>
      <w:bCs/>
      <w:sz w:val="22"/>
    </w:rPr>
  </w:style>
  <w:style w:type="character" w:customStyle="1" w:styleId="90">
    <w:name w:val="Unresolved Mention2"/>
    <w:basedOn w:val="24"/>
    <w:semiHidden/>
    <w:unhideWhenUsed/>
    <w:qFormat/>
    <w:uiPriority w:val="99"/>
    <w:rPr>
      <w:color w:val="605E5C"/>
      <w:shd w:val="clear" w:color="auto" w:fill="E1DFDD"/>
    </w:rPr>
  </w:style>
  <w:style w:type="character" w:customStyle="1" w:styleId="91">
    <w:name w:val="Caption Char"/>
    <w:link w:val="12"/>
    <w:qFormat/>
    <w:uiPriority w:val="0"/>
    <w:rPr>
      <w:rFonts w:eastAsia="Times New Roman" w:cs="Times New Roman"/>
      <w:b/>
      <w:bCs/>
      <w:sz w:val="22"/>
      <w:lang w:val="en-GB" w:eastAsia="zh-CN"/>
    </w:rPr>
  </w:style>
  <w:style w:type="paragraph" w:customStyle="1" w:styleId="92">
    <w:name w:val="Proposal"/>
    <w:basedOn w:val="14"/>
    <w:link w:val="96"/>
    <w:qFormat/>
    <w:uiPriority w:val="0"/>
    <w:pPr>
      <w:numPr>
        <w:ilvl w:val="0"/>
        <w:numId w:val="5"/>
      </w:numPr>
      <w:tabs>
        <w:tab w:val="left" w:pos="360"/>
        <w:tab w:val="left" w:pos="1701"/>
        <w:tab w:val="clear" w:pos="1304"/>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93">
    <w:name w:val="B4"/>
    <w:basedOn w:val="1"/>
    <w:link w:val="94"/>
    <w:qFormat/>
    <w:uiPriority w:val="0"/>
    <w:pPr>
      <w:overflowPunct/>
      <w:autoSpaceDE/>
      <w:autoSpaceDN/>
      <w:adjustRightInd/>
      <w:spacing w:after="180"/>
      <w:ind w:left="1418" w:hanging="284"/>
      <w:jc w:val="left"/>
      <w:textAlignment w:val="auto"/>
    </w:pPr>
    <w:rPr>
      <w:rFonts w:ascii="Times New Roman" w:hAnsi="Times New Roman" w:eastAsia="宋体"/>
      <w:lang w:eastAsia="en-US"/>
    </w:rPr>
  </w:style>
  <w:style w:type="character" w:customStyle="1" w:styleId="94">
    <w:name w:val="B4 Char"/>
    <w:link w:val="93"/>
    <w:qFormat/>
    <w:uiPriority w:val="0"/>
    <w:rPr>
      <w:rFonts w:ascii="Times New Roman" w:hAnsi="Times New Roman" w:eastAsia="宋体" w:cs="Times New Roman"/>
      <w:lang w:val="en-GB" w:eastAsia="en-US"/>
    </w:rPr>
  </w:style>
  <w:style w:type="paragraph" w:customStyle="1" w:styleId="95">
    <w:name w:val="Agreement"/>
    <w:basedOn w:val="1"/>
    <w:next w:val="43"/>
    <w:qFormat/>
    <w:uiPriority w:val="0"/>
    <w:pPr>
      <w:numPr>
        <w:ilvl w:val="0"/>
        <w:numId w:val="6"/>
      </w:numPr>
      <w:overflowPunct/>
      <w:autoSpaceDE/>
      <w:autoSpaceDN/>
      <w:adjustRightInd/>
      <w:spacing w:before="60" w:after="0"/>
      <w:jc w:val="left"/>
      <w:textAlignment w:val="auto"/>
    </w:pPr>
    <w:rPr>
      <w:rFonts w:eastAsia="MS Mincho"/>
      <w:b/>
      <w:szCs w:val="24"/>
      <w:lang w:eastAsia="en-GB"/>
    </w:rPr>
  </w:style>
  <w:style w:type="character" w:customStyle="1" w:styleId="96">
    <w:name w:val="Proposal Char"/>
    <w:link w:val="92"/>
    <w:qFormat/>
    <w:uiPriority w:val="0"/>
    <w:rPr>
      <w:rFonts w:ascii="Arial" w:hAnsi="Arial" w:eastAsia="Times New Roman" w:cs="Times New Roman"/>
      <w:b/>
      <w:bCs/>
      <w:lang w:val="en-GB" w:eastAsia="zh-CN"/>
    </w:rPr>
  </w:style>
  <w:style w:type="paragraph" w:customStyle="1" w:styleId="97">
    <w:name w:val="CR Cover Page"/>
    <w:link w:val="98"/>
    <w:qFormat/>
    <w:uiPriority w:val="0"/>
    <w:pPr>
      <w:spacing w:after="120" w:line="259" w:lineRule="auto"/>
    </w:pPr>
    <w:rPr>
      <w:rFonts w:ascii="Arial" w:hAnsi="Arial" w:cs="Times New Roman" w:eastAsiaTheme="minorEastAsia"/>
      <w:lang w:val="en-GB" w:eastAsia="en-US" w:bidi="ar-SA"/>
    </w:rPr>
  </w:style>
  <w:style w:type="character" w:customStyle="1" w:styleId="98">
    <w:name w:val="CR Cover Page Zchn"/>
    <w:link w:val="97"/>
    <w:qFormat/>
    <w:uiPriority w:val="0"/>
    <w:rPr>
      <w:rFonts w:ascii="Arial" w:hAnsi="Arial" w:cs="Times New Roman"/>
      <w:lang w:val="en-GB" w:eastAsia="en-US"/>
    </w:rPr>
  </w:style>
  <w:style w:type="paragraph" w:customStyle="1" w:styleId="99">
    <w:name w:val="EmailDiscussion2"/>
    <w:basedOn w:val="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100">
    <w:name w:val="未处理的提及2"/>
    <w:basedOn w:val="24"/>
    <w:semiHidden/>
    <w:unhideWhenUsed/>
    <w:uiPriority w:val="99"/>
    <w:rPr>
      <w:color w:val="605E5C"/>
      <w:shd w:val="clear" w:color="auto" w:fill="E1DFDD"/>
    </w:rPr>
  </w:style>
  <w:style w:type="paragraph" w:customStyle="1" w:styleId="101">
    <w:name w:val="Revision"/>
    <w:hidden/>
    <w:semiHidden/>
    <w:uiPriority w:val="99"/>
    <w:pPr>
      <w:spacing w:after="0" w:line="240" w:lineRule="auto"/>
    </w:pPr>
    <w:rPr>
      <w:rFonts w:ascii="Arial" w:hAnsi="Arial" w:eastAsia="Times New Roman" w:cs="Times New Roman"/>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5ED07-6523-4BB9-AAFE-24528DB46E44}">
  <ds:schemaRefs/>
</ds:datastoreItem>
</file>

<file path=customXml/itemProps2.xml><?xml version="1.0" encoding="utf-8"?>
<ds:datastoreItem xmlns:ds="http://schemas.openxmlformats.org/officeDocument/2006/customXml" ds:itemID="{4C3EA02E-1F63-4490-95BC-AFCFF53D6945}">
  <ds:schemaRefs/>
</ds:datastoreItem>
</file>

<file path=customXml/itemProps3.xml><?xml version="1.0" encoding="utf-8"?>
<ds:datastoreItem xmlns:ds="http://schemas.openxmlformats.org/officeDocument/2006/customXml" ds:itemID="{DEC58052-4BA5-4644-B1C4-7206C1F9D11F}">
  <ds:schemaRefs/>
</ds:datastoreItem>
</file>

<file path=customXml/itemProps4.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8</Pages>
  <Words>2328</Words>
  <Characters>12009</Characters>
  <Lines>113</Lines>
  <Paragraphs>32</Paragraphs>
  <TotalTime>42</TotalTime>
  <ScaleCrop>false</ScaleCrop>
  <LinksUpToDate>false</LinksUpToDate>
  <CharactersWithSpaces>14207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2022-10-11T16:12:00Z</dcterms:created>
  <dc:creator>InterDigital</dc:creator>
  <cp:lastModifiedBy>xiaowei-xiaomi</cp:lastModifiedBy>
  <dcterms:modified xsi:type="dcterms:W3CDTF">2022-10-12T02:49:09Z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2052-11.1.0.12358</vt:lpwstr>
  </property>
  <property fmtid="{D5CDD505-2E9C-101B-9397-08002B2CF9AE}" pid="9" name="ICV">
    <vt:lpwstr>AB31E0DA443B4C848801A5013E5247D4</vt:lpwstr>
  </property>
</Properties>
</file>