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7"/>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맑은 고딕" w:hAnsi="Times New Roman"/>
                <w:lang w:eastAsia="ko-KR"/>
              </w:rPr>
              <w:t>Samsung</w:t>
            </w:r>
            <w:r>
              <w:rPr>
                <w:rFonts w:ascii="Times New Roman" w:eastAsia="맑은 고딕"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맑은 고딕" w:hAnsi="Times New Roman"/>
                <w:lang w:eastAsia="ko-KR"/>
              </w:rPr>
              <w:t>J</w:t>
            </w:r>
            <w:r>
              <w:rPr>
                <w:rFonts w:ascii="Times New Roman" w:eastAsia="맑은 고딕" w:hAnsi="Times New Roman" w:hint="eastAsia"/>
                <w:lang w:eastAsia="ko-KR"/>
              </w:rPr>
              <w:t xml:space="preserve">une </w:t>
            </w:r>
            <w:r>
              <w:rPr>
                <w:rFonts w:ascii="Times New Roman" w:eastAsia="맑은 고딕"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ibin Zhuo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af1"/>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6373" w:type="dxa"/>
          </w:tcPr>
          <w:p w14:paraId="4750BA32" w14:textId="5B9747DE" w:rsidR="00AD70B3" w:rsidRPr="00AD70B3" w:rsidRDefault="00AD70B3" w:rsidP="00FB7B16">
            <w:pPr>
              <w:pStyle w:val="EmailDiscussion2"/>
              <w:ind w:left="0" w:firstLine="0"/>
              <w:rPr>
                <w:rFonts w:ascii="Times New Roman" w:eastAsia="맑은 고딕" w:hAnsi="Times New Roman" w:hint="eastAsia"/>
                <w:lang w:eastAsia="ko-KR"/>
              </w:rPr>
            </w:pPr>
            <w:r>
              <w:rPr>
                <w:rFonts w:ascii="Times New Roman" w:eastAsia="맑은 고딕" w:hAnsi="Times New Roman" w:hint="eastAsia"/>
                <w:lang w:eastAsia="ko-KR"/>
              </w:rPr>
              <w:t>SungHoon Jung (sunghoon.jung@lge.com)</w:t>
            </w:r>
            <w:bookmarkStart w:id="5" w:name="_GoBack"/>
            <w:bookmarkEnd w:id="5"/>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afa"/>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lastRenderedPageBreak/>
              <w:t>Tdoc</w:t>
            </w:r>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Proposal 2: RAN2 should consider mechanisms to avoid connection (re)establishment of onboard Ues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6" w:name="_Toc111017464"/>
            <w:bookmarkStart w:id="7"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6"/>
            <w:r>
              <w:rPr>
                <w:rFonts w:ascii="Times New Roman" w:hAnsi="Times New Roman" w:cs="Times New Roman"/>
              </w:rPr>
              <w:t>help the UE in performing (or avoiding) certain RRC procedures.</w:t>
            </w:r>
            <w:bookmarkEnd w:id="7"/>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first try to clarify the behaviors/impacts of legacy Ues under the mobile IAB cell, i.e. the scope “</w:t>
      </w:r>
      <w:r>
        <w:rPr>
          <w:rFonts w:ascii="Times New Roman" w:eastAsia="SimSun" w:hAnsi="Times New Roman"/>
          <w:i/>
        </w:rPr>
        <w:t>Make some assumptions on typical configuration and cell reselection behaviour for legacy Ues</w:t>
      </w:r>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RAN2 confirms that Mobile IAB need to work with legacy Ues.</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Ues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Assumption 2: No spec impact to legacy Ues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lastRenderedPageBreak/>
        <w:t>Assumption 3: Any R18 newly broadcasted info of mobile-IAB cell (if agreed) does not forbid/control the access of legacy Ues.</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MS Mincho" w:hAnsi="Times New Roman"/>
                <w:color w:val="4F81BD" w:themeColor="accent1"/>
              </w:rPr>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Y</w:t>
            </w:r>
            <w:r>
              <w:rPr>
                <w:rFonts w:ascii="Times New Roman" w:eastAsia="맑은 고딕"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맑은 고딕" w:hAnsi="Times New Roman"/>
              </w:rPr>
            </w:pPr>
            <w:r>
              <w:rPr>
                <w:rFonts w:ascii="Times New Roman" w:eastAsia="맑은 고딕" w:hAnsi="Times New Roman"/>
              </w:rPr>
              <w:t>B</w:t>
            </w:r>
            <w:r>
              <w:rPr>
                <w:rFonts w:ascii="Times New Roman" w:eastAsia="맑은 고딕" w:hAnsi="Times New Roman" w:hint="eastAsia"/>
              </w:rPr>
              <w:t xml:space="preserve">ut </w:t>
            </w:r>
            <w:r>
              <w:rPr>
                <w:rFonts w:ascii="Times New Roman" w:eastAsia="맑은 고딕"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맑은 고딕"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맑은 고딕"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맑은 고딕"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맑은 고딕"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맑은 고딕"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맑은 고딕"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맑은 고딕" w:hAnsi="Times New Roman"/>
              </w:rPr>
            </w:pPr>
            <w:r>
              <w:rPr>
                <w:rFonts w:ascii="Times New Roman" w:eastAsia="맑은 고딕"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맑은 고딕" w:hAnsi="Times New Roman"/>
              </w:rPr>
            </w:pPr>
            <w:r w:rsidRPr="000239A5">
              <w:rPr>
                <w:rFonts w:ascii="Times New Roman" w:eastAsia="맑은 고딕"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Clear majority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lastRenderedPageBreak/>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B93A39D" w14:textId="755054C5" w:rsidR="003B23F1" w:rsidRDefault="00521BBE">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015677D" w14:textId="31340D58" w:rsidR="003B23F1" w:rsidRDefault="00521BBE">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Apple P2, CANON P4/5, InterDigital P1</w:t>
      </w:r>
    </w:p>
    <w:p w14:paraId="218602A3"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2D1FFB36" w14:textId="77777777" w:rsidR="003B23F1" w:rsidRDefault="00521BBE">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Yes: Intel P3, Ericsson P1, InterDigital P2.</w:t>
      </w:r>
    </w:p>
    <w:p w14:paraId="3EF511D8" w14:textId="77777777" w:rsidR="003B23F1" w:rsidRDefault="00521BBE">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mIAB-cells and non-mIAB-cells.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mIAB-cells vs. non-mIAB-cells.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w:t>
            </w:r>
            <w:r>
              <w:rPr>
                <w:rFonts w:ascii="Times New Roman" w:eastAsia="SimSun" w:hAnsi="Times New Roman" w:hint="eastAsia"/>
              </w:rPr>
              <w:lastRenderedPageBreak/>
              <w:t xml:space="preserve">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맑은 고딕" w:hAnsi="Times New Roman"/>
                <w:highlight w:val="yellow"/>
              </w:rPr>
              <w:t>N</w:t>
            </w:r>
            <w:r w:rsidRPr="008254E8">
              <w:rPr>
                <w:rFonts w:ascii="Times New Roman" w:eastAsia="맑은 고딕" w:hAnsi="Times New Roman" w:hint="eastAsia"/>
                <w:highlight w:val="yellow"/>
              </w:rPr>
              <w:t>o</w:t>
            </w:r>
            <w:r>
              <w:rPr>
                <w:rFonts w:ascii="Times New Roman" w:eastAsia="맑은 고딕"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맑은 고딕" w:hAnsi="Times New Roman"/>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eastAsia="맑은 고딕" w:hAnsi="Times New Roman"/>
                <w:vertAlign w:val="superscript"/>
              </w:rPr>
              <w:t>st</w:t>
            </w:r>
            <w:r>
              <w:rPr>
                <w:rFonts w:ascii="Times New Roman" w:eastAsia="맑은 고딕"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w:t>
            </w:r>
            <w:r w:rsidR="008631C2">
              <w:rPr>
                <w:rFonts w:ascii="Times New Roman" w:eastAsia="맑은 고딕" w:hAnsi="Times New Roman"/>
              </w:rPr>
              <w:t>e</w:t>
            </w:r>
            <w:r>
              <w:rPr>
                <w:rFonts w:ascii="Times New Roman" w:eastAsia="맑은 고딕" w:hAnsi="Times New Roman"/>
              </w:rPr>
              <w:t xml:space="preserve">s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mIAB’s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afa"/>
              <w:numPr>
                <w:ilvl w:val="0"/>
                <w:numId w:val="17"/>
              </w:numPr>
              <w:spacing w:beforeLines="50" w:before="120" w:afterLines="50" w:after="120"/>
              <w:rPr>
                <w:rFonts w:ascii="Times New Roman" w:eastAsia="SimSun" w:hAnsi="Times New Roman"/>
                <w:b/>
                <w:bCs/>
                <w:highlight w:val="yellow"/>
              </w:rPr>
            </w:pPr>
            <w:r w:rsidRPr="002425C9">
              <w:rPr>
                <w:rFonts w:ascii="Times New Roman" w:eastAsia="MS Mincho" w:hAnsi="Times New Roman"/>
                <w:b/>
                <w:bCs/>
              </w:rPr>
              <w:t xml:space="preserve">Alt.2: </w:t>
            </w:r>
            <w:r w:rsidRPr="002425C9">
              <w:rPr>
                <w:rFonts w:ascii="Times New Roman" w:eastAsia="SimSun" w:hAnsi="Times New Roman"/>
                <w:b/>
                <w:bCs/>
              </w:rPr>
              <w:t>mIAB mobilty state (the mobile IAB cell’s moving status</w:t>
            </w:r>
            <w:r w:rsidRPr="008B4067">
              <w:rPr>
                <w:rFonts w:ascii="Times New Roman" w:eastAsia="SimSun" w:hAnsi="Times New Roman"/>
                <w:b/>
                <w:bCs/>
                <w:highlight w:val="yellow"/>
              </w:rPr>
              <w:t>, FFS on the granularity, e.g. velocity or mobility status)</w:t>
            </w:r>
          </w:p>
          <w:p w14:paraId="0FAEFCF7" w14:textId="05367F02" w:rsidR="00053B7F" w:rsidRPr="00B4582C" w:rsidRDefault="00053B7F" w:rsidP="00053B7F">
            <w:pPr>
              <w:pStyle w:val="afa"/>
              <w:numPr>
                <w:ilvl w:val="0"/>
                <w:numId w:val="17"/>
              </w:numPr>
              <w:spacing w:beforeLines="50" w:before="120" w:afterLines="50" w:after="120"/>
              <w:rPr>
                <w:rFonts w:ascii="Times New Roman" w:eastAsia="SimSun" w:hAnsi="Times New Roman"/>
              </w:rPr>
            </w:pPr>
            <w:r w:rsidRPr="008B4067">
              <w:rPr>
                <w:rFonts w:ascii="Times New Roman" w:eastAsia="MS Mincho" w:hAnsi="Times New Roman"/>
                <w:b/>
                <w:bCs/>
                <w:highlight w:val="yellow"/>
              </w:rPr>
              <w:lastRenderedPageBreak/>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SimSun" w:hAnsi="Times New Roman"/>
                <w:b/>
                <w:bCs/>
                <w:highlight w:val="yellow"/>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w:t>
            </w:r>
            <w:r>
              <w:rPr>
                <w:rFonts w:ascii="Times New Roman" w:eastAsia="DengXian" w:hAnsi="Times New Roman"/>
              </w:rPr>
              <w:lastRenderedPageBreak/>
              <w:t xml:space="preserve">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N</w:t>
            </w:r>
            <w:r>
              <w:rPr>
                <w:rFonts w:ascii="Times New Roman" w:eastAsia="맑은 고딕"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hint="eastAsia"/>
              </w:rPr>
              <w:t xml:space="preserve">RAN2 should first </w:t>
            </w:r>
            <w:r w:rsidRPr="00EF3E7F">
              <w:rPr>
                <w:rFonts w:ascii="Times New Roman" w:eastAsia="맑은 고딕" w:hAnsi="Times New Roman" w:hint="eastAsia"/>
                <w:highlight w:val="yellow"/>
              </w:rPr>
              <w:t>justify the problem</w:t>
            </w:r>
            <w:r>
              <w:rPr>
                <w:rFonts w:ascii="Times New Roman" w:eastAsia="맑은 고딕" w:hAnsi="Times New Roman" w:hint="eastAsia"/>
              </w:rPr>
              <w:t xml:space="preserve">, and determine </w:t>
            </w:r>
            <w:r>
              <w:rPr>
                <w:rFonts w:ascii="Times New Roman" w:eastAsia="맑은 고딕" w:hAnsi="Times New Roman"/>
              </w:rPr>
              <w:t>whether the</w:t>
            </w:r>
            <w:r>
              <w:rPr>
                <w:rFonts w:ascii="Times New Roman" w:eastAsia="맑은 고딕"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lastRenderedPageBreak/>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sidRPr="00EF3E7F">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Additionally, when the UE is moving together with the vehicle, since mIAB-cell’s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r w:rsidR="00A83033">
        <w:rPr>
          <w:rFonts w:ascii="Times New Roman" w:eastAsia="SimSun" w:hAnsi="Times New Roman"/>
        </w:rPr>
        <w:t xml:space="preserve"> </w:t>
      </w:r>
    </w:p>
    <w:p w14:paraId="64267E86" w14:textId="202C0856" w:rsidR="001A3FC8" w:rsidRDefault="001A3FC8" w:rsidP="001A3FC8">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SimSun" w:hAnsi="Times New Roman"/>
        </w:rPr>
        <w:t>]</w:t>
      </w:r>
    </w:p>
    <w:p w14:paraId="3E97AC58" w14:textId="77777777" w:rsidR="001A3FC8" w:rsidRDefault="008B4067" w:rsidP="008B4067">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r w:rsidR="001A3FC8">
        <w:rPr>
          <w:rFonts w:ascii="Times New Roman" w:eastAsia="SimSun" w:hAnsi="Times New Roman"/>
        </w:rPr>
        <w:t xml:space="preserve"> </w:t>
      </w:r>
    </w:p>
    <w:p w14:paraId="17D0662F" w14:textId="5BBB874E" w:rsidR="008B4067" w:rsidRDefault="001A3FC8" w:rsidP="001A3FC8">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r>
        <w:rPr>
          <w:rFonts w:ascii="Times New Roman" w:eastAsia="SimSun" w:hAnsi="Times New Roman"/>
        </w:rPr>
        <w:t>]</w:t>
      </w:r>
    </w:p>
    <w:p w14:paraId="4442A549" w14:textId="77777777" w:rsidR="001A3FC8" w:rsidRPr="001A3FC8" w:rsidRDefault="008B4067" w:rsidP="008B4067">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afa"/>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afa"/>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Mobility other info, e.g.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afa"/>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a FFS]</w:t>
      </w:r>
    </w:p>
    <w:p w14:paraId="0B4B86D5" w14:textId="45C36E48" w:rsidR="001A3FC8" w:rsidRPr="00EF3E7F" w:rsidRDefault="001A3FC8" w:rsidP="001A3FC8">
      <w:pPr>
        <w:pStyle w:val="afa"/>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맑은 고딕" w:hAnsi="Times New Roman"/>
        </w:rPr>
        <w:t>Samsung</w:t>
      </w:r>
      <w:r w:rsidR="005969CF">
        <w:rPr>
          <w:rFonts w:ascii="Times New Roman" w:eastAsia="맑은 고딕"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r w:rsidRPr="000B3F9F">
        <w:rPr>
          <w:rFonts w:ascii="Times New Roman" w:hAnsi="Times New Roman" w:hint="eastAsia"/>
        </w:rPr>
        <w:t>R</w:t>
      </w:r>
      <w:r w:rsidRPr="000B3F9F">
        <w:rPr>
          <w:rFonts w:ascii="Times New Roman" w:hAnsi="Times New Roman"/>
        </w:rPr>
        <w:t xml:space="preserve">apporteur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lastRenderedPageBreak/>
        <w:t>Not support on the very detailed mobility other info, e.g.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afa"/>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obile-IAB cell type indication is introduced</w:t>
      </w:r>
      <w:r w:rsidRPr="000B3F9F">
        <w:rPr>
          <w:rFonts w:ascii="Times New Roman" w:eastAsia="SimSun" w:hAnsi="Times New Roman"/>
          <w:b/>
        </w:rPr>
        <w:t>;</w:t>
      </w:r>
    </w:p>
    <w:p w14:paraId="04788E62" w14:textId="79D01AF0" w:rsidR="00F42C14" w:rsidRPr="000B3F9F" w:rsidRDefault="0054649F" w:rsidP="0054649F">
      <w:pPr>
        <w:pStyle w:val="afa"/>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A535F39"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afa"/>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73A31EF8" w14:textId="77777777" w:rsidR="003B23F1" w:rsidRDefault="00521BBE">
      <w:pPr>
        <w:pStyle w:val="afa"/>
        <w:numPr>
          <w:ilvl w:val="0"/>
          <w:numId w:val="18"/>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surrounding Ues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Ues from accessing the mIAB-node. It only </w:t>
            </w:r>
            <w:r w:rsidRPr="003D1589">
              <w:rPr>
                <w:rFonts w:ascii="Times New Roman" w:eastAsia="SimSun" w:hAnsi="Times New Roman"/>
                <w:highlight w:val="yellow"/>
              </w:rPr>
              <w:t>stops access for Ues that use this slice/CAG</w:t>
            </w:r>
            <w:r>
              <w:rPr>
                <w:rFonts w:ascii="Times New Roman" w:eastAsia="SimSun" w:hAnsi="Times New Roman"/>
              </w:rPr>
              <w:t>. Ues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mIAB-DU certainly supports slicing/CAG </w:t>
            </w:r>
            <w:r w:rsidRPr="003D1589">
              <w:rPr>
                <w:rFonts w:ascii="Times New Roman" w:eastAsia="SimSun"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Of course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6D72C51B"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맑은 고딕" w:hAnsi="Times New Roman"/>
              </w:rPr>
              <w:t>A</w:t>
            </w:r>
            <w:r>
              <w:rPr>
                <w:rFonts w:ascii="Times New Roman" w:eastAsia="맑은 고딕" w:hAnsi="Times New Roman" w:hint="eastAsia"/>
              </w:rPr>
              <w:t xml:space="preserve">s </w:t>
            </w:r>
            <w:r>
              <w:rPr>
                <w:rFonts w:ascii="Times New Roman" w:eastAsia="맑은 고딕" w:hAnsi="Times New Roman"/>
              </w:rPr>
              <w:t xml:space="preserve">other companies said, WID already request no optimization of surrounding Ues.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맑은 고딕"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 xml:space="preserve">View 1 is that a surrounding UE is a legacy UE, in as much there is no impact </w:t>
            </w:r>
            <w:r w:rsidRPr="009D50C3">
              <w:rPr>
                <w:rFonts w:ascii="Times New Roman" w:hAnsi="Times New Roman"/>
              </w:rPr>
              <w:lastRenderedPageBreak/>
              <w:t>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SA2 is discussing about the enhancement to the optional CAG feature, rather than considering to mandate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 xml:space="preserve">Some reply to ZTE/vivo’s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afa"/>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afa"/>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(i.e.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afa"/>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afa"/>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t>
            </w:r>
            <w:r w:rsidRPr="00C5687D">
              <w:rPr>
                <w:rFonts w:ascii="Times New Roman" w:eastAsia="DengXian" w:hAnsi="Times New Roman"/>
                <w:highlight w:val="yellow"/>
              </w:rPr>
              <w:t>please note that NR has introduced similar cell reselection enhancement to HSDN, V2X and Embm</w:t>
            </w:r>
            <w:r>
              <w:rPr>
                <w:rFonts w:ascii="Times New Roman" w:eastAsia="DengXian" w:hAnsi="Times New Roman"/>
              </w:rPr>
              <w:t>s. And in LTE, similar solution was also specified in Embms/V2X.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If the UE observes that it does not move with respect to an Miab-cell but it moves with respect to non-Miab-cells, it may conclude that it is “onboard” and select the Miab-cell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N</w:t>
            </w:r>
            <w:r>
              <w:rPr>
                <w:rFonts w:ascii="Times New Roman" w:eastAsia="맑은 고딕"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맑은 고딕" w:hAnsi="Times New Roman"/>
              </w:rPr>
              <w:t>W</w:t>
            </w:r>
            <w:r>
              <w:rPr>
                <w:rFonts w:ascii="Times New Roman" w:eastAsia="맑은 고딕" w:hAnsi="Times New Roman" w:hint="eastAsia"/>
              </w:rPr>
              <w:t xml:space="preserve">e </w:t>
            </w:r>
            <w:r>
              <w:rPr>
                <w:rFonts w:ascii="Times New Roman" w:eastAsia="맑은 고딕" w:hAnsi="Times New Roman"/>
              </w:rPr>
              <w:t xml:space="preserve">think there would be </w:t>
            </w:r>
            <w:r w:rsidRPr="00C5687D">
              <w:rPr>
                <w:rFonts w:ascii="Times New Roman" w:eastAsia="맑은 고딕" w:hAnsi="Times New Roman"/>
                <w:highlight w:val="yellow"/>
              </w:rPr>
              <w:t>no significant problem</w:t>
            </w:r>
            <w:r>
              <w:rPr>
                <w:rFonts w:ascii="Times New Roman" w:eastAsia="맑은 고딕"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mIAB-cell,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R18 UEs may/can prioritize the cell (re)selection to a mobile IAB cell, if the UE determines itself is</w:t>
            </w:r>
            <w:commentRangeStart w:id="8"/>
            <w:r w:rsidRPr="002425C9">
              <w:rPr>
                <w:rFonts w:ascii="Times New Roman" w:eastAsia="MS Mincho" w:hAnsi="Times New Roman"/>
                <w:b/>
                <w:bCs/>
              </w:rPr>
              <w:t xml:space="preserve"> going to be on-board of a mobile IAB-cell</w:t>
            </w:r>
            <w:commentRangeEnd w:id="8"/>
            <w:r w:rsidR="00C5687D">
              <w:rPr>
                <w:rStyle w:val="a7"/>
              </w:rPr>
              <w:commentReference w:id="8"/>
            </w:r>
            <w:r w:rsidRPr="002425C9">
              <w:rPr>
                <w:rFonts w:ascii="Times New Roman" w:eastAsia="MS Mincho" w:hAnsi="Times New Roman"/>
                <w:b/>
                <w:bCs/>
              </w:rPr>
              <w:t xml:space="preserve"> or moving together with a mobile IAB-cell. </w:t>
            </w:r>
            <w:commentRangeStart w:id="9"/>
            <w:r w:rsidRPr="002425C9">
              <w:rPr>
                <w:rFonts w:ascii="Times New Roman" w:eastAsia="MS Mincho" w:hAnsi="Times New Roman"/>
                <w:b/>
                <w:bCs/>
              </w:rPr>
              <w:t>Otherwise, the R18 UEs may prioritize stationary cells during cell (re)selection or perform legacy cell reselection.</w:t>
            </w:r>
            <w:commentRangeEnd w:id="9"/>
            <w:r w:rsidR="00C5687D">
              <w:rPr>
                <w:rStyle w:val="a7"/>
              </w:rPr>
              <w:commentReference w:id="9"/>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 xml:space="preserve">precede </w:t>
            </w:r>
            <w:r w:rsidR="003513B8">
              <w:rPr>
                <w:rFonts w:ascii="Times New Roman" w:eastAsia="MS Mincho" w:hAnsi="Times New Roman"/>
              </w:rPr>
              <w:lastRenderedPageBreak/>
              <w:t>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cell, if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af7"/>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10"/>
            <w:r w:rsidRPr="00B5643D">
              <w:rPr>
                <w:rFonts w:ascii="Times New Roman" w:eastAsia="MS Mincho" w:hAnsi="Times New Roman"/>
                <w:highlight w:val="yellow"/>
              </w:rPr>
              <w:t>surrounding UEs</w:t>
            </w:r>
            <w:commentRangeEnd w:id="10"/>
            <w:r w:rsidR="00B5643D">
              <w:rPr>
                <w:rStyle w:val="a7"/>
              </w:rPr>
              <w:commentReference w:id="10"/>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맑은 고딕" w:hAnsi="Times New Roman"/>
              </w:rPr>
              <w:t>S</w:t>
            </w:r>
            <w:r>
              <w:rPr>
                <w:rFonts w:ascii="Times New Roman" w:eastAsia="맑은 고딕" w:hAnsi="Times New Roman" w:hint="eastAsia"/>
              </w:rPr>
              <w:t xml:space="preserve">ee </w:t>
            </w:r>
            <w:r>
              <w:rPr>
                <w:rFonts w:ascii="Times New Roman" w:eastAsia="맑은 고딕"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맑은 고딕" w:hAnsi="Times New Roman"/>
              </w:rPr>
            </w:pPr>
            <w:r>
              <w:rPr>
                <w:rFonts w:ascii="Times New Roman" w:eastAsia="맑은 고딕" w:hAnsi="Times New Roman"/>
              </w:rPr>
              <w:t>W</w:t>
            </w:r>
            <w:r>
              <w:rPr>
                <w:rFonts w:ascii="Times New Roman" w:eastAsia="맑은 고딕" w:hAnsi="Times New Roman" w:hint="eastAsia"/>
              </w:rPr>
              <w:t xml:space="preserve">e </w:t>
            </w:r>
            <w:r>
              <w:rPr>
                <w:rFonts w:ascii="Times New Roman" w:eastAsia="맑은 고딕"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맑은 고딕" w:hAnsi="Times New Roman"/>
              </w:rPr>
            </w:pPr>
            <w:r>
              <w:rPr>
                <w:rFonts w:ascii="Times New Roman" w:eastAsia="맑은 고딕"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맑은 고딕" w:hAnsi="Times New Roman"/>
                <w:highlight w:val="yellow"/>
              </w:rPr>
              <w:t>But this can be UE’s implementation.</w:t>
            </w:r>
            <w:r>
              <w:rPr>
                <w:rFonts w:ascii="Times New Roman" w:eastAsia="맑은 고딕" w:hAnsi="Times New Roman"/>
              </w:rPr>
              <w:t xml:space="preserve">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맑은 고딕" w:hAnsi="Times New Roman"/>
              </w:rPr>
              <w:t xml:space="preserve">If the question want to know on the proposal, </w:t>
            </w:r>
            <w:r w:rsidRPr="00490D2D">
              <w:rPr>
                <w:rFonts w:ascii="Times New Roman" w:eastAsia="맑은 고딕" w:hAnsi="Times New Roman"/>
                <w:highlight w:val="yellow"/>
              </w:rPr>
              <w:t>we don’t agree this proposal.</w:t>
            </w:r>
            <w:r>
              <w:rPr>
                <w:rFonts w:ascii="Times New Roman" w:eastAsia="맑은 고딕"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lastRenderedPageBreak/>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11"/>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1"/>
            <w:r w:rsidR="00490D2D">
              <w:rPr>
                <w:rStyle w:val="a7"/>
              </w:rPr>
              <w:commentReference w:id="11"/>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Based on the mobile IAB cell broadcasting info, R18 UE is able to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lastRenderedPageBreak/>
        <w:t>Assumption 2: No spec impact to legacy UEs behaviors.</w:t>
      </w:r>
    </w:p>
    <w:p w14:paraId="524901F0"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afa"/>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mobile-IAB cell type indication is introduced;</w:t>
      </w:r>
    </w:p>
    <w:p w14:paraId="612A6851" w14:textId="77777777" w:rsidR="005D3BED" w:rsidRPr="000B3F9F" w:rsidRDefault="005D3BED" w:rsidP="005D3BED">
      <w:pPr>
        <w:pStyle w:val="afa"/>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afa"/>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afa"/>
        <w:numPr>
          <w:ilvl w:val="0"/>
          <w:numId w:val="18"/>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cell, if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uestion in phase</w:t>
      </w:r>
      <w:r w:rsidR="00EF30AA">
        <w:rPr>
          <w:rFonts w:ascii="Times New Roman" w:hAnsi="Times New Roman"/>
          <w:b/>
        </w:rPr>
        <w:t>-</w:t>
      </w:r>
      <w:r w:rsidR="001677E4">
        <w:rPr>
          <w:rFonts w:ascii="Times New Roman" w:hAnsi="Times New Roman"/>
          <w:b/>
        </w:rPr>
        <w:t>2</w:t>
      </w:r>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06"/>
        <w:gridCol w:w="961"/>
        <w:gridCol w:w="606"/>
        <w:gridCol w:w="607"/>
        <w:gridCol w:w="961"/>
        <w:gridCol w:w="4781"/>
      </w:tblGrid>
      <w:tr w:rsidR="00094DA2" w14:paraId="6AE32A04" w14:textId="77777777" w:rsidTr="009B768C">
        <w:trPr>
          <w:trHeight w:val="537"/>
        </w:trPr>
        <w:tc>
          <w:tcPr>
            <w:tcW w:w="1363" w:type="dxa"/>
            <w:vMerge w:val="restart"/>
            <w:shd w:val="clear" w:color="auto" w:fill="auto"/>
          </w:tcPr>
          <w:p w14:paraId="42D08C59" w14:textId="77777777" w:rsidR="006B41E0" w:rsidRDefault="006B41E0" w:rsidP="009B768C">
            <w:pPr>
              <w:spacing w:beforeLines="50" w:before="120" w:afterLines="50" w:after="120"/>
              <w:rPr>
                <w:rFonts w:ascii="Times New Roman" w:eastAsia="SimSun" w:hAnsi="Times New Roman"/>
                <w:b/>
              </w:rPr>
            </w:pPr>
            <w:r>
              <w:rPr>
                <w:rFonts w:ascii="Times New Roman" w:eastAsia="SimSun" w:hAnsi="Times New Roman"/>
                <w:b/>
              </w:rPr>
              <w:t>Companies</w:t>
            </w:r>
          </w:p>
        </w:tc>
        <w:tc>
          <w:tcPr>
            <w:tcW w:w="3168"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5327"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5B7314" w14:paraId="1F52269B" w14:textId="77777777" w:rsidTr="009B768C">
        <w:trPr>
          <w:trHeight w:val="537"/>
        </w:trPr>
        <w:tc>
          <w:tcPr>
            <w:tcW w:w="1363" w:type="dxa"/>
            <w:vMerge/>
            <w:shd w:val="clear" w:color="auto" w:fill="auto"/>
          </w:tcPr>
          <w:p w14:paraId="0EDF5977" w14:textId="77777777" w:rsidR="006B41E0" w:rsidRDefault="006B41E0" w:rsidP="009B768C">
            <w:pPr>
              <w:spacing w:beforeLines="50" w:before="120" w:afterLines="50" w:after="120"/>
              <w:rPr>
                <w:rFonts w:ascii="Times New Roman" w:eastAsia="SimSun" w:hAnsi="Times New Roman"/>
                <w:b/>
              </w:rPr>
            </w:pPr>
          </w:p>
        </w:tc>
        <w:tc>
          <w:tcPr>
            <w:tcW w:w="633"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634"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633"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634"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634"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5327"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5B7314" w14:paraId="4C6ADC2D" w14:textId="77777777" w:rsidTr="009B768C">
        <w:trPr>
          <w:trHeight w:val="537"/>
        </w:trPr>
        <w:tc>
          <w:tcPr>
            <w:tcW w:w="1363" w:type="dxa"/>
            <w:shd w:val="clear" w:color="auto" w:fill="auto"/>
          </w:tcPr>
          <w:p w14:paraId="7FEB5203" w14:textId="04736E0D" w:rsidR="006B41E0" w:rsidRPr="00425DBA" w:rsidRDefault="001E01C2" w:rsidP="009B768C">
            <w:pPr>
              <w:spacing w:beforeLines="50" w:before="120" w:afterLines="50" w:after="120"/>
              <w:rPr>
                <w:rFonts w:ascii="Times New Roman" w:eastAsia="SimSun" w:hAnsi="Times New Roman"/>
              </w:rPr>
            </w:pPr>
            <w:r>
              <w:rPr>
                <w:rFonts w:ascii="Times New Roman" w:eastAsia="SimSun" w:hAnsi="Times New Roman"/>
              </w:rPr>
              <w:t>Intel</w:t>
            </w:r>
          </w:p>
        </w:tc>
        <w:tc>
          <w:tcPr>
            <w:tcW w:w="633"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34"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633"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34"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634"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5327" w:type="dxa"/>
            <w:shd w:val="clear" w:color="auto" w:fill="auto"/>
          </w:tcPr>
          <w:p w14:paraId="115386E6" w14:textId="46FE4463" w:rsidR="00EB163C" w:rsidRPr="00425DBA" w:rsidRDefault="00EB163C" w:rsidP="00D67E99">
            <w:pPr>
              <w:spacing w:beforeLines="50" w:before="120" w:afterLines="50" w:after="120"/>
              <w:rPr>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r w:rsidRPr="00ED14DE">
              <w:rPr>
                <w:rFonts w:ascii="Times New Roman" w:eastAsia="SimSun" w:hAnsi="Times New Roman"/>
                <w:b/>
                <w:bCs/>
              </w:rPr>
              <w:t>e.g. UEs going to be onboard of a vehicle or UEs getting off the vehicle</w:t>
            </w:r>
            <w:r>
              <w:rPr>
                <w:rFonts w:ascii="Times New Roman" w:eastAsia="SimSun" w:hAnsi="Times New Roman"/>
              </w:rPr>
              <w:t xml:space="preserve">. We think those scenarios should also be considered together during this discussion. </w:t>
            </w:r>
          </w:p>
        </w:tc>
      </w:tr>
      <w:tr w:rsidR="005B7314" w14:paraId="5157E086" w14:textId="77777777" w:rsidTr="009B768C">
        <w:trPr>
          <w:trHeight w:val="537"/>
        </w:trPr>
        <w:tc>
          <w:tcPr>
            <w:tcW w:w="1363" w:type="dxa"/>
            <w:shd w:val="clear" w:color="auto" w:fill="auto"/>
          </w:tcPr>
          <w:p w14:paraId="77F419A6" w14:textId="7B6FA961" w:rsidR="00425DBA" w:rsidRPr="009B768C" w:rsidRDefault="009B768C" w:rsidP="009B768C">
            <w:pPr>
              <w:spacing w:beforeLines="50" w:before="120" w:afterLines="50" w:after="120"/>
              <w:rPr>
                <w:rFonts w:ascii="Times New Roman" w:eastAsia="맑은 고딕" w:hAnsi="Times New Roman" w:hint="eastAsia"/>
              </w:rPr>
            </w:pPr>
            <w:r>
              <w:rPr>
                <w:rFonts w:ascii="Times New Roman" w:eastAsia="맑은 고딕" w:hAnsi="Times New Roman" w:hint="eastAsia"/>
              </w:rPr>
              <w:t>LGE</w:t>
            </w:r>
          </w:p>
        </w:tc>
        <w:tc>
          <w:tcPr>
            <w:tcW w:w="633" w:type="dxa"/>
            <w:shd w:val="clear" w:color="auto" w:fill="auto"/>
          </w:tcPr>
          <w:p w14:paraId="6A88F368" w14:textId="69DDC92D" w:rsidR="00425DBA" w:rsidRPr="009B768C" w:rsidRDefault="009B768C" w:rsidP="006B41E0">
            <w:pPr>
              <w:spacing w:beforeLines="50" w:before="120" w:afterLines="50" w:after="120"/>
              <w:rPr>
                <w:rFonts w:ascii="Times New Roman" w:eastAsia="맑은 고딕" w:hAnsi="Times New Roman" w:hint="eastAsia"/>
              </w:rPr>
            </w:pPr>
            <w:r>
              <w:rPr>
                <w:rFonts w:ascii="Times New Roman" w:eastAsia="맑은 고딕" w:hAnsi="Times New Roman" w:hint="eastAsia"/>
              </w:rPr>
              <w:t>Y</w:t>
            </w:r>
          </w:p>
        </w:tc>
        <w:tc>
          <w:tcPr>
            <w:tcW w:w="634" w:type="dxa"/>
            <w:shd w:val="clear" w:color="auto" w:fill="auto"/>
          </w:tcPr>
          <w:p w14:paraId="22EED199" w14:textId="722ACCEF" w:rsidR="00425DBA" w:rsidRPr="009B768C" w:rsidRDefault="009B768C" w:rsidP="006B41E0">
            <w:pPr>
              <w:spacing w:beforeLines="50" w:before="120" w:afterLines="50" w:after="120"/>
              <w:rPr>
                <w:rFonts w:ascii="Times New Roman" w:eastAsia="맑은 고딕" w:hAnsi="Times New Roman" w:hint="eastAsia"/>
              </w:rPr>
            </w:pPr>
            <w:r>
              <w:rPr>
                <w:rFonts w:ascii="Times New Roman" w:eastAsia="맑은 고딕" w:hAnsi="Times New Roman" w:hint="eastAsia"/>
              </w:rPr>
              <w:t xml:space="preserve">Y </w:t>
            </w:r>
          </w:p>
        </w:tc>
        <w:tc>
          <w:tcPr>
            <w:tcW w:w="633" w:type="dxa"/>
            <w:shd w:val="clear" w:color="auto" w:fill="auto"/>
          </w:tcPr>
          <w:p w14:paraId="3EEB94E0" w14:textId="48F4C523" w:rsidR="00425DBA" w:rsidRPr="009B768C" w:rsidRDefault="005B7314" w:rsidP="006B41E0">
            <w:pPr>
              <w:spacing w:beforeLines="50" w:before="120" w:afterLines="50" w:after="120"/>
              <w:rPr>
                <w:rFonts w:ascii="Times New Roman" w:eastAsia="맑은 고딕" w:hAnsi="Times New Roman" w:hint="eastAsia"/>
              </w:rPr>
            </w:pPr>
            <w:r>
              <w:rPr>
                <w:rFonts w:ascii="Times New Roman" w:eastAsia="맑은 고딕" w:hAnsi="Times New Roman"/>
              </w:rPr>
              <w:t>Y</w:t>
            </w:r>
          </w:p>
        </w:tc>
        <w:tc>
          <w:tcPr>
            <w:tcW w:w="634" w:type="dxa"/>
            <w:shd w:val="clear" w:color="auto" w:fill="auto"/>
          </w:tcPr>
          <w:p w14:paraId="6EBB3B5A" w14:textId="7565E4E4" w:rsidR="00425DBA" w:rsidRPr="009B768C" w:rsidRDefault="009B768C" w:rsidP="006B41E0">
            <w:pPr>
              <w:spacing w:beforeLines="50" w:before="120" w:afterLines="50" w:after="120"/>
              <w:rPr>
                <w:rFonts w:ascii="Times New Roman" w:eastAsia="맑은 고딕" w:hAnsi="Times New Roman" w:hint="eastAsia"/>
              </w:rPr>
            </w:pPr>
            <w:r>
              <w:rPr>
                <w:rFonts w:ascii="Times New Roman" w:eastAsia="맑은 고딕" w:hAnsi="Times New Roman" w:hint="eastAsia"/>
              </w:rPr>
              <w:t>Y</w:t>
            </w:r>
          </w:p>
        </w:tc>
        <w:tc>
          <w:tcPr>
            <w:tcW w:w="634" w:type="dxa"/>
            <w:shd w:val="clear" w:color="auto" w:fill="auto"/>
          </w:tcPr>
          <w:p w14:paraId="1FE0CDB4" w14:textId="519A80F0" w:rsidR="00425DBA" w:rsidRPr="009B768C" w:rsidRDefault="009B768C" w:rsidP="006B41E0">
            <w:pPr>
              <w:spacing w:beforeLines="50" w:before="120" w:afterLines="50" w:after="120"/>
              <w:rPr>
                <w:rFonts w:ascii="Times New Roman" w:eastAsia="맑은 고딕" w:hAnsi="Times New Roman" w:hint="eastAsia"/>
              </w:rPr>
            </w:pPr>
            <w:r>
              <w:rPr>
                <w:rFonts w:ascii="Times New Roman" w:eastAsia="맑은 고딕" w:hAnsi="Times New Roman" w:hint="eastAsia"/>
              </w:rPr>
              <w:t>Y</w:t>
            </w:r>
          </w:p>
        </w:tc>
        <w:tc>
          <w:tcPr>
            <w:tcW w:w="5327" w:type="dxa"/>
            <w:shd w:val="clear" w:color="auto" w:fill="auto"/>
          </w:tcPr>
          <w:p w14:paraId="3C0A877F" w14:textId="77777777" w:rsidR="005B7314" w:rsidRDefault="005B7314" w:rsidP="005B7314">
            <w:pPr>
              <w:spacing w:beforeLines="50" w:before="120" w:afterLines="50" w:after="120"/>
              <w:rPr>
                <w:rFonts w:ascii="Times New Roman" w:eastAsia="SimSun" w:hAnsi="Times New Roman"/>
              </w:rPr>
            </w:pPr>
            <w:r w:rsidRPr="005B7314">
              <w:rPr>
                <w:rFonts w:ascii="Times New Roman" w:eastAsia="SimSun" w:hAnsi="Times New Roman" w:hint="eastAsia"/>
              </w:rPr>
              <w:t>For P3</w:t>
            </w:r>
            <w:r>
              <w:rPr>
                <w:rFonts w:ascii="Times New Roman" w:eastAsia="SimSun" w:hAnsi="Times New Roman"/>
              </w:rPr>
              <w:t>/P4</w:t>
            </w:r>
            <w:r w:rsidRPr="005B7314">
              <w:rPr>
                <w:rFonts w:ascii="Times New Roman" w:eastAsia="SimSun" w:hAnsi="Times New Roman" w:hint="eastAsia"/>
              </w:rPr>
              <w:t>, we believe RAN2 sho</w:t>
            </w:r>
            <w:r w:rsidRPr="005B7314">
              <w:rPr>
                <w:rFonts w:ascii="Times New Roman" w:eastAsia="SimSun" w:hAnsi="Times New Roman"/>
              </w:rPr>
              <w:t xml:space="preserve">uld avoid over-specification attempts related to reselection enhancements, such as optimization for the temporal moments of get-off/get-in. </w:t>
            </w:r>
          </w:p>
          <w:p w14:paraId="0E403C59" w14:textId="2FBC2EB5" w:rsidR="00425DBA" w:rsidRPr="005B7314" w:rsidRDefault="005B7314" w:rsidP="005B7314">
            <w:pPr>
              <w:spacing w:beforeLines="50" w:before="120" w:afterLines="50" w:after="120"/>
              <w:rPr>
                <w:rFonts w:ascii="Times New Roman" w:eastAsia="맑은 고딕" w:hAnsi="Times New Roman" w:hint="eastAsia"/>
              </w:rPr>
            </w:pPr>
            <w:r>
              <w:rPr>
                <w:rFonts w:ascii="Times New Roman" w:eastAsia="SimSun" w:hAnsi="Times New Roman"/>
              </w:rPr>
              <w:t>For P5, w</w:t>
            </w:r>
            <w:r w:rsidRPr="005B7314">
              <w:rPr>
                <w:rFonts w:ascii="Times New Roman" w:eastAsia="SimSun" w:hAnsi="Times New Roman"/>
              </w:rPr>
              <w:t xml:space="preserve">e think </w:t>
            </w:r>
            <w:r>
              <w:rPr>
                <w:rFonts w:ascii="Times New Roman" w:eastAsia="SimSun" w:hAnsi="Times New Roman"/>
              </w:rPr>
              <w:t xml:space="preserve">P5 handles the </w:t>
            </w:r>
            <w:r w:rsidRPr="005B7314">
              <w:rPr>
                <w:rFonts w:ascii="Times New Roman" w:eastAsia="SimSun" w:hAnsi="Times New Roman"/>
              </w:rPr>
              <w:t>most important objective for reselection enhancement</w:t>
            </w:r>
            <w:r>
              <w:rPr>
                <w:rFonts w:ascii="Times New Roman" w:eastAsia="SimSun" w:hAnsi="Times New Roman"/>
              </w:rPr>
              <w:t xml:space="preserve"> and hence P5 should be focused. </w:t>
            </w:r>
          </w:p>
        </w:tc>
      </w:tr>
      <w:tr w:rsidR="005B7314" w14:paraId="6D87E9B7" w14:textId="77777777" w:rsidTr="009B768C">
        <w:trPr>
          <w:trHeight w:val="537"/>
        </w:trPr>
        <w:tc>
          <w:tcPr>
            <w:tcW w:w="1363" w:type="dxa"/>
            <w:shd w:val="clear" w:color="auto" w:fill="auto"/>
          </w:tcPr>
          <w:p w14:paraId="538BA98A" w14:textId="77777777" w:rsidR="00425DBA" w:rsidRPr="00425DBA" w:rsidRDefault="00425DBA" w:rsidP="009B768C">
            <w:pPr>
              <w:spacing w:beforeLines="50" w:before="120" w:afterLines="50" w:after="120"/>
              <w:rPr>
                <w:rFonts w:ascii="Times New Roman" w:eastAsia="SimSun" w:hAnsi="Times New Roman"/>
              </w:rPr>
            </w:pPr>
          </w:p>
        </w:tc>
        <w:tc>
          <w:tcPr>
            <w:tcW w:w="633" w:type="dxa"/>
            <w:shd w:val="clear" w:color="auto" w:fill="auto"/>
          </w:tcPr>
          <w:p w14:paraId="2FF3F36B"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3CCE1302" w14:textId="77777777" w:rsidR="00425DBA" w:rsidRPr="00425DBA" w:rsidRDefault="00425DBA" w:rsidP="006B41E0">
            <w:pPr>
              <w:spacing w:beforeLines="50" w:before="120" w:afterLines="50" w:after="120"/>
              <w:rPr>
                <w:rFonts w:ascii="Times New Roman" w:eastAsia="SimSun" w:hAnsi="Times New Roman"/>
              </w:rPr>
            </w:pPr>
          </w:p>
        </w:tc>
        <w:tc>
          <w:tcPr>
            <w:tcW w:w="633" w:type="dxa"/>
            <w:shd w:val="clear" w:color="auto" w:fill="auto"/>
          </w:tcPr>
          <w:p w14:paraId="48BC03F9"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6FF155E6"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18794EB8" w14:textId="77777777" w:rsidR="00425DBA" w:rsidRPr="00425DBA" w:rsidRDefault="00425DBA" w:rsidP="006B41E0">
            <w:pPr>
              <w:spacing w:beforeLines="50" w:before="120" w:afterLines="50" w:after="120"/>
              <w:rPr>
                <w:rFonts w:ascii="Times New Roman" w:eastAsia="SimSun" w:hAnsi="Times New Roman"/>
              </w:rPr>
            </w:pPr>
          </w:p>
        </w:tc>
        <w:tc>
          <w:tcPr>
            <w:tcW w:w="5327" w:type="dxa"/>
            <w:shd w:val="clear" w:color="auto" w:fill="auto"/>
          </w:tcPr>
          <w:p w14:paraId="00CDAD8F" w14:textId="77777777" w:rsidR="00425DBA" w:rsidRPr="00425DBA" w:rsidRDefault="00425DBA" w:rsidP="00C76596">
            <w:pPr>
              <w:spacing w:beforeLines="50" w:before="120" w:afterLines="50" w:after="120"/>
              <w:rPr>
                <w:rFonts w:ascii="Times New Roman" w:eastAsia="SimSun" w:hAnsi="Times New Roman"/>
              </w:rPr>
            </w:pPr>
          </w:p>
        </w:tc>
      </w:tr>
      <w:tr w:rsidR="005B7314" w14:paraId="198DDD20" w14:textId="77777777" w:rsidTr="009B768C">
        <w:trPr>
          <w:trHeight w:val="537"/>
        </w:trPr>
        <w:tc>
          <w:tcPr>
            <w:tcW w:w="1363" w:type="dxa"/>
            <w:shd w:val="clear" w:color="auto" w:fill="auto"/>
          </w:tcPr>
          <w:p w14:paraId="75DC40B4" w14:textId="77777777" w:rsidR="00EC720F" w:rsidRPr="00425DBA" w:rsidRDefault="00EC720F" w:rsidP="009B768C">
            <w:pPr>
              <w:spacing w:beforeLines="50" w:before="120" w:afterLines="50" w:after="120"/>
              <w:rPr>
                <w:rFonts w:ascii="Times New Roman" w:eastAsia="SimSun" w:hAnsi="Times New Roman"/>
              </w:rPr>
            </w:pPr>
          </w:p>
        </w:tc>
        <w:tc>
          <w:tcPr>
            <w:tcW w:w="633" w:type="dxa"/>
            <w:shd w:val="clear" w:color="auto" w:fill="auto"/>
          </w:tcPr>
          <w:p w14:paraId="1DAB3447"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4C013713" w14:textId="77777777" w:rsidR="00EC720F" w:rsidRPr="00425DBA" w:rsidRDefault="00EC720F" w:rsidP="006B41E0">
            <w:pPr>
              <w:spacing w:beforeLines="50" w:before="120" w:afterLines="50" w:after="120"/>
              <w:rPr>
                <w:rFonts w:ascii="Times New Roman" w:eastAsia="SimSun" w:hAnsi="Times New Roman"/>
              </w:rPr>
            </w:pPr>
          </w:p>
        </w:tc>
        <w:tc>
          <w:tcPr>
            <w:tcW w:w="633" w:type="dxa"/>
            <w:shd w:val="clear" w:color="auto" w:fill="auto"/>
          </w:tcPr>
          <w:p w14:paraId="65AA9EFB"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5DA1DD2C"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25AEC098" w14:textId="77777777" w:rsidR="00EC720F" w:rsidRPr="00425DBA" w:rsidRDefault="00EC720F" w:rsidP="006B41E0">
            <w:pPr>
              <w:spacing w:beforeLines="50" w:before="120" w:afterLines="50" w:after="120"/>
              <w:rPr>
                <w:rFonts w:ascii="Times New Roman" w:eastAsia="SimSun" w:hAnsi="Times New Roman"/>
              </w:rPr>
            </w:pPr>
          </w:p>
        </w:tc>
        <w:tc>
          <w:tcPr>
            <w:tcW w:w="5327" w:type="dxa"/>
            <w:shd w:val="clear" w:color="auto" w:fill="auto"/>
          </w:tcPr>
          <w:p w14:paraId="3C1F585E" w14:textId="77777777" w:rsidR="00EC720F" w:rsidRPr="00425DBA" w:rsidRDefault="00EC720F" w:rsidP="00C76596">
            <w:pPr>
              <w:spacing w:beforeLines="50" w:before="120" w:afterLines="50" w:after="120"/>
              <w:rPr>
                <w:rFonts w:ascii="Times New Roman" w:eastAsia="SimSun" w:hAnsi="Times New Roman"/>
              </w:rPr>
            </w:pPr>
          </w:p>
        </w:tc>
      </w:tr>
      <w:tr w:rsidR="005B7314" w14:paraId="53766729" w14:textId="77777777" w:rsidTr="009B768C">
        <w:trPr>
          <w:trHeight w:val="537"/>
        </w:trPr>
        <w:tc>
          <w:tcPr>
            <w:tcW w:w="1363" w:type="dxa"/>
            <w:shd w:val="clear" w:color="auto" w:fill="auto"/>
          </w:tcPr>
          <w:p w14:paraId="42FEF82B" w14:textId="77777777" w:rsidR="00EC720F" w:rsidRPr="00425DBA" w:rsidRDefault="00EC720F" w:rsidP="009B768C">
            <w:pPr>
              <w:spacing w:beforeLines="50" w:before="120" w:afterLines="50" w:after="120"/>
              <w:rPr>
                <w:rFonts w:ascii="Times New Roman" w:eastAsia="SimSun" w:hAnsi="Times New Roman"/>
              </w:rPr>
            </w:pPr>
          </w:p>
        </w:tc>
        <w:tc>
          <w:tcPr>
            <w:tcW w:w="633" w:type="dxa"/>
            <w:shd w:val="clear" w:color="auto" w:fill="auto"/>
          </w:tcPr>
          <w:p w14:paraId="4A835812"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2BD68B33" w14:textId="77777777" w:rsidR="00EC720F" w:rsidRPr="00425DBA" w:rsidRDefault="00EC720F" w:rsidP="006B41E0">
            <w:pPr>
              <w:spacing w:beforeLines="50" w:before="120" w:afterLines="50" w:after="120"/>
              <w:rPr>
                <w:rFonts w:ascii="Times New Roman" w:eastAsia="SimSun" w:hAnsi="Times New Roman"/>
              </w:rPr>
            </w:pPr>
          </w:p>
        </w:tc>
        <w:tc>
          <w:tcPr>
            <w:tcW w:w="633" w:type="dxa"/>
            <w:shd w:val="clear" w:color="auto" w:fill="auto"/>
          </w:tcPr>
          <w:p w14:paraId="60A6E324"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7D64BE15"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1CDD1BF3" w14:textId="77777777" w:rsidR="00EC720F" w:rsidRPr="00425DBA" w:rsidRDefault="00EC720F" w:rsidP="006B41E0">
            <w:pPr>
              <w:spacing w:beforeLines="50" w:before="120" w:afterLines="50" w:after="120"/>
              <w:rPr>
                <w:rFonts w:ascii="Times New Roman" w:eastAsia="SimSun" w:hAnsi="Times New Roman"/>
              </w:rPr>
            </w:pPr>
          </w:p>
        </w:tc>
        <w:tc>
          <w:tcPr>
            <w:tcW w:w="5327" w:type="dxa"/>
            <w:shd w:val="clear" w:color="auto" w:fill="auto"/>
          </w:tcPr>
          <w:p w14:paraId="6985F78A" w14:textId="77777777" w:rsidR="00EC720F" w:rsidRPr="00425DBA" w:rsidRDefault="00EC720F" w:rsidP="00C76596">
            <w:pPr>
              <w:spacing w:beforeLines="50" w:before="120" w:afterLines="50" w:after="120"/>
              <w:rPr>
                <w:rFonts w:ascii="Times New Roman" w:eastAsia="SimSun" w:hAnsi="Times New Roman"/>
              </w:rPr>
            </w:pPr>
          </w:p>
        </w:tc>
      </w:tr>
      <w:tr w:rsidR="005B7314" w14:paraId="39A5FCFE" w14:textId="77777777" w:rsidTr="009B768C">
        <w:trPr>
          <w:trHeight w:val="537"/>
        </w:trPr>
        <w:tc>
          <w:tcPr>
            <w:tcW w:w="1363" w:type="dxa"/>
            <w:shd w:val="clear" w:color="auto" w:fill="auto"/>
          </w:tcPr>
          <w:p w14:paraId="65C4F419" w14:textId="77777777" w:rsidR="00EC720F" w:rsidRPr="00425DBA" w:rsidRDefault="00EC720F" w:rsidP="009B768C">
            <w:pPr>
              <w:spacing w:beforeLines="50" w:before="120" w:afterLines="50" w:after="120"/>
              <w:rPr>
                <w:rFonts w:ascii="Times New Roman" w:eastAsia="SimSun" w:hAnsi="Times New Roman"/>
              </w:rPr>
            </w:pPr>
          </w:p>
        </w:tc>
        <w:tc>
          <w:tcPr>
            <w:tcW w:w="633" w:type="dxa"/>
            <w:shd w:val="clear" w:color="auto" w:fill="auto"/>
          </w:tcPr>
          <w:p w14:paraId="4FD53DBF"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42AE99FC" w14:textId="77777777" w:rsidR="00EC720F" w:rsidRPr="00425DBA" w:rsidRDefault="00EC720F" w:rsidP="006B41E0">
            <w:pPr>
              <w:spacing w:beforeLines="50" w:before="120" w:afterLines="50" w:after="120"/>
              <w:rPr>
                <w:rFonts w:ascii="Times New Roman" w:eastAsia="SimSun" w:hAnsi="Times New Roman"/>
              </w:rPr>
            </w:pPr>
          </w:p>
        </w:tc>
        <w:tc>
          <w:tcPr>
            <w:tcW w:w="633" w:type="dxa"/>
            <w:shd w:val="clear" w:color="auto" w:fill="auto"/>
          </w:tcPr>
          <w:p w14:paraId="3F562AF8"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67BB3E70"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1557406E" w14:textId="77777777" w:rsidR="00EC720F" w:rsidRPr="00425DBA" w:rsidRDefault="00EC720F" w:rsidP="006B41E0">
            <w:pPr>
              <w:spacing w:beforeLines="50" w:before="120" w:afterLines="50" w:after="120"/>
              <w:rPr>
                <w:rFonts w:ascii="Times New Roman" w:eastAsia="SimSun" w:hAnsi="Times New Roman"/>
              </w:rPr>
            </w:pPr>
          </w:p>
        </w:tc>
        <w:tc>
          <w:tcPr>
            <w:tcW w:w="5327" w:type="dxa"/>
            <w:shd w:val="clear" w:color="auto" w:fill="auto"/>
          </w:tcPr>
          <w:p w14:paraId="4F4F8B76" w14:textId="77777777" w:rsidR="00EC720F" w:rsidRPr="00425DBA" w:rsidRDefault="00EC720F" w:rsidP="00C76596">
            <w:pPr>
              <w:spacing w:beforeLines="50" w:before="120" w:afterLines="50" w:after="120"/>
              <w:rPr>
                <w:rFonts w:ascii="Times New Roman" w:eastAsia="SimSun"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lastRenderedPageBreak/>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Based on the mobile IAB cell broadcasting info, R18 UE is able to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Huawei-Yulong" w:date="2022-10-17T20:58:00Z" w:initials="HW">
    <w:p w14:paraId="5322BC12" w14:textId="70C7B073" w:rsidR="009B768C" w:rsidRDefault="009B768C">
      <w:pPr>
        <w:pStyle w:val="a8"/>
      </w:pPr>
      <w:r>
        <w:rPr>
          <w:rStyle w:val="a7"/>
        </w:rPr>
        <w:annotationRef/>
      </w:r>
      <w:r>
        <w:rPr>
          <w:rFonts w:hint="eastAsia"/>
        </w:rPr>
        <w:t>I</w:t>
      </w:r>
      <w:r>
        <w:t>t seems even harder to determine. Can we leave it to next meeting?</w:t>
      </w:r>
    </w:p>
  </w:comment>
  <w:comment w:id="9" w:author="Huawei-Yulong" w:date="2022-10-17T20:57:00Z" w:initials="HW">
    <w:p w14:paraId="7B4C5749" w14:textId="1F4D1F10" w:rsidR="009B768C" w:rsidRDefault="009B768C">
      <w:pPr>
        <w:pStyle w:val="a8"/>
      </w:pPr>
      <w:r>
        <w:rPr>
          <w:rStyle w:val="a7"/>
        </w:rPr>
        <w:annotationRef/>
      </w:r>
      <w:r>
        <w:t>Seems not needed.</w:t>
      </w:r>
    </w:p>
  </w:comment>
  <w:comment w:id="10" w:author="Huawei-Yulong" w:date="2022-10-17T21:03:00Z" w:initials="HW">
    <w:p w14:paraId="39ACCE8E" w14:textId="234BAD00" w:rsidR="009B768C" w:rsidRDefault="009B768C">
      <w:pPr>
        <w:pStyle w:val="a8"/>
      </w:pPr>
      <w:r>
        <w:rPr>
          <w:rStyle w:val="a7"/>
        </w:rPr>
        <w:annotationRef/>
      </w:r>
      <w:r>
        <w:rPr>
          <w:rFonts w:hint="eastAsia"/>
        </w:rPr>
        <w:t>T</w:t>
      </w:r>
      <w:r>
        <w:t>he proposal does not change/specify the surrounding UE behaviors.</w:t>
      </w:r>
    </w:p>
  </w:comment>
  <w:comment w:id="11" w:author="Huawei-Yulong" w:date="2022-10-17T21:10:00Z" w:initials="HW">
    <w:p w14:paraId="22F8F1F4" w14:textId="3E4F73F8" w:rsidR="009B768C" w:rsidRDefault="009B768C">
      <w:pPr>
        <w:pStyle w:val="a8"/>
      </w:pPr>
      <w:r>
        <w:rPr>
          <w:rStyle w:val="a7"/>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8D66" w14:textId="77777777" w:rsidR="007D4564" w:rsidRDefault="007D4564">
      <w:r>
        <w:separator/>
      </w:r>
    </w:p>
  </w:endnote>
  <w:endnote w:type="continuationSeparator" w:id="0">
    <w:p w14:paraId="33314797" w14:textId="77777777" w:rsidR="007D4564" w:rsidRDefault="007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FB14" w14:textId="51CD25FA" w:rsidR="009B768C" w:rsidRDefault="009B768C">
    <w:pPr>
      <w:pStyle w:val="ad"/>
      <w:tabs>
        <w:tab w:val="center" w:pos="4820"/>
        <w:tab w:val="right" w:pos="9639"/>
      </w:tabs>
      <w:jc w:val="left"/>
    </w:pPr>
    <w:r>
      <w:tab/>
    </w:r>
    <w:r>
      <w:fldChar w:fldCharType="begin"/>
    </w:r>
    <w:r>
      <w:rPr>
        <w:rStyle w:val="af5"/>
      </w:rPr>
      <w:instrText xml:space="preserve"> PAGE </w:instrText>
    </w:r>
    <w:r>
      <w:fldChar w:fldCharType="separate"/>
    </w:r>
    <w:r w:rsidR="00AD70B3">
      <w:rPr>
        <w:rStyle w:val="af5"/>
        <w:noProof/>
      </w:rPr>
      <w:t>2</w:t>
    </w:r>
    <w:r>
      <w:fldChar w:fldCharType="end"/>
    </w:r>
    <w:r>
      <w:rPr>
        <w:rStyle w:val="af5"/>
      </w:rPr>
      <w:t>/</w:t>
    </w:r>
    <w:r>
      <w:fldChar w:fldCharType="begin"/>
    </w:r>
    <w:r>
      <w:rPr>
        <w:rStyle w:val="af5"/>
      </w:rPr>
      <w:instrText xml:space="preserve"> NUMPAGES </w:instrText>
    </w:r>
    <w:r>
      <w:fldChar w:fldCharType="separate"/>
    </w:r>
    <w:r w:rsidR="00AD70B3">
      <w:rPr>
        <w:rStyle w:val="af5"/>
        <w:noProof/>
      </w:rPr>
      <w:t>20</w:t>
    </w:r>
    <w:r>
      <w:fldChar w:fldCharType="end"/>
    </w:r>
    <w:r>
      <w:rPr>
        <w:rStyle w:val="af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DB1FF" w14:textId="77777777" w:rsidR="007D4564" w:rsidRDefault="007D4564">
      <w:r>
        <w:separator/>
      </w:r>
    </w:p>
  </w:footnote>
  <w:footnote w:type="continuationSeparator" w:id="0">
    <w:p w14:paraId="5F9E9854" w14:textId="77777777" w:rsidR="007D4564" w:rsidRDefault="007D4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230" w14:textId="77777777" w:rsidR="009B768C" w:rsidRDefault="009B76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18"/>
  </w:num>
  <w:num w:numId="18">
    <w:abstractNumId w:val="1"/>
  </w:num>
  <w:num w:numId="19">
    <w:abstractNumId w:val="8"/>
  </w:num>
  <w:num w:numId="20">
    <w:abstractNumId w:val="4"/>
  </w:num>
  <w:num w:numId="21">
    <w:abstractNumId w:val="21"/>
  </w:num>
  <w:num w:numId="22">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바탕" w:eastAsia="SimSun" w:hAnsi="바탕" w:cs="MS Mincho"/>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768C"/>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SimSun"/>
    </w:rPr>
  </w:style>
  <w:style w:type="paragraph" w:styleId="7">
    <w:name w:val="heading 7"/>
    <w:basedOn w:val="a0"/>
    <w:next w:val="a0"/>
    <w:link w:val="7Char"/>
    <w:qFormat/>
    <w:pPr>
      <w:keepNext/>
      <w:keepLines/>
      <w:numPr>
        <w:ilvl w:val="6"/>
        <w:numId w:val="1"/>
      </w:numPr>
      <w:spacing w:before="120"/>
      <w:outlineLvl w:val="6"/>
    </w:pPr>
    <w:rPr>
      <w:rFonts w:cs="SimSun"/>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9B768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B768C"/>
  </w:style>
  <w:style w:type="paragraph" w:styleId="a4">
    <w:name w:val="Balloon Text"/>
    <w:basedOn w:val="a0"/>
    <w:link w:val="Char"/>
    <w:uiPriority w:val="99"/>
    <w:semiHidden/>
    <w:qFormat/>
    <w:rPr>
      <w:rFonts w:ascii="Symbol" w:hAnsi="Symbol" w:cs="Symbol"/>
      <w:sz w:val="16"/>
      <w:szCs w:val="16"/>
    </w:rPr>
  </w:style>
  <w:style w:type="paragraph" w:styleId="a5">
    <w:name w:val="Body Text"/>
    <w:basedOn w:val="a0"/>
    <w:link w:val="Char0"/>
    <w:uiPriority w:val="99"/>
    <w:qFormat/>
    <w:rPr>
      <w:rFonts w:eastAsia="Courier New"/>
    </w:rPr>
  </w:style>
  <w:style w:type="paragraph" w:styleId="a6">
    <w:name w:val="caption"/>
    <w:basedOn w:val="a0"/>
    <w:next w:val="a0"/>
    <w:link w:val="Char1"/>
    <w:uiPriority w:val="35"/>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2"/>
    <w:uiPriority w:val="99"/>
    <w:qFormat/>
  </w:style>
  <w:style w:type="paragraph" w:styleId="a9">
    <w:name w:val="annotation subject"/>
    <w:basedOn w:val="a8"/>
    <w:next w:val="a8"/>
    <w:link w:val="Char3"/>
    <w:uiPriority w:val="99"/>
    <w:semiHidden/>
    <w:qFormat/>
    <w:rPr>
      <w:b/>
      <w:bCs/>
    </w:rPr>
  </w:style>
  <w:style w:type="paragraph" w:styleId="aa">
    <w:name w:val="Document Map"/>
    <w:basedOn w:val="a0"/>
    <w:semiHidden/>
    <w:qFormat/>
    <w:pPr>
      <w:shd w:val="clear" w:color="auto" w:fill="000080"/>
    </w:pPr>
    <w:rPr>
      <w:rFonts w:ascii="Symbol" w:hAnsi="Symbol" w:cs="Symbol"/>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link w:val="Char4"/>
    <w:uiPriority w:val="99"/>
    <w:semiHidden/>
    <w:qFormat/>
    <w:pPr>
      <w:jc w:val="center"/>
    </w:pPr>
    <w:rPr>
      <w:i/>
      <w:iCs/>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af">
    <w:name w:val="footnote reference"/>
    <w:semiHidden/>
    <w:qFormat/>
    <w:rPr>
      <w:b/>
      <w:bCs/>
      <w:position w:val="6"/>
      <w:sz w:val="16"/>
      <w:szCs w:val="16"/>
    </w:rPr>
  </w:style>
  <w:style w:type="paragraph" w:styleId="af0">
    <w:name w:val="footnote text"/>
    <w:basedOn w:val="a0"/>
    <w:link w:val="Char6"/>
    <w:uiPriority w:val="99"/>
    <w:semiHidden/>
    <w:pPr>
      <w:keepLines/>
      <w:ind w:left="454" w:hanging="454"/>
    </w:pPr>
    <w:rPr>
      <w:sz w:val="16"/>
      <w:szCs w:val="16"/>
    </w:rPr>
  </w:style>
  <w:style w:type="character" w:styleId="af1">
    <w:name w:val="Hyperlink"/>
    <w:uiPriority w:val="99"/>
    <w:qFormat/>
    <w:rPr>
      <w:color w:val="0000FF"/>
      <w:u w:val="single"/>
    </w:rPr>
  </w:style>
  <w:style w:type="paragraph" w:styleId="10">
    <w:name w:val="index 1"/>
    <w:basedOn w:val="a0"/>
    <w:next w:val="a0"/>
    <w:uiPriority w:val="99"/>
    <w:semiHidden/>
    <w:qFormat/>
    <w:pPr>
      <w:keepLines/>
    </w:pPr>
  </w:style>
  <w:style w:type="paragraph" w:styleId="21">
    <w:name w:val="index 2"/>
    <w:basedOn w:val="10"/>
    <w:next w:val="a0"/>
    <w:uiPriority w:val="99"/>
    <w:semiHidden/>
    <w:qFormat/>
    <w:pPr>
      <w:ind w:left="284"/>
    </w:pPr>
  </w:style>
  <w:style w:type="paragraph" w:styleId="af2">
    <w:name w:val="List"/>
    <w:basedOn w:val="a0"/>
    <w:uiPriority w:val="99"/>
    <w:qFormat/>
    <w:pPr>
      <w:ind w:left="568" w:hanging="284"/>
    </w:pPr>
  </w:style>
  <w:style w:type="paragraph" w:styleId="22">
    <w:name w:val="List 2"/>
    <w:basedOn w:val="af2"/>
    <w:uiPriority w:val="99"/>
    <w:qFormat/>
    <w:pPr>
      <w:ind w:left="851"/>
    </w:pPr>
  </w:style>
  <w:style w:type="paragraph" w:styleId="31">
    <w:name w:val="List 3"/>
    <w:basedOn w:val="22"/>
    <w:uiPriority w:val="99"/>
    <w:qFormat/>
    <w:pPr>
      <w:ind w:left="1135"/>
    </w:pPr>
  </w:style>
  <w:style w:type="paragraph" w:styleId="42">
    <w:name w:val="List 4"/>
    <w:basedOn w:val="31"/>
    <w:uiPriority w:val="99"/>
    <w:qFormat/>
    <w:pPr>
      <w:ind w:left="1418"/>
    </w:pPr>
  </w:style>
  <w:style w:type="paragraph" w:styleId="51">
    <w:name w:val="List 5"/>
    <w:basedOn w:val="42"/>
    <w:uiPriority w:val="99"/>
    <w:qFormat/>
    <w:pPr>
      <w:ind w:left="1702"/>
    </w:pPr>
  </w:style>
  <w:style w:type="paragraph" w:styleId="a">
    <w:name w:val="List Bullet"/>
    <w:basedOn w:val="a5"/>
    <w:uiPriority w:val="99"/>
    <w:qFormat/>
    <w:pPr>
      <w:numPr>
        <w:numId w:val="2"/>
      </w:numPr>
    </w:pPr>
  </w:style>
  <w:style w:type="paragraph" w:styleId="20">
    <w:name w:val="List Bullet 2"/>
    <w:basedOn w:val="a"/>
    <w:uiPriority w:val="99"/>
    <w:qFormat/>
    <w:pPr>
      <w:numPr>
        <w:numId w:val="3"/>
      </w:numPr>
    </w:pPr>
  </w:style>
  <w:style w:type="paragraph" w:styleId="30">
    <w:name w:val="List Bullet 3"/>
    <w:basedOn w:val="20"/>
    <w:uiPriority w:val="99"/>
    <w:qFormat/>
    <w:pPr>
      <w:numPr>
        <w:numId w:val="4"/>
      </w:numPr>
    </w:pPr>
  </w:style>
  <w:style w:type="paragraph" w:styleId="41">
    <w:name w:val="List Bullet 4"/>
    <w:basedOn w:val="30"/>
    <w:uiPriority w:val="99"/>
    <w:qFormat/>
    <w:pPr>
      <w:numPr>
        <w:numId w:val="5"/>
      </w:numPr>
    </w:pPr>
  </w:style>
  <w:style w:type="paragraph" w:styleId="50">
    <w:name w:val="List Bullet 5"/>
    <w:basedOn w:val="41"/>
    <w:uiPriority w:val="99"/>
    <w:qFormat/>
    <w:pPr>
      <w:numPr>
        <w:numId w:val="6"/>
      </w:numPr>
    </w:pPr>
  </w:style>
  <w:style w:type="paragraph" w:styleId="af3">
    <w:name w:val="List Number"/>
    <w:basedOn w:val="af2"/>
    <w:uiPriority w:val="99"/>
    <w:qFormat/>
    <w:pPr>
      <w:ind w:left="0" w:firstLine="0"/>
    </w:pPr>
  </w:style>
  <w:style w:type="paragraph" w:styleId="23">
    <w:name w:val="List Number 2"/>
    <w:basedOn w:val="af3"/>
    <w:uiPriority w:val="99"/>
    <w:qFormat/>
    <w:pPr>
      <w:ind w:left="851"/>
    </w:pPr>
  </w:style>
  <w:style w:type="paragraph" w:styleId="af4">
    <w:name w:val="Normal (Web)"/>
    <w:basedOn w:val="a0"/>
    <w:uiPriority w:val="99"/>
    <w:unhideWhenUsed/>
    <w:qFormat/>
    <w:pPr>
      <w:spacing w:before="100" w:beforeAutospacing="1" w:after="100" w:afterAutospacing="1"/>
    </w:pPr>
    <w:rPr>
      <w:rFonts w:ascii="MS Mincho" w:hAnsi="MS Mincho"/>
      <w:lang w:val="da-DK" w:eastAsia="da-DK"/>
    </w:rPr>
  </w:style>
  <w:style w:type="character" w:styleId="af5">
    <w:name w:val="page number"/>
    <w:semiHidden/>
    <w:qFormat/>
  </w:style>
  <w:style w:type="character" w:styleId="af6">
    <w:name w:val="Strong"/>
    <w:uiPriority w:val="22"/>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0"/>
    <w:next w:val="a0"/>
    <w:qFormat/>
    <w:pPr>
      <w:ind w:left="1418" w:hanging="1418"/>
    </w:pPr>
    <w:rPr>
      <w:b/>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24">
    <w:name w:val="toc 2"/>
    <w:basedOn w:val="11"/>
    <w:next w:val="a0"/>
    <w:uiPriority w:val="39"/>
    <w:semiHidden/>
    <w:qFormat/>
    <w:pPr>
      <w:keepNext w:val="0"/>
      <w:spacing w:before="0"/>
      <w:ind w:left="851" w:hanging="851"/>
    </w:pPr>
    <w:rPr>
      <w:sz w:val="20"/>
      <w:szCs w:val="20"/>
    </w:rPr>
  </w:style>
  <w:style w:type="paragraph" w:styleId="32">
    <w:name w:val="toc 3"/>
    <w:basedOn w:val="24"/>
    <w:next w:val="a0"/>
    <w:uiPriority w:val="39"/>
    <w:semiHidden/>
    <w:qFormat/>
    <w:pPr>
      <w:ind w:left="1134" w:hanging="1134"/>
    </w:pPr>
  </w:style>
  <w:style w:type="paragraph" w:styleId="43">
    <w:name w:val="toc 4"/>
    <w:basedOn w:val="32"/>
    <w:next w:val="a0"/>
    <w:uiPriority w:val="39"/>
    <w:semiHidden/>
    <w:qFormat/>
    <w:pPr>
      <w:ind w:left="1418" w:hanging="1418"/>
    </w:pPr>
  </w:style>
  <w:style w:type="paragraph" w:styleId="52">
    <w:name w:val="toc 5"/>
    <w:basedOn w:val="43"/>
    <w:next w:val="a0"/>
    <w:uiPriority w:val="39"/>
    <w:semiHidden/>
    <w:qFormat/>
    <w:pPr>
      <w:ind w:left="1701" w:hanging="1701"/>
    </w:pPr>
  </w:style>
  <w:style w:type="paragraph" w:styleId="60">
    <w:name w:val="toc 6"/>
    <w:basedOn w:val="52"/>
    <w:next w:val="a0"/>
    <w:uiPriority w:val="39"/>
    <w:semiHidden/>
    <w:qFormat/>
    <w:pPr>
      <w:ind w:left="1985" w:hanging="1985"/>
    </w:pPr>
  </w:style>
  <w:style w:type="paragraph" w:styleId="70">
    <w:name w:val="toc 7"/>
    <w:basedOn w:val="60"/>
    <w:next w:val="a0"/>
    <w:uiPriority w:val="39"/>
    <w:semiHidden/>
    <w:qFormat/>
    <w:pPr>
      <w:ind w:left="2268" w:hanging="2268"/>
    </w:pPr>
  </w:style>
  <w:style w:type="paragraph" w:styleId="80">
    <w:name w:val="toc 8"/>
    <w:basedOn w:val="11"/>
    <w:next w:val="a0"/>
    <w:uiPriority w:val="39"/>
    <w:semiHidden/>
    <w:qFormat/>
    <w:pPr>
      <w:spacing w:before="180"/>
      <w:ind w:left="2693" w:hanging="2693"/>
    </w:pPr>
    <w:rPr>
      <w:b/>
      <w:bCs/>
    </w:rPr>
  </w:style>
  <w:style w:type="paragraph" w:styleId="90">
    <w:name w:val="toc 9"/>
    <w:basedOn w:val="80"/>
    <w:next w:val="a0"/>
    <w:uiPriority w:val="39"/>
    <w:semiHidden/>
    <w:qFormat/>
    <w:pPr>
      <w:ind w:left="1418" w:hanging="1418"/>
    </w:p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9">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f2"/>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바탕" w:eastAsia="Courier New" w:hAnsi="바탕"/>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6"/>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31"/>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1"/>
    <w:uiPriority w:val="99"/>
    <w:qFormat/>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qFormat/>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b">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a0"/>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Char0">
    <w:name w:val="본문 Char"/>
    <w:link w:val="a5"/>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Char">
    <w:name w:val="풍선 도움말 텍스트 Char"/>
    <w:link w:val="a4"/>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Char4">
    <w:name w:val="바닥글 Char"/>
    <w:link w:val="ad"/>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맑은 고딕" w:eastAsia="MS Gothic" w:hAnsi="맑은 고딕" w:cs="MS Mincho"/>
      <w:b/>
      <w:bCs/>
      <w:sz w:val="28"/>
      <w:szCs w:val="28"/>
      <w:lang w:val="en-GB" w:eastAsia="en-GB"/>
    </w:rPr>
  </w:style>
  <w:style w:type="character" w:customStyle="1" w:styleId="5Char">
    <w:name w:val="제목 5 Char"/>
    <w:link w:val="5"/>
    <w:qFormat/>
    <w:rPr>
      <w:rFonts w:ascii="SimSun" w:hAnsi="SimSun"/>
      <w:sz w:val="22"/>
      <w:szCs w:val="22"/>
      <w:lang w:val="en-GB" w:eastAsia="en-GB"/>
    </w:rPr>
  </w:style>
  <w:style w:type="character" w:customStyle="1" w:styleId="7Char">
    <w:name w:val="제목 7 Char"/>
    <w:link w:val="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0">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2Char">
    <w:name w:val="제목 2 Char"/>
    <w:link w:val="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Char7">
    <w:name w:val="목록 단락 Char"/>
    <w:link w:val="afa"/>
    <w:uiPriority w:val="34"/>
    <w:qFormat/>
    <w:locked/>
    <w:rPr>
      <w:rFonts w:ascii="Calibri Light" w:eastAsia="MS Gothic" w:hAnsi="Calibri Light" w:cs="Calibri Light"/>
      <w:sz w:val="22"/>
      <w:szCs w:val="22"/>
    </w:rPr>
  </w:style>
  <w:style w:type="character" w:customStyle="1" w:styleId="8Char">
    <w:name w:val="제목 8 Char"/>
    <w:link w:val="8"/>
    <w:uiPriority w:val="99"/>
    <w:qFormat/>
    <w:rPr>
      <w:rFonts w:ascii="SimSun" w:eastAsia="MS Gothic" w:hAnsi="SimSun" w:cs="SimSun"/>
    </w:rPr>
  </w:style>
  <w:style w:type="character" w:customStyle="1" w:styleId="4Char">
    <w:name w:val="제목 4 Char"/>
    <w:link w:val="4"/>
    <w:qFormat/>
    <w:rPr>
      <w:rFonts w:ascii="SimSun" w:hAnsi="SimSun"/>
      <w:sz w:val="24"/>
      <w:szCs w:val="24"/>
      <w:lang w:val="en-GB" w:eastAsia="en-GB"/>
    </w:rPr>
  </w:style>
  <w:style w:type="character" w:customStyle="1" w:styleId="Char6">
    <w:name w:val="각주 텍스트 Char"/>
    <w:link w:val="af0"/>
    <w:uiPriority w:val="99"/>
    <w:semiHidden/>
    <w:qFormat/>
    <w:rPr>
      <w:rFonts w:ascii="SimSun" w:eastAsia="MS Gothic" w:hAnsi="SimSun"/>
      <w:sz w:val="16"/>
      <w:szCs w:val="16"/>
    </w:rPr>
  </w:style>
  <w:style w:type="character" w:customStyle="1" w:styleId="Char5">
    <w:name w:val="머리글 Char"/>
    <w:link w:val="ae"/>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3">
    <w:name w:val="메모 주제 Char"/>
    <w:link w:val="a9"/>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har1">
    <w:name w:val="캡션 Char"/>
    <w:link w:val="a6"/>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6Char">
    <w:name w:val="제목 6 Char"/>
    <w:link w:val="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제목 3 Char"/>
    <w:link w:val="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1">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8">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2">
    <w:name w:val="메모 텍스트 Char"/>
    <w:link w:val="a8"/>
    <w:uiPriority w:val="99"/>
    <w:qFormat/>
    <w:rPr>
      <w:rFonts w:ascii="SimSun" w:eastAsia="MS Gothic" w:hAnsi="SimSun"/>
    </w:rPr>
  </w:style>
  <w:style w:type="character" w:customStyle="1" w:styleId="im-content20">
    <w:name w:val="im-content20"/>
    <w:qFormat/>
    <w:rPr>
      <w:color w:val="333333"/>
    </w:rPr>
  </w:style>
  <w:style w:type="character" w:customStyle="1" w:styleId="1Char">
    <w:name w:val="제목 1 Char"/>
    <w:link w:val="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제목 9 Char"/>
    <w:link w:val="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3">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820D4-DB87-4206-A029-370B0AE7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8221</Words>
  <Characters>46866</Characters>
  <Application>Microsoft Office Word</Application>
  <DocSecurity>0</DocSecurity>
  <Lines>390</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SungHoon</cp:lastModifiedBy>
  <cp:revision>3</cp:revision>
  <cp:lastPrinted>2021-09-29T05:28:00Z</cp:lastPrinted>
  <dcterms:created xsi:type="dcterms:W3CDTF">2022-10-17T16:09:00Z</dcterms:created>
  <dcterms:modified xsi:type="dcterms:W3CDTF">2022-10-17T16:09:00Z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