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w:t>
      </w:r>
      <w:proofErr w:type="spellStart"/>
      <w:r>
        <w:rPr>
          <w:rFonts w:ascii="Times New Roman" w:hAnsi="Times New Roman"/>
          <w:bCs/>
        </w:rPr>
        <w:t>eIAB</w:t>
      </w:r>
      <w:proofErr w:type="spellEnd"/>
      <w:r>
        <w:rPr>
          <w:rFonts w:ascii="Times New Roman" w:hAnsi="Times New Roman"/>
          <w:bCs/>
        </w:rPr>
        <w:t>]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w:t>
      </w:r>
      <w:proofErr w:type="spellStart"/>
      <w:r>
        <w:rPr>
          <w:rFonts w:ascii="Arial" w:eastAsia="MS Mincho" w:hAnsi="Arial" w:cs="Arial"/>
          <w:b/>
        </w:rPr>
        <w:t>eIAB</w:t>
      </w:r>
      <w:proofErr w:type="spellEnd"/>
      <w:r>
        <w:rPr>
          <w:rFonts w:ascii="Arial" w:eastAsia="MS Mincho" w:hAnsi="Arial" w:cs="Arial"/>
          <w:b/>
        </w:rPr>
        <w:t>]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proofErr w:type="spellStart"/>
            <w:r>
              <w:rPr>
                <w:rFonts w:ascii="Times New Roman" w:eastAsia="SimSun" w:hAnsi="Times New Roman" w:hint="eastAsia"/>
                <w:lang w:eastAsia="zh-CN"/>
              </w:rPr>
              <w:t>Y</w:t>
            </w:r>
            <w:r>
              <w:rPr>
                <w:rFonts w:ascii="Times New Roman" w:eastAsia="SimSun" w:hAnsi="Times New Roman"/>
                <w:lang w:eastAsia="zh-CN"/>
              </w:rPr>
              <w:t>ibin</w:t>
            </w:r>
            <w:proofErr w:type="spellEnd"/>
            <w:r>
              <w:rPr>
                <w:rFonts w:ascii="Times New Roman" w:eastAsia="SimSun" w:hAnsi="Times New Roman"/>
                <w:lang w:eastAsia="zh-CN"/>
              </w:rPr>
              <w:t xml:space="preserve"> </w:t>
            </w:r>
            <w:proofErr w:type="spellStart"/>
            <w:r>
              <w:rPr>
                <w:rFonts w:ascii="Times New Roman" w:eastAsia="SimSun" w:hAnsi="Times New Roman"/>
                <w:lang w:eastAsia="zh-CN"/>
              </w:rPr>
              <w:t>Zhuo</w:t>
            </w:r>
            <w:proofErr w:type="spellEnd"/>
            <w:r>
              <w:rPr>
                <w:rFonts w:ascii="Times New Roman" w:eastAsia="SimSun" w:hAnsi="Times New Roman"/>
                <w:lang w:eastAsia="zh-CN"/>
              </w:rPr>
              <w:t xml:space="preserve"> (</w:t>
            </w:r>
            <w:hyperlink r:id="rId12" w:history="1">
              <w:r>
                <w:rPr>
                  <w:rFonts w:ascii="Times New Roman" w:eastAsia="SimSun" w:hAnsi="Times New Roman"/>
                  <w:lang w:eastAsia="zh-CN"/>
                </w:rPr>
                <w:t>zhuoyb1@lenovo.com</w:t>
              </w:r>
            </w:hyperlink>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4227F11B" w:rsidR="00501ADE" w:rsidRDefault="00501ADE" w:rsidP="00FB7B16">
            <w:pPr>
              <w:pStyle w:val="EmailDiscussion2"/>
              <w:ind w:left="0" w:firstLine="0"/>
              <w:rPr>
                <w:rFonts w:ascii="Times New Roman" w:hAnsi="Times New Roman"/>
              </w:rPr>
            </w:pPr>
            <w:r>
              <w:rPr>
                <w:rFonts w:ascii="Times New Roman" w:hAnsi="Times New Roman"/>
              </w:rPr>
              <w:t>Gordon (gordonpetery@xiaomi.com)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Mobility enhancement of mobile IAB-node’s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etc,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signalling. This Mobile capability signalling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w:t>
            </w:r>
            <w:proofErr w:type="spellStart"/>
            <w:r>
              <w:rPr>
                <w:rFonts w:ascii="Times New Roman" w:hAnsi="Times New Roman" w:cs="Times New Roman"/>
              </w:rPr>
              <w:t>mIAB</w:t>
            </w:r>
            <w:proofErr w:type="spellEnd"/>
            <w:r>
              <w:rPr>
                <w:rFonts w:ascii="Times New Roman" w:hAnsi="Times New Roman" w:cs="Times New Roman"/>
              </w:rPr>
              <w:t>.</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first try to clarify the </w:t>
      </w:r>
      <w:proofErr w:type="spellStart"/>
      <w:r>
        <w:rPr>
          <w:rFonts w:ascii="Times New Roman" w:eastAsia="SimSun" w:hAnsi="Times New Roman"/>
        </w:rPr>
        <w:t>behaviors</w:t>
      </w:r>
      <w:proofErr w:type="spellEnd"/>
      <w:r>
        <w:rPr>
          <w:rFonts w:ascii="Times New Roman" w:eastAsia="SimSun" w:hAnsi="Times New Roman"/>
        </w:rPr>
        <w:t xml:space="preserve">/impacts of legacy </w:t>
      </w:r>
      <w:proofErr w:type="spellStart"/>
      <w:r>
        <w:rPr>
          <w:rFonts w:ascii="Times New Roman" w:eastAsia="SimSun" w:hAnsi="Times New Roman"/>
        </w:rPr>
        <w:t>Ues</w:t>
      </w:r>
      <w:proofErr w:type="spellEnd"/>
      <w:r>
        <w:rPr>
          <w:rFonts w:ascii="Times New Roman" w:eastAsia="SimSun" w:hAnsi="Times New Roman"/>
        </w:rPr>
        <w:t xml:space="preserve"> under the mobile IAB cell, i.e. the scope “</w:t>
      </w:r>
      <w:r>
        <w:rPr>
          <w:rFonts w:ascii="Times New Roman" w:eastAsia="SimSun" w:hAnsi="Times New Roman"/>
          <w:i/>
        </w:rPr>
        <w:t xml:space="preserve">Make some assumptions on typical configuration and cell reselection behaviour for legacy </w:t>
      </w:r>
      <w:proofErr w:type="spellStart"/>
      <w:r>
        <w:rPr>
          <w:rFonts w:ascii="Times New Roman" w:eastAsia="SimSun" w:hAnsi="Times New Roman"/>
          <w:i/>
        </w:rPr>
        <w:t>Ues</w:t>
      </w:r>
      <w:proofErr w:type="spellEnd"/>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Ues</w:t>
      </w:r>
      <w:proofErr w:type="spellEnd"/>
      <w:r>
        <w:rPr>
          <w:rFonts w:ascii="Times New Roman" w:eastAsia="SimSun" w:hAnsi="Times New Roman"/>
          <w:i/>
        </w:rPr>
        <w:t>.</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Ues</w:t>
      </w:r>
      <w:proofErr w:type="spellEnd"/>
      <w:r>
        <w:rPr>
          <w:rFonts w:ascii="Times New Roman" w:eastAsia="SimSun" w:hAnsi="Times New Roman"/>
        </w:rPr>
        <w:t xml:space="preserve">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w:t>
      </w:r>
      <w:proofErr w:type="spellStart"/>
      <w:r>
        <w:rPr>
          <w:rFonts w:ascii="Times New Roman" w:hAnsi="Times New Roman"/>
          <w:b/>
        </w:rPr>
        <w:t>behaviors</w:t>
      </w:r>
      <w:proofErr w:type="spellEnd"/>
      <w:r>
        <w:rPr>
          <w:rFonts w:ascii="Times New Roman" w:hAnsi="Times New Roman"/>
          <w:b/>
        </w:rPr>
        <w:t>.</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2201D152"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bl>
    <w:p w14:paraId="0715EA4C" w14:textId="77777777" w:rsidR="003B23F1" w:rsidRDefault="003B23F1">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2B93A39D"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HW P1, Intel P2, Lenovo P1, LG P6</w:t>
      </w:r>
    </w:p>
    <w:p w14:paraId="59F89267"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3015677D" w14:textId="77777777" w:rsidR="003B23F1" w:rsidRDefault="00521BBE">
      <w:pPr>
        <w:pStyle w:val="ListParagraph"/>
        <w:numPr>
          <w:ilvl w:val="1"/>
          <w:numId w:val="17"/>
        </w:numPr>
        <w:spacing w:beforeLines="50" w:before="120" w:afterLines="50" w:after="120"/>
        <w:rPr>
          <w:rFonts w:ascii="Times New Roman" w:eastAsia="SimSun" w:hAnsi="Times New Roman"/>
        </w:rPr>
      </w:pPr>
      <w:commentRangeStart w:id="7"/>
      <w:r>
        <w:rPr>
          <w:rFonts w:ascii="Times New Roman" w:eastAsia="SimSun" w:hAnsi="Times New Roman"/>
        </w:rPr>
        <w:t>QC P1</w:t>
      </w:r>
      <w:commentRangeEnd w:id="7"/>
      <w:r>
        <w:rPr>
          <w:rStyle w:val="CommentReference"/>
          <w:rFonts w:asciiTheme="minorHAnsi" w:hAnsiTheme="minorHAnsi"/>
        </w:rPr>
        <w:commentReference w:id="7"/>
      </w:r>
      <w:r>
        <w:rPr>
          <w:rFonts w:ascii="Times New Roman" w:eastAsia="SimSun" w:hAnsi="Times New Roman"/>
        </w:rPr>
        <w:t xml:space="preserve">, Apple P2, CANON P4/5, </w:t>
      </w:r>
      <w:proofErr w:type="spellStart"/>
      <w:r>
        <w:rPr>
          <w:rFonts w:ascii="Times New Roman" w:eastAsia="SimSun" w:hAnsi="Times New Roman"/>
        </w:rPr>
        <w:t>InterDigital</w:t>
      </w:r>
      <w:proofErr w:type="spellEnd"/>
      <w:r>
        <w:rPr>
          <w:rFonts w:ascii="Times New Roman" w:eastAsia="SimSun" w:hAnsi="Times New Roman"/>
        </w:rPr>
        <w:t xml:space="preserve"> P1</w:t>
      </w:r>
    </w:p>
    <w:p w14:paraId="218602A3"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2D1FFB36"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Yes: Intel P3, Ericsson P1, </w:t>
      </w:r>
      <w:proofErr w:type="spellStart"/>
      <w:r>
        <w:rPr>
          <w:rFonts w:ascii="Times New Roman" w:eastAsia="SimSun" w:hAnsi="Times New Roman"/>
        </w:rPr>
        <w:t>InterDigital</w:t>
      </w:r>
      <w:proofErr w:type="spellEnd"/>
      <w:r>
        <w:rPr>
          <w:rFonts w:ascii="Times New Roman" w:eastAsia="SimSun" w:hAnsi="Times New Roman"/>
        </w:rPr>
        <w:t xml:space="preserve"> P2.</w:t>
      </w:r>
    </w:p>
    <w:p w14:paraId="3EF511D8"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lastRenderedPageBreak/>
              <w:t xml:space="preserve">1) Help UE to determine </w:t>
            </w:r>
            <w:r w:rsidR="008631C2">
              <w:rPr>
                <w:rFonts w:ascii="Times New Roman" w:eastAsia="DengXian" w:hAnsi="Times New Roman"/>
              </w:rPr>
              <w:t>“</w:t>
            </w:r>
            <w:r>
              <w:rPr>
                <w:rFonts w:ascii="Times New Roman" w:eastAsia="DengXian" w:hAnsi="Times New Roman"/>
              </w:rPr>
              <w:t>it is on-board of mobile IAB cell</w:t>
            </w:r>
            <w:r w:rsidR="008631C2">
              <w:rPr>
                <w:rFonts w:ascii="Times New Roman" w:eastAsia="DengXian" w:hAnsi="Times New Roman"/>
              </w:rPr>
              <w:t>”</w:t>
            </w:r>
            <w:r>
              <w:rPr>
                <w:rFonts w:ascii="Times New Roman" w:eastAsia="DengXian" w:hAnsi="Times New Roman"/>
              </w:rPr>
              <w:t xml:space="preserve"> (as Rapporteur mentioned).</w:t>
            </w:r>
          </w:p>
          <w:p w14:paraId="6957DDA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type/status of candidate target cells (at least stationary cell or mobile node) during cell reselection     </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perform cell reselection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Both they may be used for different scopes. The indication of mobile-IAB cell can be used by the UE to improve the cell (re)selection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cell (re-)selection. However, it is hard to determine it is on-board UE only based on the mobile IAB cell indication or mobility state info.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w:t>
            </w:r>
            <w:r w:rsidR="008631C2">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 xml:space="preserve">Mobile IAB cell broadcasting info” is to assist the UE’s cell (re)selection. But the </w:t>
            </w:r>
            <w:r>
              <w:rPr>
                <w:rFonts w:ascii="Times New Roman" w:hAnsi="Times New Roman" w:hint="eastAsia"/>
              </w:rPr>
              <w:t>“</w:t>
            </w:r>
            <w:r>
              <w:rPr>
                <w:rFonts w:ascii="Times New Roman" w:hAnsi="Times New Roman"/>
              </w:rPr>
              <w:t>Mobile IAB cell broadcasting info” is not necessary for UE to determine “it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The broadcast indication will help optimize cell reselection for moving cell, but it is not clear if and how it helps UE determine “on-board”.</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lastRenderedPageBreak/>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Agree just to consider assist info to allow UE cell (re)selection.</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help UE’s cell (re)selection. However, it is unrelated to the onboard status of a UE.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As listed above, it is unrelated to the onboard status of a UE, while it is related to how UE is moving relative to the mobile IAB-node. This broadcasting information is used for the UE to be able to differentiate a mobile IAB node from stationary IAB-node (legacy </w:t>
            </w:r>
            <w:proofErr w:type="spellStart"/>
            <w:r>
              <w:rPr>
                <w:rFonts w:ascii="Times New Roman" w:eastAsia="MS Mincho" w:hAnsi="Times New Roman"/>
              </w:rPr>
              <w:t>gNB</w:t>
            </w:r>
            <w:proofErr w:type="spellEnd"/>
            <w:r>
              <w:rPr>
                <w:rFonts w:ascii="Times New Roman" w:eastAsia="MS Mincho" w:hAnsi="Times New Roman"/>
              </w:rPr>
              <w:t>).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w:t>
            </w:r>
            <w:proofErr w:type="spellStart"/>
            <w:r>
              <w:rPr>
                <w:rFonts w:ascii="Times New Roman" w:eastAsia="MS Mincho" w:hAnsi="Times New Roman"/>
              </w:rPr>
              <w:t>mIAB’s</w:t>
            </w:r>
            <w:proofErr w:type="spellEnd"/>
            <w:r>
              <w:rPr>
                <w:rFonts w:ascii="Times New Roman" w:eastAsia="MS Mincho" w:hAnsi="Times New Roman"/>
              </w:rPr>
              <w:t xml:space="preserve"> mobility information. The main difference between two alternatives is the granularity of mobility information, i.e. whether it is an accurate value or a rough state (e.g. high mobility state, low mobility state, etc).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2425C9" w:rsidRDefault="00053B7F" w:rsidP="00053B7F">
            <w:pPr>
              <w:pStyle w:val="ListParagraph"/>
              <w:numPr>
                <w:ilvl w:val="0"/>
                <w:numId w:val="17"/>
              </w:numPr>
              <w:spacing w:beforeLines="50" w:before="120" w:afterLines="50" w:after="120"/>
              <w:rPr>
                <w:rFonts w:ascii="Times New Roman" w:eastAsia="SimSun" w:hAnsi="Times New Roman"/>
                <w:b/>
                <w:bCs/>
              </w:rPr>
            </w:pPr>
            <w:r w:rsidRPr="002425C9">
              <w:rPr>
                <w:rFonts w:ascii="Times New Roman" w:eastAsia="MS Mincho" w:hAnsi="Times New Roman"/>
                <w:b/>
                <w:bCs/>
              </w:rPr>
              <w:t xml:space="preserve">Alt.2: </w:t>
            </w:r>
            <w:proofErr w:type="spellStart"/>
            <w:r w:rsidRPr="002425C9">
              <w:rPr>
                <w:rFonts w:ascii="Times New Roman" w:eastAsia="SimSun" w:hAnsi="Times New Roman"/>
                <w:b/>
                <w:bCs/>
              </w:rPr>
              <w:t>mIAB</w:t>
            </w:r>
            <w:proofErr w:type="spellEnd"/>
            <w:r w:rsidRPr="002425C9">
              <w:rPr>
                <w:rFonts w:ascii="Times New Roman" w:eastAsia="SimSun" w:hAnsi="Times New Roman"/>
                <w:b/>
                <w:bCs/>
              </w:rPr>
              <w:t xml:space="preserve"> </w:t>
            </w:r>
            <w:proofErr w:type="spellStart"/>
            <w:r w:rsidRPr="002425C9">
              <w:rPr>
                <w:rFonts w:ascii="Times New Roman" w:eastAsia="SimSun" w:hAnsi="Times New Roman"/>
                <w:b/>
                <w:bCs/>
              </w:rPr>
              <w:t>mobilty</w:t>
            </w:r>
            <w:proofErr w:type="spellEnd"/>
            <w:r w:rsidRPr="002425C9">
              <w:rPr>
                <w:rFonts w:ascii="Times New Roman" w:eastAsia="SimSun" w:hAnsi="Times New Roman"/>
                <w:b/>
                <w:bCs/>
              </w:rPr>
              <w:t xml:space="preserve"> state (the mobile IAB cell’s moving status, FFS on the granularity, e.g. velocity or mobility status)</w:t>
            </w:r>
          </w:p>
          <w:p w14:paraId="0FAEFCF7" w14:textId="05367F02" w:rsidR="00053B7F" w:rsidRPr="00B4582C" w:rsidRDefault="00053B7F" w:rsidP="00053B7F">
            <w:pPr>
              <w:pStyle w:val="ListParagraph"/>
              <w:numPr>
                <w:ilvl w:val="0"/>
                <w:numId w:val="17"/>
              </w:numPr>
              <w:spacing w:beforeLines="50" w:before="120" w:afterLines="50" w:after="120"/>
              <w:rPr>
                <w:rFonts w:ascii="Times New Roman" w:eastAsia="SimSun" w:hAnsi="Times New Roman"/>
              </w:rPr>
            </w:pPr>
            <w:r w:rsidRPr="002425C9">
              <w:rPr>
                <w:rFonts w:ascii="Times New Roman" w:eastAsia="MS Mincho" w:hAnsi="Times New Roman"/>
                <w:b/>
                <w:bCs/>
              </w:rPr>
              <w:t xml:space="preserve">Alt.3: </w:t>
            </w:r>
            <w:r w:rsidR="00B4582C" w:rsidRPr="002425C9">
              <w:rPr>
                <w:rFonts w:ascii="Times New Roman" w:eastAsia="MS Mincho" w:hAnsi="Times New Roman"/>
                <w:b/>
                <w:bCs/>
              </w:rPr>
              <w:t>O</w:t>
            </w:r>
            <w:r w:rsidRPr="002425C9">
              <w:rPr>
                <w:rFonts w:ascii="Times New Roman" w:eastAsia="MS Mincho" w:hAnsi="Times New Roman"/>
                <w:b/>
                <w:bCs/>
              </w:rPr>
              <w:t xml:space="preserve">ther </w:t>
            </w:r>
            <w:r w:rsidRPr="002425C9">
              <w:rPr>
                <w:rFonts w:ascii="Times New Roman" w:eastAsia="SimSun" w:hAnsi="Times New Roman"/>
                <w:b/>
                <w:bCs/>
              </w:rPr>
              <w:t>Mobility state info (e.g.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w:t>
            </w:r>
            <w:r w:rsidRPr="004339B8">
              <w:rPr>
                <w:rFonts w:ascii="Times New Roman" w:hAnsi="Times New Roman"/>
              </w:rPr>
              <w:t xml:space="preserve"> in our proposal [</w:t>
            </w:r>
            <w:r>
              <w:rPr>
                <w:rFonts w:ascii="Times New Roman" w:hAnsi="Times New Roman"/>
              </w:rPr>
              <w:t>13</w:t>
            </w:r>
            <w:r w:rsidRPr="004339B8">
              <w:rPr>
                <w:rFonts w:ascii="Times New Roman" w:hAnsi="Times New Roman"/>
              </w:rPr>
              <w:t>]</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scenarios, but conclude that this could be made redundant by a UE determination of on-board status. We could support Alt 1 as partially useful,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then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t>
            </w:r>
            <w:r>
              <w:rPr>
                <w:rFonts w:ascii="Times New Roman" w:hAnsi="Times New Roman"/>
              </w:rPr>
              <w:lastRenderedPageBreak/>
              <w:t xml:space="preserve">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bl>
    <w:p w14:paraId="305BF72B"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we disagree to introduce </w:t>
            </w:r>
            <w:r>
              <w:rPr>
                <w:rFonts w:ascii="Times New Roman" w:hAnsi="Times New Roman"/>
              </w:rPr>
              <w:t xml:space="preserve">location/direction/trajectory because of security concern raised by Rapporteur. In addition we think absolute speed value is impossible to include in SIB because SIB update is slow,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do not support broadcast of dynamically changing information as proposed by Alt 2 and Alt 3. This would imply that SIB will have to frequently change (e.g., at every stoplight), and UEs need to perform frequent SIB updates.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However, it would be good to check the use cases first and that is why we propose to have Alt2 and Alt3 as FFSs.</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think Alt 1 is the base line and Alt 2 and 3 are further optimisations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justify the problem,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 is the baseline. Whether we need Alt 2 or Alt 3 is FFS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Pr>
                <w:rFonts w:ascii="Times New Roman" w:eastAsia="SimSun" w:hAnsi="Times New Roman"/>
              </w:rPr>
              <w:t>FFS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determine “it is on-board”.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Alt.2 and 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w:t>
            </w:r>
            <w:proofErr w:type="spellStart"/>
            <w:r>
              <w:rPr>
                <w:rFonts w:ascii="Times New Roman" w:eastAsia="MS Mincho" w:hAnsi="Times New Roman"/>
              </w:rPr>
              <w:t>mIAB</w:t>
            </w:r>
            <w:proofErr w:type="spellEnd"/>
            <w:r>
              <w:rPr>
                <w:rFonts w:ascii="Times New Roman" w:eastAsia="MS Mincho" w:hAnsi="Times New Roman"/>
              </w:rPr>
              <w:t xml:space="preserve">-cell vs. stationary cell. However, if we only have alt 1, in our understanding of alt 1, the UE behaviour will need to be left to UE implementation.  We think we should have a specified and testable UE behaviour.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w:t>
            </w:r>
            <w:proofErr w:type="spellStart"/>
            <w:r>
              <w:rPr>
                <w:rFonts w:ascii="Times New Roman" w:eastAsia="MS Mincho" w:hAnsi="Times New Roman"/>
              </w:rPr>
              <w:t>mIAB</w:t>
            </w:r>
            <w:proofErr w:type="spellEnd"/>
            <w:r>
              <w:rPr>
                <w:rFonts w:ascii="Times New Roman" w:eastAsia="MS Mincho" w:hAnsi="Times New Roman"/>
              </w:rPr>
              <w:t xml:space="preserve">-cell which is temporarily stopped. By only knowing the cell is a mobile IAB-cell or not is </w:t>
            </w:r>
            <w:r>
              <w:rPr>
                <w:rFonts w:ascii="Times New Roman" w:eastAsia="MS Mincho" w:hAnsi="Times New Roman"/>
              </w:rPr>
              <w:lastRenderedPageBreak/>
              <w:t xml:space="preserve">not sufficient, as a UE get on a vehicle should not select a moving mobile IAB-cell.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Additionally, when the UE is moving together with the vehicle, since </w:t>
            </w:r>
            <w:proofErr w:type="spellStart"/>
            <w:r>
              <w:rPr>
                <w:rFonts w:ascii="Times New Roman" w:eastAsia="MS Mincho" w:hAnsi="Times New Roman"/>
              </w:rPr>
              <w:t>mIAB</w:t>
            </w:r>
            <w:proofErr w:type="spellEnd"/>
            <w:r>
              <w:rPr>
                <w:rFonts w:ascii="Times New Roman" w:eastAsia="MS Mincho" w:hAnsi="Times New Roman"/>
              </w:rPr>
              <w:t>-cell’s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As mentioned in above question, the granularity of mobility state can be further discussed, i.e.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SIB update,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The SIB update frequency can then be reduced.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Detailed analysis of scenarios shows weaknesses in relying on m-IAB indications. We can support alt 1 as an assistance to UE implementation, but mandating behaviour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w:t>
            </w:r>
            <w:bookmarkStart w:id="8" w:name="_GoBack"/>
            <w:bookmarkEnd w:id="8"/>
            <w:r>
              <w:rPr>
                <w:rFonts w:ascii="Times New Roman" w:eastAsia="MS Mincho" w:hAnsi="Times New Roman"/>
              </w:rPr>
              <w:t xml:space="preserve"> could be a focus for REL19 optimisations.</w:t>
            </w:r>
          </w:p>
        </w:tc>
      </w:tr>
    </w:tbl>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7A535F39"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73A31EF8"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surrounding </w:t>
            </w:r>
            <w:proofErr w:type="spellStart"/>
            <w:r>
              <w:rPr>
                <w:rFonts w:ascii="Times New Roman" w:eastAsia="DengXian" w:hAnsi="Times New Roman"/>
              </w:rPr>
              <w:t>Ues</w:t>
            </w:r>
            <w:proofErr w:type="spellEnd"/>
            <w:r>
              <w:rPr>
                <w:rFonts w:ascii="Times New Roman" w:eastAsia="DengXian" w:hAnsi="Times New Roman"/>
              </w:rPr>
              <w:t xml:space="preserve">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We tend to think the below use case mentioned by Proponent is a 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DengXian" w:hAnsi="Times New Roman"/>
              </w:rPr>
              <w:lastRenderedPageBreak/>
              <w:t>“</w:t>
            </w:r>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actually surrounding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Ues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stops access for </w:t>
            </w:r>
            <w:proofErr w:type="spellStart"/>
            <w:r>
              <w:rPr>
                <w:rFonts w:ascii="Times New Roman" w:eastAsia="SimSun" w:hAnsi="Times New Roman"/>
              </w:rPr>
              <w:t>Ues</w:t>
            </w:r>
            <w:proofErr w:type="spellEnd"/>
            <w:r>
              <w:rPr>
                <w:rFonts w:ascii="Times New Roman" w:eastAsia="SimSun" w:hAnsi="Times New Roman"/>
              </w:rPr>
              <w:t xml:space="preserve"> that use this slice/CAG. </w:t>
            </w:r>
            <w:proofErr w:type="spellStart"/>
            <w:r>
              <w:rPr>
                <w:rFonts w:ascii="Times New Roman" w:eastAsia="SimSun" w:hAnsi="Times New Roman"/>
              </w:rPr>
              <w:t>Ues</w:t>
            </w:r>
            <w:proofErr w:type="spellEnd"/>
            <w:r>
              <w:rPr>
                <w:rFonts w:ascii="Times New Roman" w:eastAsia="SimSun" w:hAnsi="Times New Roman"/>
              </w:rPr>
              <w:t xml:space="preserve">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Ues</w:t>
            </w:r>
            <w:proofErr w:type="spellEnd"/>
            <w:r>
              <w:rPr>
                <w:rFonts w:ascii="Times New Roman" w:eastAsia="SimSun" w:hAnsi="Times New Roman"/>
              </w:rPr>
              <w:t xml:space="preserve">.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in the same manner as every legacy </w:t>
            </w:r>
            <w:proofErr w:type="spellStart"/>
            <w:r>
              <w:rPr>
                <w:rFonts w:ascii="Times New Roman" w:eastAsia="SimSun" w:hAnsi="Times New Roman"/>
              </w:rPr>
              <w:t>gNB</w:t>
            </w:r>
            <w:proofErr w:type="spellEnd"/>
            <w:r>
              <w:rPr>
                <w:rFonts w:ascii="Times New Roman" w:eastAsia="SimSun" w:hAnsi="Times New Roman"/>
              </w:rPr>
              <w:t>-DU.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Regarding Option 1, this is currently discussed by SA2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simple solution to prevent surrounding </w:t>
            </w:r>
            <w:proofErr w:type="spellStart"/>
            <w:r>
              <w:rPr>
                <w:rFonts w:ascii="Times New Roman" w:eastAsia="MS Mincho" w:hAnsi="Times New Roman"/>
              </w:rPr>
              <w:t>Ues</w:t>
            </w:r>
            <w:proofErr w:type="spellEnd"/>
            <w:r>
              <w:rPr>
                <w:rFonts w:ascii="Times New Roman" w:eastAsia="MS Mincho" w:hAnsi="Times New Roman"/>
              </w:rPr>
              <w:t xml:space="preserve"> to connect the mobile IAB.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recommendation. Of course it is not mandatory.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6D72C51B"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w:t>
            </w:r>
            <w:r>
              <w:rPr>
                <w:rFonts w:ascii="Times New Roman" w:eastAsia="SimSun" w:hAnsi="Times New Roman" w:cs="Times New Roman"/>
                <w:szCs w:val="21"/>
              </w:rPr>
              <w:lastRenderedPageBreak/>
              <w:t xml:space="preserve">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 xml:space="preserve">Optimization for surrounding UEs (including preventing surrounding UEs join </w:t>
            </w:r>
            <w:proofErr w:type="spellStart"/>
            <w:r>
              <w:rPr>
                <w:rFonts w:ascii="Times New Roman" w:eastAsia="MS Mincho" w:hAnsi="Times New Roman"/>
              </w:rPr>
              <w:t>mIAB</w:t>
            </w:r>
            <w:proofErr w:type="spellEnd"/>
            <w:r>
              <w:rPr>
                <w:rFonts w:ascii="Times New Roman" w:eastAsia="MS Mincho" w:hAnsi="Times New Roman"/>
              </w:rPr>
              <w:t>-cell)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It is clear to us that U.1 is not in scope, in as much there is no mandate to optimise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normal (re)selection mechanisms </w:t>
            </w:r>
            <w:r w:rsidRPr="00DB3174">
              <w:rPr>
                <w:rFonts w:ascii="Times New Roman" w:hAnsi="Times New Roman"/>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bl>
    <w:p w14:paraId="15F7794A" w14:textId="77777777" w:rsidR="003B23F1" w:rsidRDefault="003B23F1">
      <w:pPr>
        <w:spacing w:beforeLines="50" w:before="120" w:afterLines="50" w:after="120"/>
        <w:rPr>
          <w:rFonts w:ascii="Times New Roman" w:hAnsi="Times New Roman"/>
        </w:rPr>
      </w:pPr>
    </w:p>
    <w:p w14:paraId="51F4C474"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please note that NR has introduced similar cell reselection enhancement to HSDN, V2X and </w:t>
            </w:r>
            <w:proofErr w:type="spellStart"/>
            <w:r>
              <w:rPr>
                <w:rFonts w:ascii="Times New Roman" w:eastAsia="DengXian" w:hAnsi="Times New Roman"/>
              </w:rPr>
              <w:t>Embms</w:t>
            </w:r>
            <w:proofErr w:type="spellEnd"/>
            <w:r>
              <w:rPr>
                <w:rFonts w:ascii="Times New Roman" w:eastAsia="DengXian" w:hAnsi="Times New Roman"/>
              </w:rPr>
              <w:t xml:space="preserve">. And in LTE, similar solution was also specified in </w:t>
            </w:r>
            <w:proofErr w:type="spellStart"/>
            <w:r>
              <w:rPr>
                <w:rFonts w:ascii="Times New Roman" w:eastAsia="DengXian" w:hAnsi="Times New Roman"/>
              </w:rPr>
              <w:t>Embms</w:t>
            </w:r>
            <w:proofErr w:type="spellEnd"/>
            <w:r>
              <w:rPr>
                <w:rFonts w:ascii="Times New Roman" w:eastAsia="DengXian" w:hAnsi="Times New Roman"/>
              </w:rPr>
              <w:t>/V2X.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This is possible by implementation.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-cell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legacy mechanisms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In principle we are fine with the proposal, but before to agree on this RAN2 needs to discuss how a UE understands that is an onboard UE. Not sure this is an easy task but at least RAN2 needs to make some assumption. One option would be that RAN2 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think there would be no significant problem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lastRenderedPageBreak/>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It can be left to 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agree Rel-18 UEs can consider to prioritize cell (re)selection to a mobile IAB-cell. However, we think the 2</w:t>
            </w:r>
            <w:r w:rsidRPr="00E51675">
              <w:rPr>
                <w:rFonts w:ascii="Times New Roman" w:eastAsia="MS Mincho" w:hAnsi="Times New Roman"/>
                <w:vertAlign w:val="superscript"/>
              </w:rPr>
              <w:t>nd</w:t>
            </w:r>
            <w:r>
              <w:rPr>
                <w:rFonts w:ascii="Times New Roman" w:eastAsia="MS Mincho" w:hAnsi="Times New Roman"/>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w:t>
            </w:r>
            <w:proofErr w:type="spellStart"/>
            <w:r>
              <w:rPr>
                <w:rFonts w:ascii="Times New Roman" w:eastAsia="MS Mincho" w:hAnsi="Times New Roman"/>
              </w:rPr>
              <w:t>mIAB</w:t>
            </w:r>
            <w:proofErr w:type="spellEnd"/>
            <w:r>
              <w:rPr>
                <w:rFonts w:ascii="Times New Roman" w:eastAsia="MS Mincho" w:hAnsi="Times New Roman"/>
              </w:rPr>
              <w:t xml:space="preserve">-cell is moving needs to prioritize cell (re)selection towards a </w:t>
            </w:r>
            <w:proofErr w:type="spellStart"/>
            <w:r>
              <w:rPr>
                <w:rFonts w:ascii="Times New Roman" w:eastAsia="MS Mincho" w:hAnsi="Times New Roman"/>
              </w:rPr>
              <w:t>mIAB</w:t>
            </w:r>
            <w:proofErr w:type="spellEnd"/>
            <w:r>
              <w:rPr>
                <w:rFonts w:ascii="Times New Roman" w:eastAsia="MS Mincho" w:hAnsi="Times New Roman"/>
              </w:rPr>
              <w:t xml:space="preserve">-cell. For the UE which is onboard but going to get off when </w:t>
            </w:r>
            <w:proofErr w:type="spellStart"/>
            <w:r>
              <w:rPr>
                <w:rFonts w:ascii="Times New Roman" w:eastAsia="MS Mincho" w:hAnsi="Times New Roman"/>
              </w:rPr>
              <w:t>mIAB</w:t>
            </w:r>
            <w:proofErr w:type="spellEnd"/>
            <w:r>
              <w:rPr>
                <w:rFonts w:ascii="Times New Roman" w:eastAsia="MS Mincho" w:hAnsi="Times New Roman"/>
              </w:rPr>
              <w:t xml:space="preserve">-cell is temporarily stopped, it should prioritize cell (re)selection towards a stationary </w:t>
            </w:r>
            <w:proofErr w:type="spellStart"/>
            <w:r>
              <w:rPr>
                <w:rFonts w:ascii="Times New Roman" w:eastAsia="MS Mincho" w:hAnsi="Times New Roman"/>
              </w:rPr>
              <w:t>gNB</w:t>
            </w:r>
            <w:proofErr w:type="spellEnd"/>
            <w:r>
              <w:rPr>
                <w:rFonts w:ascii="Times New Roman" w:eastAsia="MS Mincho" w:hAnsi="Times New Roman"/>
              </w:rPr>
              <w:t xml:space="preserve">.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w:t>
            </w:r>
            <w:proofErr w:type="spellStart"/>
            <w:r>
              <w:rPr>
                <w:rFonts w:ascii="Times New Roman" w:eastAsia="MS Mincho" w:hAnsi="Times New Roman"/>
              </w:rPr>
              <w:t>mIAB</w:t>
            </w:r>
            <w:proofErr w:type="spellEnd"/>
            <w:r>
              <w:rPr>
                <w:rFonts w:ascii="Times New Roman" w:eastAsia="MS Mincho" w:hAnsi="Times New Roman"/>
              </w:rPr>
              <w:t>-cell, but also towards stationary cells when 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R18 UEs may/can prioritize the cell (re)selection to a mobile IAB cell, if the UE determines itself is going to be on-board of a mobile IAB-cell or moving together with a mobile IAB-cell. Otherwise, the R18 UEs may prioritize stationary cells during cell (re)selection or perform legacy cell reselection.</w:t>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bl>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lastRenderedPageBreak/>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21"/>
        <w:gridCol w:w="7374"/>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This of course may sound like an easy solution, but we tend to see that this solution may disrupt the connectivity of a lot of surrounding UEs.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w:t>
            </w:r>
            <w:r>
              <w:rPr>
                <w:rFonts w:ascii="Times New Roman" w:hAnsi="Times New Roman" w:cs="Times New Roman"/>
                <w:szCs w:val="21"/>
              </w:rPr>
              <w:lastRenderedPageBreak/>
              <w:t xml:space="preserve">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If the question wants to know the understanding, we can say Yes, i.e., if some indication is introduced in broadcasting, UE can/might use that for the estimate of its location. But this can be UE’s implementation.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want to know on the proposal, we don’t agree this proposal.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ased on the indication in Q3, UE may determine whether it’s on-board using the approach observed in online session. But it’s not accuracy enough in this way in case of motionless vehicle or in crowed downtown area. 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it is connected to a mobile IAB-cell, while it can either be on-board or in the neighbourhood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On the other hand, we don’t see a 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MS Mincho" w:hAnsi="Times New Roman"/>
                <w:b/>
                <w:bCs/>
              </w:rPr>
              <w:t>Based on the mobile IAB cell broadcasting info, agreed in Q3, R18 UE is able to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 xml:space="preserve">Whether </w:t>
            </w:r>
            <w:r>
              <w:rPr>
                <w:rFonts w:ascii="Times New Roman" w:hAnsi="Times New Roman"/>
              </w:rPr>
              <w:t xml:space="preserve">the rapporteur </w:t>
            </w:r>
            <w:r>
              <w:rPr>
                <w:rFonts w:ascii="Times New Roman" w:hAnsi="Times New Roman"/>
              </w:rPr>
              <w:t>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or whether the agreed observation as quote in the minutes actually amounts to any concrete proposal is not the case</w:t>
            </w:r>
            <w:r w:rsidR="00564362">
              <w:rPr>
                <w:rFonts w:ascii="Times New Roman" w:hAnsi="Times New Roman"/>
              </w:rPr>
              <w:t>.</w:t>
            </w:r>
            <w:r>
              <w:rPr>
                <w:rFonts w:ascii="Times New Roman" w:hAnsi="Times New Roman"/>
              </w:rPr>
              <w:t xml:space="preserve"> We do not agree.</w:t>
            </w:r>
          </w:p>
          <w:p w14:paraId="17BA657C" w14:textId="77777777" w:rsidR="00322A23" w:rsidRDefault="00322A23" w:rsidP="00564362">
            <w:pPr>
              <w:spacing w:beforeLines="50" w:before="120" w:afterLines="50" w:after="120"/>
              <w:rPr>
                <w:rFonts w:ascii="Times New Roman" w:hAnsi="Times New Roman"/>
              </w:rPr>
            </w:pPr>
            <w:r>
              <w:rPr>
                <w:rFonts w:ascii="Times New Roman" w:hAnsi="Times New Roman"/>
              </w:rPr>
              <w:t>However i</w:t>
            </w:r>
            <w:r>
              <w:rPr>
                <w:rFonts w:ascii="Times New Roman" w:hAnsi="Times New Roman"/>
              </w:rPr>
              <w:t xml:space="preserve">f </w:t>
            </w:r>
            <w:r>
              <w:rPr>
                <w:rFonts w:ascii="Times New Roman" w:hAnsi="Times New Roman"/>
              </w:rPr>
              <w:t xml:space="preserve">the </w:t>
            </w:r>
            <w:r>
              <w:rPr>
                <w:rFonts w:ascii="Times New Roman" w:hAnsi="Times New Roman"/>
              </w:rPr>
              <w:t>inten</w:t>
            </w:r>
            <w:r>
              <w:rPr>
                <w:rFonts w:ascii="Times New Roman" w:hAnsi="Times New Roman"/>
              </w:rPr>
              <w:t>t is</w:t>
            </w:r>
            <w:r>
              <w:rPr>
                <w:rFonts w:ascii="Times New Roman" w:hAnsi="Times New Roman"/>
              </w:rPr>
              <w:t xml:space="preserve"> to confirm whether companies see a need for spec impact to support determination of on-boarding or it can be left to purely UE implementation.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lastRenderedPageBreak/>
              <w:t>As</w:t>
            </w:r>
            <w:r w:rsidRPr="003513B8">
              <w:rPr>
                <w:rFonts w:ascii="Times New Roman" w:hAnsi="Times New Roman"/>
              </w:rPr>
              <w:t xml:space="preserve"> discussed </w:t>
            </w:r>
            <w:r>
              <w:rPr>
                <w:rFonts w:ascii="Times New Roman" w:hAnsi="Times New Roman"/>
              </w:rPr>
              <w:t>in</w:t>
            </w:r>
            <w:r>
              <w:rPr>
                <w:rFonts w:ascii="Times New Roman" w:hAnsi="Times New Roman"/>
              </w:rPr>
              <w:t xml:space="preserve"> [13] </w:t>
            </w:r>
            <w:r w:rsidRPr="003513B8">
              <w:rPr>
                <w:rFonts w:ascii="Times New Roman" w:hAnsi="Times New Roman"/>
              </w:rPr>
              <w:t xml:space="preserve">we support UE implementation to determine </w:t>
            </w:r>
            <w:r>
              <w:rPr>
                <w:rFonts w:ascii="Times New Roman" w:hAnsi="Times New Roman"/>
              </w:rPr>
              <w:t xml:space="preserve">on-board </w:t>
            </w:r>
            <w:r w:rsidRPr="003513B8">
              <w:rPr>
                <w:rFonts w:ascii="Times New Roman" w:hAnsi="Times New Roman"/>
              </w:rPr>
              <w:t xml:space="preserve">status.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behaviours in normal mobility scenarios. We think in general without lengthy and detailed evaluations it will be difficult to provide for reliable and standardised solutions.</w:t>
            </w:r>
          </w:p>
        </w:tc>
      </w:tr>
    </w:tbl>
    <w:p w14:paraId="6D46ABF8" w14:textId="77777777" w:rsidR="003B23F1" w:rsidRDefault="003B23F1">
      <w:pPr>
        <w:spacing w:beforeLines="50" w:before="120" w:afterLines="50" w:after="120"/>
        <w:rPr>
          <w:rFonts w:ascii="Times New Roman" w:hAnsi="Times New Roman"/>
          <w:b/>
        </w:rPr>
      </w:pPr>
    </w:p>
    <w:p w14:paraId="4B403B95" w14:textId="77777777"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38C9838E" w14:textId="77777777" w:rsidR="003B23F1" w:rsidRDefault="00521BBE">
      <w:pPr>
        <w:overflowPunct w:val="0"/>
        <w:adjustRightInd w:val="0"/>
        <w:spacing w:after="120"/>
        <w:textAlignment w:val="baseline"/>
        <w:rPr>
          <w:rFonts w:ascii="Times New Roman" w:eastAsia="DengXian" w:hAnsi="Times New Roman"/>
          <w:bCs/>
        </w:rPr>
      </w:pPr>
      <w:r>
        <w:rPr>
          <w:rFonts w:ascii="Times New Roman" w:eastAsia="DengXian" w:hAnsi="Times New Roman"/>
          <w:bCs/>
        </w:rPr>
        <w:t>TBC</w:t>
      </w:r>
    </w:p>
    <w:bookmarkEnd w:id="1"/>
    <w:bookmarkEnd w:id="2"/>
    <w:bookmarkEnd w:id="4"/>
    <w:p w14:paraId="25C8B52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Qualcomm 1" w:date="2022-10-13T12:01:00Z" w:initials="QCOM">
    <w:p w14:paraId="22760D28" w14:textId="77777777" w:rsidR="00501ADE" w:rsidRDefault="00501ADE">
      <w:pPr>
        <w:pStyle w:val="CommentText"/>
      </w:pPr>
      <w:r>
        <w:t xml:space="preserve">We proposed Opt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760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60D28" w16cid:durableId="26F7B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30266" w14:textId="77777777" w:rsidR="007A6454" w:rsidRDefault="007A6454">
      <w:r>
        <w:separator/>
      </w:r>
    </w:p>
  </w:endnote>
  <w:endnote w:type="continuationSeparator" w:id="0">
    <w:p w14:paraId="5A56E273" w14:textId="77777777" w:rsidR="007A6454" w:rsidRDefault="007A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FB14" w14:textId="77777777" w:rsidR="00501ADE" w:rsidRDefault="00501AD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0F5A6" w14:textId="77777777" w:rsidR="007A6454" w:rsidRDefault="007A6454">
      <w:r>
        <w:separator/>
      </w:r>
    </w:p>
  </w:footnote>
  <w:footnote w:type="continuationSeparator" w:id="0">
    <w:p w14:paraId="5D25D1CD" w14:textId="77777777" w:rsidR="007A6454" w:rsidRDefault="007A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A230" w14:textId="77777777" w:rsidR="00501ADE" w:rsidRDefault="00501A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6"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10"/>
  </w:num>
  <w:num w:numId="4">
    <w:abstractNumId w:val="17"/>
  </w:num>
  <w:num w:numId="5">
    <w:abstractNumId w:val="5"/>
  </w:num>
  <w:num w:numId="6">
    <w:abstractNumId w:val="8"/>
  </w:num>
  <w:num w:numId="7">
    <w:abstractNumId w:val="11"/>
  </w:num>
  <w:num w:numId="8">
    <w:abstractNumId w:val="3"/>
  </w:num>
  <w:num w:numId="9">
    <w:abstractNumId w:val="12"/>
  </w:num>
  <w:num w:numId="10">
    <w:abstractNumId w:val="18"/>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9"/>
  </w:num>
  <w:num w:numId="17">
    <w:abstractNumId w:val="16"/>
  </w:num>
  <w:num w:numId="18">
    <w:abstractNumId w:val="1"/>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174"/>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tang" w:eastAsia="SimSun" w:hAnsi="Batang" w:cs="MS Mincho"/>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1ADE"/>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501A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1ADE"/>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F14CC3F4-2495-44FB-B93A-EADAFF37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6995</Words>
  <Characters>39873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Xiaomi2</cp:lastModifiedBy>
  <cp:revision>4</cp:revision>
  <cp:lastPrinted>2021-09-29T05:28:00Z</cp:lastPrinted>
  <dcterms:created xsi:type="dcterms:W3CDTF">2022-10-17T09:24:00Z</dcterms:created>
  <dcterms:modified xsi:type="dcterms:W3CDTF">2022-10-17T10:52:00Z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