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E831" w14:textId="77777777" w:rsidR="00001994" w:rsidRDefault="00564FA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5A938866" w14:textId="77777777" w:rsidR="00001994" w:rsidRDefault="00564FAE">
      <w:pPr>
        <w:spacing w:after="120"/>
        <w:outlineLvl w:val="0"/>
        <w:rPr>
          <w:rFonts w:ascii="Times New Roman" w:hAnsi="Times New Roman"/>
          <w:b/>
        </w:rPr>
      </w:pPr>
      <w:r>
        <w:rPr>
          <w:rFonts w:ascii="Times New Roman" w:hAnsi="Times New Roman"/>
          <w:b/>
        </w:rPr>
        <w:t>Online Meeting, 10th – 19th Oct 2022</w:t>
      </w:r>
    </w:p>
    <w:p w14:paraId="68E4A0C5" w14:textId="77777777" w:rsidR="00001994" w:rsidRDefault="00564FA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25F89F1A" w14:textId="77777777" w:rsidR="00001994" w:rsidRDefault="00564FAE">
      <w:pPr>
        <w:pStyle w:val="3GPPHeader"/>
        <w:rPr>
          <w:rFonts w:ascii="Times New Roman" w:hAnsi="Times New Roman"/>
        </w:rPr>
      </w:pPr>
      <w:r>
        <w:rPr>
          <w:rFonts w:ascii="Times New Roman" w:hAnsi="Times New Roman"/>
        </w:rPr>
        <w:t>Agenda Item:</w:t>
      </w:r>
      <w:r>
        <w:rPr>
          <w:rFonts w:ascii="Times New Roman" w:hAnsi="Times New Roman"/>
        </w:rPr>
        <w:tab/>
        <w:t>8.12.2</w:t>
      </w:r>
    </w:p>
    <w:p w14:paraId="4DFC73BF" w14:textId="77777777" w:rsidR="00001994" w:rsidRDefault="00564FA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68F15547" w14:textId="77777777" w:rsidR="00001994" w:rsidRDefault="00564FA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021][</w:t>
      </w:r>
      <w:proofErr w:type="spellStart"/>
      <w:proofErr w:type="gramEnd"/>
      <w:r>
        <w:rPr>
          <w:rFonts w:ascii="Times New Roman" w:hAnsi="Times New Roman"/>
          <w:bCs/>
        </w:rPr>
        <w:t>eIAB</w:t>
      </w:r>
      <w:proofErr w:type="spellEnd"/>
      <w:r>
        <w:rPr>
          <w:rFonts w:ascii="Times New Roman" w:hAnsi="Times New Roman"/>
          <w:bCs/>
        </w:rPr>
        <w:t>] Enhancements for Idle Inactive UE</w:t>
      </w:r>
    </w:p>
    <w:p w14:paraId="0D617E68" w14:textId="77777777" w:rsidR="00001994" w:rsidRDefault="00564FA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703B07B0"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23A2D5B6" w14:textId="77777777" w:rsidR="00001994" w:rsidRDefault="00564FAE">
      <w:pPr>
        <w:spacing w:after="120"/>
        <w:rPr>
          <w:rFonts w:ascii="Times New Roman" w:hAnsi="Times New Roman"/>
        </w:rPr>
      </w:pPr>
      <w:r>
        <w:rPr>
          <w:rFonts w:ascii="Times New Roman" w:hAnsi="Times New Roman"/>
        </w:rPr>
        <w:t xml:space="preserve">This paper aims at capturing the summary of offline discussion. </w:t>
      </w:r>
    </w:p>
    <w:p w14:paraId="38ED7AD0" w14:textId="77777777" w:rsidR="00001994" w:rsidRDefault="00564FA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w:t>
      </w:r>
      <w:proofErr w:type="gramStart"/>
      <w:r>
        <w:rPr>
          <w:rFonts w:ascii="Arial" w:eastAsia="MS Mincho" w:hAnsi="Arial" w:cs="Arial"/>
          <w:b/>
        </w:rPr>
        <w:t>021][</w:t>
      </w:r>
      <w:proofErr w:type="spellStart"/>
      <w:proofErr w:type="gramEnd"/>
      <w:r>
        <w:rPr>
          <w:rFonts w:ascii="Arial" w:eastAsia="MS Mincho" w:hAnsi="Arial" w:cs="Arial"/>
          <w:b/>
        </w:rPr>
        <w:t>eIAB</w:t>
      </w:r>
      <w:proofErr w:type="spellEnd"/>
      <w:r>
        <w:rPr>
          <w:rFonts w:ascii="Arial" w:eastAsia="MS Mincho" w:hAnsi="Arial" w:cs="Arial"/>
          <w:b/>
        </w:rPr>
        <w:t>] Enhancements for Idle Inactive UE (Huawei)</w:t>
      </w:r>
    </w:p>
    <w:p w14:paraId="098D5349"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0DC0C335"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370D77C2"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1AB82D76" w14:textId="77777777" w:rsidR="00001994" w:rsidRDefault="00564FA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2"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26B4D57F" w14:textId="77777777" w:rsidR="00001994" w:rsidRDefault="00564FA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26F2383"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7CB1F8C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2A2FB16"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51875C53"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50EDB41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4A23C62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Apple also think this indication is useful, </w:t>
      </w:r>
      <w:proofErr w:type="gramStart"/>
      <w:r>
        <w:rPr>
          <w:rFonts w:ascii="Arial" w:eastAsia="MS Mincho" w:hAnsi="Arial" w:cs="Arial"/>
        </w:rPr>
        <w:t>e.g.</w:t>
      </w:r>
      <w:proofErr w:type="gramEnd"/>
      <w:r>
        <w:rPr>
          <w:rFonts w:ascii="Arial" w:eastAsia="MS Mincho" w:hAnsi="Arial" w:cs="Arial"/>
        </w:rPr>
        <w:t xml:space="preserve"> for cell reselection.</w:t>
      </w:r>
    </w:p>
    <w:p w14:paraId="5976A009"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36E6647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w:t>
      </w:r>
      <w:proofErr w:type="gramStart"/>
      <w:r>
        <w:rPr>
          <w:rFonts w:ascii="Arial" w:eastAsia="MS Mincho" w:hAnsi="Arial" w:cs="Arial"/>
        </w:rPr>
        <w:t>a number of</w:t>
      </w:r>
      <w:proofErr w:type="gramEnd"/>
      <w:r>
        <w:rPr>
          <w:rFonts w:ascii="Arial" w:eastAsia="MS Mincho" w:hAnsi="Arial" w:cs="Arial"/>
        </w:rPr>
        <w:t xml:space="preserve">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3FAA0CD7"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79BB707D"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Pr>
          <w:rFonts w:ascii="Arial" w:eastAsia="MS Mincho" w:hAnsi="Arial" w:cs="Arial"/>
        </w:rPr>
        <w:t>also</w:t>
      </w:r>
      <w:proofErr w:type="gramEnd"/>
      <w:r>
        <w:rPr>
          <w:rFonts w:ascii="Arial" w:eastAsia="MS Mincho" w:hAnsi="Arial" w:cs="Arial"/>
        </w:rPr>
        <w:t xml:space="preserve"> useful for public safety UEs. TMO think only public safety UEs then would IAB capable. </w:t>
      </w:r>
    </w:p>
    <w:p w14:paraId="26D76A31" w14:textId="77777777" w:rsidR="00001994" w:rsidRDefault="00564FA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 xml:space="preserve">Chair: The TMO objection to impact UEs and the related assumption that legacy UEs is the most important case is noted and can be </w:t>
      </w:r>
      <w:proofErr w:type="gramStart"/>
      <w:r>
        <w:rPr>
          <w:rFonts w:ascii="Arial" w:eastAsia="MS Mincho" w:hAnsi="Arial" w:cs="Arial"/>
        </w:rPr>
        <w:t>taken into account</w:t>
      </w:r>
      <w:proofErr w:type="gramEnd"/>
      <w:r>
        <w:rPr>
          <w:rFonts w:ascii="Arial" w:eastAsia="MS Mincho" w:hAnsi="Arial" w:cs="Arial"/>
        </w:rPr>
        <w:t xml:space="preserve"> when we decide. There is significant support to make enhancements for better performance for new UEs. On the details there seems to be </w:t>
      </w:r>
      <w:proofErr w:type="gramStart"/>
      <w:r>
        <w:rPr>
          <w:rFonts w:ascii="Arial" w:eastAsia="MS Mincho" w:hAnsi="Arial" w:cs="Arial"/>
        </w:rPr>
        <w:t>a number of</w:t>
      </w:r>
      <w:proofErr w:type="gramEnd"/>
      <w:r>
        <w:rPr>
          <w:rFonts w:ascii="Arial" w:eastAsia="MS Mincho" w:hAnsi="Arial" w:cs="Arial"/>
        </w:rPr>
        <w:t xml:space="preserve"> diverging opinions. </w:t>
      </w:r>
      <w:proofErr w:type="gramStart"/>
      <w:r>
        <w:rPr>
          <w:rFonts w:ascii="Arial" w:eastAsia="MS Mincho" w:hAnsi="Arial" w:cs="Arial"/>
        </w:rPr>
        <w:t>In order to</w:t>
      </w:r>
      <w:proofErr w:type="gramEnd"/>
      <w:r>
        <w:rPr>
          <w:rFonts w:ascii="Arial" w:eastAsia="MS Mincho" w:hAnsi="Arial" w:cs="Arial"/>
        </w:rPr>
        <w:t xml:space="preserve"> make decisions, we need to explore the proposals, to see it there are any enhancements that could be agreeable.</w:t>
      </w:r>
    </w:p>
    <w:p w14:paraId="31119A2A" w14:textId="77777777" w:rsidR="00001994" w:rsidRDefault="00001994">
      <w:pPr>
        <w:tabs>
          <w:tab w:val="left" w:pos="1622"/>
        </w:tabs>
        <w:ind w:left="1622" w:hanging="363"/>
        <w:rPr>
          <w:rFonts w:ascii="Arial" w:eastAsia="MS Mincho" w:hAnsi="Arial" w:cs="Arial"/>
        </w:rPr>
      </w:pPr>
    </w:p>
    <w:p w14:paraId="0B541839" w14:textId="77777777" w:rsidR="00001994" w:rsidRDefault="00564FA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43209D1" w14:textId="77777777" w:rsidR="00001994" w:rsidRDefault="00564FA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need to know that this is such a cell). FFS the time. FFS if this is needed. </w:t>
      </w:r>
    </w:p>
    <w:p w14:paraId="7EAF58DC" w14:textId="77777777" w:rsidR="00001994" w:rsidRDefault="00001994">
      <w:pPr>
        <w:tabs>
          <w:tab w:val="left" w:pos="1622"/>
        </w:tabs>
        <w:ind w:left="1622" w:hanging="363"/>
        <w:rPr>
          <w:rFonts w:ascii="Arial" w:eastAsia="MS Mincho" w:hAnsi="Arial" w:cs="Arial"/>
        </w:rPr>
      </w:pPr>
    </w:p>
    <w:p w14:paraId="27F0EA22" w14:textId="77777777" w:rsidR="00001994" w:rsidRDefault="00564FA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6052D7B7"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9"/>
        <w:tblW w:w="0" w:type="auto"/>
        <w:tblLook w:val="04A0" w:firstRow="1" w:lastRow="0" w:firstColumn="1" w:lastColumn="0" w:noHBand="0" w:noVBand="1"/>
      </w:tblPr>
      <w:tblGrid>
        <w:gridCol w:w="3256"/>
        <w:gridCol w:w="6373"/>
      </w:tblGrid>
      <w:tr w:rsidR="00001994" w14:paraId="31AE3B82" w14:textId="77777777">
        <w:tc>
          <w:tcPr>
            <w:tcW w:w="3256" w:type="dxa"/>
          </w:tcPr>
          <w:p w14:paraId="652A7E9D" w14:textId="77777777" w:rsidR="00001994" w:rsidRDefault="00564FA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A4845E5" w14:textId="77777777" w:rsidR="00001994" w:rsidRDefault="00564FA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001994" w14:paraId="30FC7657" w14:textId="77777777">
        <w:tc>
          <w:tcPr>
            <w:tcW w:w="3256" w:type="dxa"/>
          </w:tcPr>
          <w:p w14:paraId="042DB17D" w14:textId="77777777" w:rsidR="00001994" w:rsidRDefault="00564FA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67FEB1EB" w14:textId="77777777" w:rsidR="00001994" w:rsidRDefault="00564FA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001994" w14:paraId="493423F2" w14:textId="77777777">
        <w:tc>
          <w:tcPr>
            <w:tcW w:w="3256" w:type="dxa"/>
          </w:tcPr>
          <w:p w14:paraId="6054A5A5" w14:textId="77777777" w:rsidR="00001994" w:rsidRDefault="00564FAE">
            <w:pPr>
              <w:pStyle w:val="EmailDiscussion2"/>
              <w:ind w:left="0" w:firstLine="0"/>
              <w:rPr>
                <w:rFonts w:ascii="Times New Roman" w:hAnsi="Times New Roman"/>
              </w:rPr>
            </w:pPr>
            <w:r>
              <w:rPr>
                <w:rFonts w:ascii="Times New Roman" w:hAnsi="Times New Roman"/>
              </w:rPr>
              <w:t>Apple</w:t>
            </w:r>
          </w:p>
        </w:tc>
        <w:tc>
          <w:tcPr>
            <w:tcW w:w="6373" w:type="dxa"/>
          </w:tcPr>
          <w:p w14:paraId="2A639411" w14:textId="77777777" w:rsidR="00001994" w:rsidRDefault="00564FAE">
            <w:pPr>
              <w:pStyle w:val="EmailDiscussion2"/>
              <w:ind w:left="0" w:firstLine="0"/>
              <w:rPr>
                <w:rFonts w:ascii="Times New Roman" w:hAnsi="Times New Roman"/>
              </w:rPr>
            </w:pPr>
            <w:r>
              <w:rPr>
                <w:rFonts w:ascii="Times New Roman" w:hAnsi="Times New Roman"/>
              </w:rPr>
              <w:t>Peng (pcheng24@apple.com)</w:t>
            </w:r>
          </w:p>
        </w:tc>
      </w:tr>
      <w:tr w:rsidR="00001994" w14:paraId="4B2BCD41" w14:textId="77777777">
        <w:tc>
          <w:tcPr>
            <w:tcW w:w="3256" w:type="dxa"/>
          </w:tcPr>
          <w:p w14:paraId="7053D799" w14:textId="77777777" w:rsidR="00001994" w:rsidRDefault="00564FAE">
            <w:pPr>
              <w:pStyle w:val="EmailDiscussion2"/>
              <w:ind w:left="0" w:firstLine="0"/>
              <w:rPr>
                <w:rFonts w:ascii="Times New Roman" w:hAnsi="Times New Roman"/>
              </w:rPr>
            </w:pPr>
            <w:r>
              <w:rPr>
                <w:rFonts w:ascii="Times New Roman" w:hAnsi="Times New Roman"/>
              </w:rPr>
              <w:t>Qualcomm</w:t>
            </w:r>
          </w:p>
        </w:tc>
        <w:tc>
          <w:tcPr>
            <w:tcW w:w="6373" w:type="dxa"/>
          </w:tcPr>
          <w:p w14:paraId="5B82FCDF" w14:textId="77777777" w:rsidR="00001994" w:rsidRDefault="00564FAE">
            <w:pPr>
              <w:pStyle w:val="EmailDiscussion2"/>
              <w:ind w:left="0" w:firstLine="0"/>
              <w:rPr>
                <w:rFonts w:ascii="Times New Roman" w:hAnsi="Times New Roman"/>
              </w:rPr>
            </w:pPr>
            <w:r>
              <w:rPr>
                <w:rFonts w:ascii="Times New Roman" w:hAnsi="Times New Roman"/>
              </w:rPr>
              <w:t>Georg (ghampel@qti.qualcomm.com)</w:t>
            </w:r>
          </w:p>
        </w:tc>
      </w:tr>
      <w:tr w:rsidR="00001994" w14:paraId="46919620" w14:textId="77777777">
        <w:tc>
          <w:tcPr>
            <w:tcW w:w="3256" w:type="dxa"/>
          </w:tcPr>
          <w:p w14:paraId="6A6E1313" w14:textId="77777777" w:rsidR="00001994" w:rsidRDefault="00564FA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1BDE9F4A" w14:textId="77777777" w:rsidR="00001994" w:rsidRDefault="00564FA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001994" w14:paraId="4229861F" w14:textId="77777777">
        <w:tc>
          <w:tcPr>
            <w:tcW w:w="3256" w:type="dxa"/>
          </w:tcPr>
          <w:p w14:paraId="5A3924F6" w14:textId="77777777" w:rsidR="00001994" w:rsidRDefault="00564FAE">
            <w:pPr>
              <w:pStyle w:val="EmailDiscussion2"/>
              <w:ind w:left="0" w:firstLine="0"/>
              <w:rPr>
                <w:rFonts w:ascii="Times New Roman" w:hAnsi="Times New Roman"/>
              </w:rPr>
            </w:pPr>
            <w:r>
              <w:rPr>
                <w:rFonts w:ascii="Times New Roman" w:hAnsi="Times New Roman"/>
              </w:rPr>
              <w:t>Ericsson</w:t>
            </w:r>
          </w:p>
        </w:tc>
        <w:tc>
          <w:tcPr>
            <w:tcW w:w="6373" w:type="dxa"/>
          </w:tcPr>
          <w:p w14:paraId="5D4BDB50" w14:textId="77777777" w:rsidR="00001994" w:rsidRDefault="00564FAE">
            <w:pPr>
              <w:pStyle w:val="EmailDiscussion2"/>
              <w:ind w:left="0" w:firstLine="0"/>
              <w:rPr>
                <w:rFonts w:ascii="Times New Roman" w:hAnsi="Times New Roman"/>
              </w:rPr>
            </w:pPr>
            <w:r>
              <w:rPr>
                <w:rFonts w:ascii="Times New Roman" w:hAnsi="Times New Roman"/>
              </w:rPr>
              <w:t>Antonino Orsino (antonino.orsino@ericsson.com)</w:t>
            </w:r>
          </w:p>
        </w:tc>
      </w:tr>
      <w:tr w:rsidR="00001994" w14:paraId="542C684D" w14:textId="77777777">
        <w:tc>
          <w:tcPr>
            <w:tcW w:w="3256" w:type="dxa"/>
          </w:tcPr>
          <w:p w14:paraId="4E0B28FB" w14:textId="77777777" w:rsidR="00001994" w:rsidRDefault="00564FAE">
            <w:pPr>
              <w:pStyle w:val="EmailDiscussion2"/>
              <w:ind w:left="0" w:firstLine="0"/>
              <w:rPr>
                <w:rFonts w:ascii="Times New Roman" w:hAnsi="Times New Roman"/>
              </w:rPr>
            </w:pPr>
            <w:r>
              <w:rPr>
                <w:rFonts w:ascii="Times New Roman" w:eastAsia="宋体" w:hAnsi="Times New Roman" w:hint="eastAsia"/>
                <w:lang w:eastAsia="zh-CN"/>
              </w:rPr>
              <w:t>ZTE</w:t>
            </w:r>
          </w:p>
        </w:tc>
        <w:tc>
          <w:tcPr>
            <w:tcW w:w="6373" w:type="dxa"/>
          </w:tcPr>
          <w:p w14:paraId="1D2FF73C" w14:textId="77777777" w:rsidR="00001994" w:rsidRDefault="00564FAE">
            <w:pPr>
              <w:pStyle w:val="EmailDiscussion2"/>
              <w:ind w:left="0" w:firstLine="0"/>
              <w:rPr>
                <w:rFonts w:ascii="Times New Roman" w:hAnsi="Times New Roman"/>
              </w:rPr>
            </w:pPr>
            <w:r>
              <w:rPr>
                <w:rFonts w:ascii="Times New Roman" w:eastAsia="宋体" w:hAnsi="Times New Roman" w:hint="eastAsia"/>
                <w:lang w:eastAsia="zh-CN"/>
              </w:rPr>
              <w:t>Lin Chen(chen.lin23@zte.com.cn)</w:t>
            </w:r>
          </w:p>
        </w:tc>
      </w:tr>
      <w:tr w:rsidR="00E65CF4" w14:paraId="06876E39" w14:textId="77777777">
        <w:tc>
          <w:tcPr>
            <w:tcW w:w="3256" w:type="dxa"/>
          </w:tcPr>
          <w:p w14:paraId="46AA31F5" w14:textId="22CC0743" w:rsidR="00E65CF4" w:rsidRDefault="00E65CF4" w:rsidP="00E65CF4">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0A4B51A2" w14:textId="083F6092" w:rsidR="00E65CF4" w:rsidRDefault="00E65CF4" w:rsidP="00E65CF4">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24667E" w14:paraId="64F0D2CC" w14:textId="77777777">
        <w:tc>
          <w:tcPr>
            <w:tcW w:w="3256" w:type="dxa"/>
          </w:tcPr>
          <w:p w14:paraId="591E6E18" w14:textId="4858E5AA" w:rsidR="0024667E" w:rsidRPr="0024667E" w:rsidRDefault="0024667E" w:rsidP="00E65CF4">
            <w:pPr>
              <w:pStyle w:val="EmailDiscussion2"/>
              <w:ind w:left="0" w:firstLine="0"/>
              <w:rPr>
                <w:rFonts w:ascii="Times New Roman" w:eastAsiaTheme="minorEastAsia" w:hAnsi="Times New Roman" w:hint="eastAsia"/>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7F72749E" w14:textId="4181E764" w:rsidR="0024667E" w:rsidRPr="0024667E" w:rsidRDefault="0024667E" w:rsidP="00E65CF4">
            <w:pPr>
              <w:pStyle w:val="EmailDiscussion2"/>
              <w:ind w:left="0" w:firstLine="0"/>
              <w:rPr>
                <w:rFonts w:ascii="Times New Roman" w:eastAsiaTheme="minorEastAsia" w:hAnsi="Times New Roman" w:hint="eastAsia"/>
                <w:lang w:eastAsia="zh-CN"/>
              </w:rPr>
            </w:pPr>
            <w:r w:rsidRPr="00377358">
              <w:rPr>
                <w:rFonts w:ascii="Times New Roman" w:eastAsia="宋体" w:hAnsi="Times New Roman" w:hint="eastAsia"/>
                <w:lang w:eastAsia="zh-CN"/>
              </w:rPr>
              <w:t>Y</w:t>
            </w:r>
            <w:r w:rsidRPr="00377358">
              <w:rPr>
                <w:rFonts w:ascii="Times New Roman" w:eastAsia="宋体" w:hAnsi="Times New Roman"/>
                <w:lang w:eastAsia="zh-CN"/>
              </w:rPr>
              <w:t>ibin Zhuo (</w:t>
            </w:r>
            <w:hyperlink r:id="rId13" w:history="1">
              <w:r w:rsidRPr="00377358">
                <w:rPr>
                  <w:rFonts w:ascii="Times New Roman" w:eastAsia="宋体" w:hAnsi="Times New Roman"/>
                  <w:lang w:eastAsia="zh-CN"/>
                </w:rPr>
                <w:t>zhuoyb1@lenovo.com</w:t>
              </w:r>
            </w:hyperlink>
            <w:r w:rsidRPr="00377358">
              <w:rPr>
                <w:rFonts w:ascii="Times New Roman" w:eastAsia="宋体" w:hAnsi="Times New Roman"/>
                <w:lang w:eastAsia="zh-CN"/>
              </w:rPr>
              <w:t>)</w:t>
            </w:r>
          </w:p>
        </w:tc>
      </w:tr>
    </w:tbl>
    <w:p w14:paraId="149C474B" w14:textId="77777777" w:rsidR="00001994" w:rsidRDefault="00001994">
      <w:pPr>
        <w:pStyle w:val="EmailDiscussion2"/>
        <w:ind w:left="0" w:firstLine="0"/>
        <w:rPr>
          <w:rFonts w:ascii="Times New Roman" w:hAnsi="Times New Roman"/>
        </w:rPr>
      </w:pPr>
    </w:p>
    <w:p w14:paraId="4A67BFC5"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0934B2E6" w14:textId="2F96ADB0" w:rsidR="00001994" w:rsidRPr="0024667E" w:rsidRDefault="00564FAE" w:rsidP="0024667E">
      <w:pPr>
        <w:pStyle w:val="aff2"/>
        <w:numPr>
          <w:ilvl w:val="1"/>
          <w:numId w:val="19"/>
        </w:numPr>
        <w:spacing w:beforeLines="50" w:before="120" w:afterLines="50" w:after="120"/>
        <w:outlineLvl w:val="1"/>
        <w:rPr>
          <w:rFonts w:ascii="Times New Roman" w:hAnsi="Times New Roman"/>
          <w:b/>
          <w:color w:val="0070C0"/>
        </w:rPr>
      </w:pPr>
      <w:r w:rsidRPr="0024667E">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001994" w14:paraId="4390B84C" w14:textId="77777777">
        <w:tc>
          <w:tcPr>
            <w:tcW w:w="1413" w:type="dxa"/>
            <w:shd w:val="clear" w:color="auto" w:fill="auto"/>
          </w:tcPr>
          <w:p w14:paraId="45BFDC39" w14:textId="77777777" w:rsidR="00001994" w:rsidRDefault="00564FAE">
            <w:pPr>
              <w:spacing w:beforeLines="50" w:before="120" w:afterLines="50" w:after="120"/>
              <w:rPr>
                <w:rFonts w:ascii="Times New Roman" w:eastAsia="宋体" w:hAnsi="Times New Roman" w:cs="Times New Roman"/>
                <w:b/>
              </w:rPr>
            </w:pPr>
            <w:proofErr w:type="spellStart"/>
            <w:r>
              <w:rPr>
                <w:rFonts w:ascii="Times New Roman" w:eastAsia="宋体" w:hAnsi="Times New Roman" w:cs="Times New Roman"/>
                <w:b/>
              </w:rPr>
              <w:t>Tdoc</w:t>
            </w:r>
            <w:proofErr w:type="spellEnd"/>
          </w:p>
        </w:tc>
        <w:tc>
          <w:tcPr>
            <w:tcW w:w="1276" w:type="dxa"/>
            <w:shd w:val="clear" w:color="auto" w:fill="auto"/>
          </w:tcPr>
          <w:p w14:paraId="6C705929" w14:textId="77777777" w:rsidR="00001994" w:rsidRDefault="00564FAE">
            <w:pPr>
              <w:spacing w:beforeLines="50" w:before="120" w:afterLines="50" w:after="120"/>
              <w:rPr>
                <w:rFonts w:ascii="Times New Roman" w:eastAsia="宋体" w:hAnsi="Times New Roman" w:cs="Times New Roman"/>
                <w:b/>
              </w:rPr>
            </w:pPr>
            <w:r>
              <w:rPr>
                <w:rFonts w:ascii="Times New Roman" w:eastAsia="宋体" w:hAnsi="Times New Roman" w:cs="Times New Roman"/>
                <w:b/>
              </w:rPr>
              <w:t>Company</w:t>
            </w:r>
          </w:p>
        </w:tc>
        <w:tc>
          <w:tcPr>
            <w:tcW w:w="6940" w:type="dxa"/>
            <w:shd w:val="clear" w:color="auto" w:fill="auto"/>
          </w:tcPr>
          <w:p w14:paraId="2D196DA9" w14:textId="77777777" w:rsidR="00001994" w:rsidRDefault="00564FAE">
            <w:pPr>
              <w:spacing w:beforeLines="50" w:before="120" w:afterLines="50" w:after="120"/>
              <w:rPr>
                <w:rFonts w:ascii="Times New Roman" w:eastAsia="宋体" w:hAnsi="Times New Roman" w:cs="Times New Roman"/>
                <w:b/>
              </w:rPr>
            </w:pPr>
            <w:r>
              <w:rPr>
                <w:rFonts w:ascii="Times New Roman" w:eastAsia="宋体" w:hAnsi="Times New Roman" w:cs="Times New Roman"/>
                <w:b/>
              </w:rPr>
              <w:t>Proposals</w:t>
            </w:r>
          </w:p>
        </w:tc>
      </w:tr>
      <w:tr w:rsidR="00001994" w14:paraId="21642F8C" w14:textId="77777777">
        <w:tc>
          <w:tcPr>
            <w:tcW w:w="1413" w:type="dxa"/>
            <w:shd w:val="clear" w:color="auto" w:fill="auto"/>
          </w:tcPr>
          <w:p w14:paraId="21FB158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38758E52"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Huawei</w:t>
            </w:r>
          </w:p>
        </w:tc>
        <w:tc>
          <w:tcPr>
            <w:tcW w:w="6940" w:type="dxa"/>
            <w:shd w:val="clear" w:color="auto" w:fill="auto"/>
          </w:tcPr>
          <w:p w14:paraId="10E1B51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3DEBCF0D"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1A72EDF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461F876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429950A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w:t>
            </w:r>
            <w:proofErr w:type="gramStart"/>
            <w:r>
              <w:rPr>
                <w:rFonts w:ascii="Times New Roman" w:hAnsi="Times New Roman" w:cs="Times New Roman"/>
              </w:rPr>
              <w:t>e.g.</w:t>
            </w:r>
            <w:proofErr w:type="gramEnd"/>
            <w:r>
              <w:rPr>
                <w:rFonts w:ascii="Times New Roman" w:hAnsi="Times New Roman" w:cs="Times New Roman"/>
              </w:rPr>
              <w:t xml:space="preserve"> for cell (re-)selection prioritization)</w:t>
            </w:r>
          </w:p>
          <w:p w14:paraId="0EB719C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w:t>
            </w:r>
            <w:proofErr w:type="gramStart"/>
            <w:r>
              <w:rPr>
                <w:rFonts w:ascii="Times New Roman" w:hAnsi="Times New Roman" w:cs="Times New Roman"/>
              </w:rPr>
              <w:t>e.g.</w:t>
            </w:r>
            <w:proofErr w:type="gramEnd"/>
            <w:r>
              <w:rPr>
                <w:rFonts w:ascii="Times New Roman" w:hAnsi="Times New Roman" w:cs="Times New Roman"/>
              </w:rPr>
              <w:t xml:space="preserve"> for NW to determine whether it is suitable to configure CHO and RACH-less, in addition to the RSRP measurement reporting)</w:t>
            </w:r>
          </w:p>
        </w:tc>
      </w:tr>
      <w:tr w:rsidR="00001994" w14:paraId="0FC11876" w14:textId="77777777">
        <w:tc>
          <w:tcPr>
            <w:tcW w:w="1413" w:type="dxa"/>
            <w:shd w:val="clear" w:color="auto" w:fill="auto"/>
          </w:tcPr>
          <w:p w14:paraId="1B80E24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3A769903"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6940" w:type="dxa"/>
            <w:shd w:val="clear" w:color="auto" w:fill="auto"/>
          </w:tcPr>
          <w:p w14:paraId="72D8D74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03C80B80" w14:textId="636DFB38"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w:t>
            </w:r>
            <w:r w:rsidR="0024667E">
              <w:rPr>
                <w:rFonts w:ascii="Times New Roman" w:hAnsi="Times New Roman" w:cs="Times New Roman"/>
                <w:highlight w:val="yellow"/>
              </w:rPr>
              <w:t>e</w:t>
            </w:r>
            <w:r>
              <w:rPr>
                <w:rFonts w:ascii="Times New Roman" w:hAnsi="Times New Roman" w:cs="Times New Roman"/>
                <w:highlight w:val="yellow"/>
              </w:rPr>
              <w:t>s</w:t>
            </w:r>
            <w:proofErr w:type="spellEnd"/>
            <w:r>
              <w:rPr>
                <w:rFonts w:ascii="Times New Roman" w:hAnsi="Times New Roman" w:cs="Times New Roman"/>
              </w:rPr>
              <w:t>, the design of PNI-NPN and CAG (Close Access Group) may be leveraged.</w:t>
            </w:r>
          </w:p>
          <w:p w14:paraId="2C6DEA45" w14:textId="264300B9"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camped on the mobile IAB cells.</w:t>
            </w:r>
          </w:p>
        </w:tc>
      </w:tr>
      <w:tr w:rsidR="00001994" w14:paraId="4A6674E9" w14:textId="77777777">
        <w:tc>
          <w:tcPr>
            <w:tcW w:w="1413" w:type="dxa"/>
            <w:shd w:val="clear" w:color="auto" w:fill="auto"/>
          </w:tcPr>
          <w:p w14:paraId="7DD40D9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lastRenderedPageBreak/>
              <w:t>R2-2209640</w:t>
            </w:r>
          </w:p>
        </w:tc>
        <w:tc>
          <w:tcPr>
            <w:tcW w:w="1276" w:type="dxa"/>
            <w:shd w:val="clear" w:color="auto" w:fill="auto"/>
          </w:tcPr>
          <w:p w14:paraId="4B1AC9A0"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Intel</w:t>
            </w:r>
          </w:p>
        </w:tc>
        <w:tc>
          <w:tcPr>
            <w:tcW w:w="6940" w:type="dxa"/>
            <w:shd w:val="clear" w:color="auto" w:fill="auto"/>
          </w:tcPr>
          <w:p w14:paraId="5DB5E28E" w14:textId="7FE888A6"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for handover/cell (re-)selection should be considered for following four scenarios:</w:t>
            </w:r>
          </w:p>
          <w:p w14:paraId="25C13CD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014833D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49F88A6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5EE1809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0C0EB52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2B48C85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223AF219" w14:textId="024BA009"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during their cell (re)selection, </w:t>
            </w:r>
            <w:proofErr w:type="gramStart"/>
            <w:r>
              <w:rPr>
                <w:rFonts w:ascii="Times New Roman" w:hAnsi="Times New Roman" w:cs="Times New Roman"/>
              </w:rPr>
              <w:t>handover</w:t>
            </w:r>
            <w:proofErr w:type="gramEnd"/>
            <w:r>
              <w:rPr>
                <w:rFonts w:ascii="Times New Roman" w:hAnsi="Times New Roman" w:cs="Times New Roman"/>
              </w:rPr>
              <w:t xml:space="preserve"> and conditional handover.</w:t>
            </w:r>
          </w:p>
        </w:tc>
      </w:tr>
      <w:tr w:rsidR="00001994" w14:paraId="0C1D99FD" w14:textId="77777777">
        <w:tc>
          <w:tcPr>
            <w:tcW w:w="1413" w:type="dxa"/>
            <w:shd w:val="clear" w:color="auto" w:fill="auto"/>
          </w:tcPr>
          <w:p w14:paraId="579FE19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2B9E3A9E"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AT&amp;T</w:t>
            </w:r>
          </w:p>
        </w:tc>
        <w:tc>
          <w:tcPr>
            <w:tcW w:w="6940" w:type="dxa"/>
            <w:shd w:val="clear" w:color="auto" w:fill="auto"/>
          </w:tcPr>
          <w:p w14:paraId="703B944A" w14:textId="057E64BB"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w:t>
            </w:r>
            <w:r w:rsidR="0024667E">
              <w:rPr>
                <w:rFonts w:ascii="Times New Roman" w:hAnsi="Times New Roman" w:cs="Times New Roman"/>
                <w:highlight w:val="yellow"/>
              </w:rPr>
              <w:t>e</w:t>
            </w:r>
            <w:r>
              <w:rPr>
                <w:rFonts w:ascii="Times New Roman" w:hAnsi="Times New Roman" w:cs="Times New Roman"/>
                <w:highlight w:val="yellow"/>
              </w:rPr>
              <w:t>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38B4D35E" w14:textId="41D87686"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to a virtual DU of a mobile IAB node during a full migration procedure.</w:t>
            </w:r>
          </w:p>
        </w:tc>
      </w:tr>
      <w:tr w:rsidR="00001994" w14:paraId="0B7E0503" w14:textId="77777777">
        <w:tc>
          <w:tcPr>
            <w:tcW w:w="1413" w:type="dxa"/>
            <w:shd w:val="clear" w:color="auto" w:fill="auto"/>
          </w:tcPr>
          <w:p w14:paraId="66A9346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044C6E26"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6940" w:type="dxa"/>
            <w:shd w:val="clear" w:color="auto" w:fill="auto"/>
          </w:tcPr>
          <w:p w14:paraId="032A5EA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001994" w14:paraId="7EDADAAB" w14:textId="77777777">
        <w:tc>
          <w:tcPr>
            <w:tcW w:w="1413" w:type="dxa"/>
            <w:shd w:val="clear" w:color="auto" w:fill="auto"/>
          </w:tcPr>
          <w:p w14:paraId="7C92FD7C" w14:textId="77777777" w:rsidR="00001994" w:rsidRDefault="00564FA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2E137420"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6940" w:type="dxa"/>
            <w:shd w:val="clear" w:color="auto" w:fill="auto"/>
          </w:tcPr>
          <w:p w14:paraId="3B5AC48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w:t>
            </w:r>
            <w:proofErr w:type="gramStart"/>
            <w:r>
              <w:rPr>
                <w:rFonts w:ascii="Times New Roman" w:hAnsi="Times New Roman" w:cs="Times New Roman"/>
              </w:rPr>
              <w:t>similar to</w:t>
            </w:r>
            <w:proofErr w:type="gramEnd"/>
            <w:r>
              <w:rPr>
                <w:rFonts w:ascii="Times New Roman" w:hAnsi="Times New Roman" w:cs="Times New Roman"/>
              </w:rPr>
              <w:t xml:space="preserve"> Rel-17 </w:t>
            </w:r>
            <w:r>
              <w:rPr>
                <w:rFonts w:ascii="Times New Roman" w:hAnsi="Times New Roman" w:cs="Times New Roman"/>
                <w:highlight w:val="yellow"/>
              </w:rPr>
              <w:t>HSDN</w:t>
            </w:r>
            <w:r>
              <w:rPr>
                <w:rFonts w:ascii="Times New Roman" w:hAnsi="Times New Roman" w:cs="Times New Roman"/>
              </w:rPr>
              <w:t>:</w:t>
            </w:r>
          </w:p>
          <w:p w14:paraId="2431F47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2B7B4986"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33C0758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796A237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w:t>
            </w:r>
            <w:proofErr w:type="gramStart"/>
            <w:r>
              <w:rPr>
                <w:rFonts w:ascii="Times New Roman" w:hAnsi="Times New Roman" w:cs="Times New Roman"/>
              </w:rPr>
              <w:t>i.e.</w:t>
            </w:r>
            <w:proofErr w:type="gramEnd"/>
            <w:r>
              <w:rPr>
                <w:rFonts w:ascii="Times New Roman" w:hAnsi="Times New Roman" w:cs="Times New Roman"/>
              </w:rPr>
              <w:t xml:space="preserv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77E09C58" w14:textId="62590033"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w:t>
            </w:r>
            <w:r w:rsidR="0024667E">
              <w:rPr>
                <w:rFonts w:ascii="Times New Roman" w:hAnsi="Times New Roman" w:cs="Times New Roman"/>
              </w:rPr>
              <w:t>’</w:t>
            </w:r>
            <w:r>
              <w:rPr>
                <w:rFonts w:ascii="Times New Roman" w:hAnsi="Times New Roman" w:cs="Times New Roman"/>
              </w:rPr>
              <w:t>t need to be enhanced in mobile IAB.</w:t>
            </w:r>
          </w:p>
        </w:tc>
      </w:tr>
      <w:tr w:rsidR="00001994" w14:paraId="3B82072F" w14:textId="77777777">
        <w:tc>
          <w:tcPr>
            <w:tcW w:w="1413" w:type="dxa"/>
            <w:shd w:val="clear" w:color="auto" w:fill="auto"/>
          </w:tcPr>
          <w:p w14:paraId="2D03D852" w14:textId="77777777" w:rsidR="00001994" w:rsidRDefault="00564FA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078E818F"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Lenovo</w:t>
            </w:r>
          </w:p>
        </w:tc>
        <w:tc>
          <w:tcPr>
            <w:tcW w:w="6940" w:type="dxa"/>
            <w:shd w:val="clear" w:color="auto" w:fill="auto"/>
          </w:tcPr>
          <w:p w14:paraId="010CEE2B" w14:textId="6983696C"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e.g., via SIB1.</w:t>
            </w:r>
          </w:p>
          <w:p w14:paraId="6819A955" w14:textId="46519CAA"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and surrounding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of mobile IAB-</w:t>
            </w:r>
            <w:r>
              <w:rPr>
                <w:rFonts w:ascii="Times New Roman" w:hAnsi="Times New Roman" w:cs="Times New Roman"/>
              </w:rPr>
              <w:lastRenderedPageBreak/>
              <w:t>node for IAB-donor.</w:t>
            </w:r>
          </w:p>
        </w:tc>
      </w:tr>
      <w:tr w:rsidR="00001994" w14:paraId="73DBD27D" w14:textId="77777777">
        <w:tc>
          <w:tcPr>
            <w:tcW w:w="1413" w:type="dxa"/>
            <w:shd w:val="clear" w:color="auto" w:fill="auto"/>
          </w:tcPr>
          <w:p w14:paraId="065A6B32" w14:textId="77777777" w:rsidR="00001994" w:rsidRDefault="00564FAE">
            <w:pPr>
              <w:spacing w:beforeLines="50" w:before="120" w:afterLines="50" w:after="120"/>
              <w:rPr>
                <w:rFonts w:ascii="Times New Roman" w:hAnsi="Times New Roman"/>
              </w:rPr>
            </w:pPr>
            <w:r>
              <w:rPr>
                <w:rFonts w:ascii="Times New Roman" w:hAnsi="Times New Roman"/>
              </w:rPr>
              <w:lastRenderedPageBreak/>
              <w:t>R2-2209997</w:t>
            </w:r>
          </w:p>
        </w:tc>
        <w:tc>
          <w:tcPr>
            <w:tcW w:w="1276" w:type="dxa"/>
            <w:shd w:val="clear" w:color="auto" w:fill="auto"/>
          </w:tcPr>
          <w:p w14:paraId="55CF1DD4"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CANON</w:t>
            </w:r>
          </w:p>
        </w:tc>
        <w:tc>
          <w:tcPr>
            <w:tcW w:w="6940" w:type="dxa"/>
            <w:shd w:val="clear" w:color="auto" w:fill="auto"/>
          </w:tcPr>
          <w:p w14:paraId="05B81E7E" w14:textId="018A8ECD"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w:t>
            </w:r>
            <w:proofErr w:type="gramStart"/>
            <w:r>
              <w:rPr>
                <w:rFonts w:ascii="Times New Roman" w:hAnsi="Times New Roman" w:cs="Times New Roman"/>
              </w:rPr>
              <w:t>similar to</w:t>
            </w:r>
            <w:proofErr w:type="gramEnd"/>
            <w:r>
              <w:rPr>
                <w:rFonts w:ascii="Times New Roman" w:hAnsi="Times New Roman" w:cs="Times New Roman"/>
              </w:rPr>
              <w:t xml:space="preserve"> the one shared with the IAB-donor-CU.</w:t>
            </w:r>
          </w:p>
          <w:p w14:paraId="03767E66" w14:textId="60D15DEB"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001994" w14:paraId="691C7337" w14:textId="77777777">
        <w:tc>
          <w:tcPr>
            <w:tcW w:w="1413" w:type="dxa"/>
            <w:shd w:val="clear" w:color="auto" w:fill="auto"/>
          </w:tcPr>
          <w:p w14:paraId="5326F188" w14:textId="77777777" w:rsidR="00001994" w:rsidRDefault="00564FA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180CCC72"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Nokia</w:t>
            </w:r>
          </w:p>
        </w:tc>
        <w:tc>
          <w:tcPr>
            <w:tcW w:w="6940" w:type="dxa"/>
            <w:shd w:val="clear" w:color="auto" w:fill="auto"/>
          </w:tcPr>
          <w:p w14:paraId="3E0BE35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001994" w14:paraId="110ACF0D" w14:textId="77777777">
        <w:tc>
          <w:tcPr>
            <w:tcW w:w="1413" w:type="dxa"/>
            <w:shd w:val="clear" w:color="auto" w:fill="auto"/>
          </w:tcPr>
          <w:p w14:paraId="037CE831" w14:textId="77777777" w:rsidR="00001994" w:rsidRDefault="00564FA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9E43FCB"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6940" w:type="dxa"/>
            <w:shd w:val="clear" w:color="auto" w:fill="auto"/>
          </w:tcPr>
          <w:p w14:paraId="74703E16" w14:textId="77777777" w:rsidR="00001994" w:rsidRDefault="00564FA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001994" w14:paraId="4C932297" w14:textId="77777777">
        <w:tc>
          <w:tcPr>
            <w:tcW w:w="1413" w:type="dxa"/>
            <w:shd w:val="clear" w:color="auto" w:fill="auto"/>
          </w:tcPr>
          <w:p w14:paraId="66B5DF57" w14:textId="77777777" w:rsidR="00001994" w:rsidRDefault="00564FA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6A460098"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6940" w:type="dxa"/>
            <w:shd w:val="clear" w:color="auto" w:fill="auto"/>
          </w:tcPr>
          <w:p w14:paraId="1A91A7F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60E5023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001994" w14:paraId="141F4C43" w14:textId="77777777">
        <w:tc>
          <w:tcPr>
            <w:tcW w:w="1413" w:type="dxa"/>
            <w:shd w:val="clear" w:color="auto" w:fill="auto"/>
          </w:tcPr>
          <w:p w14:paraId="43A2EB8C" w14:textId="77777777" w:rsidR="00001994" w:rsidRDefault="00564FA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5C333AE4"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Kyocera</w:t>
            </w:r>
          </w:p>
        </w:tc>
        <w:tc>
          <w:tcPr>
            <w:tcW w:w="6940" w:type="dxa"/>
            <w:shd w:val="clear" w:color="auto" w:fill="auto"/>
          </w:tcPr>
          <w:p w14:paraId="34671F49" w14:textId="1BEA63F1" w:rsidR="00001994" w:rsidRDefault="00564FA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32800E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60B8298F" w14:textId="0DFFC571"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to perform cell reselection to/from the mobile IAB-node.</w:t>
            </w:r>
          </w:p>
        </w:tc>
      </w:tr>
      <w:tr w:rsidR="00001994" w14:paraId="56B89AFB" w14:textId="77777777">
        <w:tc>
          <w:tcPr>
            <w:tcW w:w="1413" w:type="dxa"/>
            <w:shd w:val="clear" w:color="auto" w:fill="auto"/>
          </w:tcPr>
          <w:p w14:paraId="0FBD5CBE" w14:textId="77777777" w:rsidR="00001994" w:rsidRDefault="00564FA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E9B938D"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Xiaomi</w:t>
            </w:r>
          </w:p>
        </w:tc>
        <w:tc>
          <w:tcPr>
            <w:tcW w:w="6940" w:type="dxa"/>
            <w:shd w:val="clear" w:color="auto" w:fill="auto"/>
          </w:tcPr>
          <w:p w14:paraId="617880B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EE7C9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w:t>
            </w:r>
            <w:proofErr w:type="gramStart"/>
            <w:r>
              <w:rPr>
                <w:rFonts w:ascii="Times New Roman" w:hAnsi="Times New Roman" w:cs="Times New Roman"/>
              </w:rPr>
              <w:t>efficiently and accurately manage the connectivity</w:t>
            </w:r>
            <w:proofErr w:type="gramEnd"/>
            <w:r>
              <w:rPr>
                <w:rFonts w:ascii="Times New Roman" w:hAnsi="Times New Roman" w:cs="Times New Roman"/>
              </w:rPr>
              <w:t xml:space="preserve"> to the </w:t>
            </w:r>
            <w:proofErr w:type="spellStart"/>
            <w:r>
              <w:rPr>
                <w:rFonts w:ascii="Times New Roman" w:hAnsi="Times New Roman" w:cs="Times New Roman"/>
              </w:rPr>
              <w:t>mIAB</w:t>
            </w:r>
            <w:proofErr w:type="spellEnd"/>
            <w:r>
              <w:rPr>
                <w:rFonts w:ascii="Times New Roman" w:hAnsi="Times New Roman" w:cs="Times New Roman"/>
              </w:rPr>
              <w:t>.</w:t>
            </w:r>
          </w:p>
          <w:p w14:paraId="662E88B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223FC8D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0408E3AF" w14:textId="2A2D7CF5"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6413628D"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4. Lines of similarly moving (or not) vehicles </w:t>
            </w:r>
            <w:proofErr w:type="gramStart"/>
            <w:r>
              <w:rPr>
                <w:rFonts w:ascii="Times New Roman" w:hAnsi="Times New Roman" w:cs="Times New Roman"/>
              </w:rPr>
              <w:t>e.g.</w:t>
            </w:r>
            <w:proofErr w:type="gramEnd"/>
            <w:r>
              <w:rPr>
                <w:rFonts w:ascii="Times New Roman" w:hAnsi="Times New Roman" w:cs="Times New Roman"/>
              </w:rPr>
              <w:t xml:space="preserve"> queuing to exit</w:t>
            </w:r>
          </w:p>
        </w:tc>
      </w:tr>
      <w:tr w:rsidR="00001994" w14:paraId="66A1FDE9" w14:textId="77777777">
        <w:tc>
          <w:tcPr>
            <w:tcW w:w="1413" w:type="dxa"/>
            <w:shd w:val="clear" w:color="auto" w:fill="auto"/>
          </w:tcPr>
          <w:p w14:paraId="031E6E46" w14:textId="77777777" w:rsidR="00001994" w:rsidRDefault="00564FA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417913CD"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6940" w:type="dxa"/>
            <w:shd w:val="clear" w:color="auto" w:fill="auto"/>
          </w:tcPr>
          <w:p w14:paraId="5CF964EF"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001994" w14:paraId="69D77D5C" w14:textId="77777777">
        <w:tc>
          <w:tcPr>
            <w:tcW w:w="1413" w:type="dxa"/>
            <w:shd w:val="clear" w:color="auto" w:fill="auto"/>
          </w:tcPr>
          <w:p w14:paraId="6F96D2B8" w14:textId="77777777" w:rsidR="00001994" w:rsidRDefault="00564FA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081EDF73" w14:textId="77777777" w:rsidR="00001994" w:rsidRDefault="00564FAE">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InterDigital</w:t>
            </w:r>
            <w:proofErr w:type="spellEnd"/>
          </w:p>
        </w:tc>
        <w:tc>
          <w:tcPr>
            <w:tcW w:w="6940" w:type="dxa"/>
            <w:shd w:val="clear" w:color="auto" w:fill="auto"/>
          </w:tcPr>
          <w:p w14:paraId="236EE2F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700613A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342D5D3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4B5DD59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001994" w14:paraId="49301B74" w14:textId="77777777">
        <w:tc>
          <w:tcPr>
            <w:tcW w:w="1413" w:type="dxa"/>
            <w:shd w:val="clear" w:color="auto" w:fill="auto"/>
          </w:tcPr>
          <w:p w14:paraId="0AF11029" w14:textId="77777777" w:rsidR="00001994" w:rsidRDefault="00564FA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05B149" w14:textId="77777777" w:rsidR="00001994" w:rsidRDefault="00564FAE">
            <w:pPr>
              <w:spacing w:beforeLines="50" w:before="120" w:afterLines="50" w:after="120"/>
              <w:rPr>
                <w:rFonts w:ascii="Times New Roman" w:eastAsia="宋体" w:hAnsi="Times New Roman" w:cs="Times New Roman"/>
              </w:rPr>
            </w:pPr>
            <w:r>
              <w:rPr>
                <w:rFonts w:ascii="Times New Roman" w:eastAsia="宋体" w:hAnsi="Times New Roman" w:cs="Times New Roman"/>
              </w:rPr>
              <w:t>LG Electronics</w:t>
            </w:r>
          </w:p>
        </w:tc>
        <w:tc>
          <w:tcPr>
            <w:tcW w:w="6940" w:type="dxa"/>
            <w:shd w:val="clear" w:color="auto" w:fill="auto"/>
          </w:tcPr>
          <w:p w14:paraId="3E6F26C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559A0595" w14:textId="77777777" w:rsidR="00001994" w:rsidRDefault="00001994">
      <w:pPr>
        <w:spacing w:beforeLines="50" w:before="120" w:afterLines="50" w:after="120"/>
        <w:rPr>
          <w:rFonts w:ascii="Times New Roman" w:hAnsi="Times New Roman"/>
          <w:b/>
        </w:rPr>
      </w:pPr>
    </w:p>
    <w:p w14:paraId="10D51A2C"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5A59B2D2" w14:textId="4740CC85"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We first try to clarify the behaviors/impacts of legacy </w:t>
      </w:r>
      <w:proofErr w:type="spellStart"/>
      <w:r>
        <w:rPr>
          <w:rFonts w:ascii="Times New Roman" w:eastAsia="宋体" w:hAnsi="Times New Roman"/>
        </w:rPr>
        <w:t>U</w:t>
      </w:r>
      <w:r w:rsidR="0024667E">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under the mobile IAB cell, </w:t>
      </w:r>
      <w:proofErr w:type="gramStart"/>
      <w:r>
        <w:rPr>
          <w:rFonts w:ascii="Times New Roman" w:eastAsia="宋体" w:hAnsi="Times New Roman"/>
        </w:rPr>
        <w:t>i.e.</w:t>
      </w:r>
      <w:proofErr w:type="gramEnd"/>
      <w:r>
        <w:rPr>
          <w:rFonts w:ascii="Times New Roman" w:eastAsia="宋体" w:hAnsi="Times New Roman"/>
        </w:rPr>
        <w:t xml:space="preserve"> the scope “</w:t>
      </w:r>
      <w:r>
        <w:rPr>
          <w:rFonts w:ascii="Times New Roman" w:eastAsia="宋体" w:hAnsi="Times New Roman"/>
          <w:i/>
        </w:rPr>
        <w:t xml:space="preserve">Make some assumptions on typical configuration and cell reselection </w:t>
      </w:r>
      <w:proofErr w:type="spellStart"/>
      <w:r>
        <w:rPr>
          <w:rFonts w:ascii="Times New Roman" w:eastAsia="宋体" w:hAnsi="Times New Roman"/>
          <w:i/>
        </w:rPr>
        <w:t>behaviour</w:t>
      </w:r>
      <w:proofErr w:type="spellEnd"/>
      <w:r>
        <w:rPr>
          <w:rFonts w:ascii="Times New Roman" w:eastAsia="宋体" w:hAnsi="Times New Roman"/>
          <w:i/>
        </w:rPr>
        <w:t xml:space="preserve"> for legacy </w:t>
      </w:r>
      <w:proofErr w:type="spellStart"/>
      <w:r>
        <w:rPr>
          <w:rFonts w:ascii="Times New Roman" w:eastAsia="宋体" w:hAnsi="Times New Roman"/>
          <w:i/>
        </w:rPr>
        <w:t>U</w:t>
      </w:r>
      <w:r w:rsidR="0024667E">
        <w:rPr>
          <w:rFonts w:ascii="Times New Roman" w:eastAsia="宋体" w:hAnsi="Times New Roman"/>
          <w:i/>
        </w:rPr>
        <w:t>e</w:t>
      </w:r>
      <w:r>
        <w:rPr>
          <w:rFonts w:ascii="Times New Roman" w:eastAsia="宋体" w:hAnsi="Times New Roman"/>
          <w:i/>
        </w:rPr>
        <w:t>s</w:t>
      </w:r>
      <w:proofErr w:type="spellEnd"/>
      <w:r>
        <w:rPr>
          <w:rFonts w:ascii="Times New Roman" w:eastAsia="宋体" w:hAnsi="Times New Roman"/>
        </w:rPr>
        <w:t>” of this email discussion.</w:t>
      </w:r>
    </w:p>
    <w:p w14:paraId="3E2DFBE7" w14:textId="4EDFF2F2" w:rsidR="00001994" w:rsidRDefault="00564FAE">
      <w:pPr>
        <w:spacing w:beforeLines="50" w:before="120" w:afterLines="50" w:after="120"/>
        <w:rPr>
          <w:rFonts w:ascii="Times New Roman" w:eastAsia="宋体" w:hAnsi="Times New Roman"/>
        </w:rPr>
      </w:pPr>
      <w:r>
        <w:rPr>
          <w:rFonts w:ascii="Times New Roman" w:eastAsia="宋体" w:hAnsi="Times New Roman"/>
        </w:rPr>
        <w:t>Rapporteur understands there should be no impact to legacy UE working on mobile IAB cell, regardless the enhancement/impact we introduced in R18 for mobile IAB cell. “</w:t>
      </w:r>
      <w:r>
        <w:rPr>
          <w:rFonts w:ascii="Times New Roman" w:eastAsia="宋体" w:hAnsi="Times New Roman"/>
          <w:i/>
        </w:rPr>
        <w:t xml:space="preserve">RAN2 confirms that Mobile IAB need to work with legacy </w:t>
      </w:r>
      <w:proofErr w:type="spellStart"/>
      <w:r>
        <w:rPr>
          <w:rFonts w:ascii="Times New Roman" w:eastAsia="宋体" w:hAnsi="Times New Roman"/>
          <w:i/>
        </w:rPr>
        <w:t>U</w:t>
      </w:r>
      <w:r w:rsidR="0024667E">
        <w:rPr>
          <w:rFonts w:ascii="Times New Roman" w:eastAsia="宋体" w:hAnsi="Times New Roman"/>
          <w:i/>
        </w:rPr>
        <w:t>e</w:t>
      </w:r>
      <w:r>
        <w:rPr>
          <w:rFonts w:ascii="Times New Roman" w:eastAsia="宋体" w:hAnsi="Times New Roman"/>
          <w:i/>
        </w:rPr>
        <w:t>s</w:t>
      </w:r>
      <w:proofErr w:type="spellEnd"/>
      <w:r>
        <w:rPr>
          <w:rFonts w:ascii="Times New Roman" w:eastAsia="宋体" w:hAnsi="Times New Roman"/>
          <w:i/>
        </w:rPr>
        <w:t>.</w:t>
      </w:r>
      <w:r>
        <w:rPr>
          <w:rFonts w:ascii="Times New Roman" w:eastAsia="宋体" w:hAnsi="Times New Roman"/>
        </w:rPr>
        <w:t>”</w:t>
      </w:r>
    </w:p>
    <w:p w14:paraId="0525B00D" w14:textId="19273945"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Therefore, following assumption should be the common understanding of the </w:t>
      </w:r>
      <w:proofErr w:type="spellStart"/>
      <w:r>
        <w:rPr>
          <w:rFonts w:ascii="Times New Roman" w:eastAsia="宋体" w:hAnsi="Times New Roman"/>
        </w:rPr>
        <w:t>U</w:t>
      </w:r>
      <w:r w:rsidR="0024667E">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working in the mobile IAB cell and the typical configuration of mobile IAB cell for cell (re)selection.</w:t>
      </w:r>
    </w:p>
    <w:p w14:paraId="11DFA21D" w14:textId="77777777" w:rsidR="00001994" w:rsidRDefault="00564FA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4B5AFFA3" w14:textId="1A6CCE35" w:rsidR="00001994" w:rsidRDefault="00564FA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behaviors.</w:t>
      </w:r>
    </w:p>
    <w:p w14:paraId="7D0DE687" w14:textId="4782B9AC" w:rsidR="00001994" w:rsidRDefault="00564FA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w:t>
      </w:r>
    </w:p>
    <w:p w14:paraId="1951D2D7" w14:textId="45C64C09" w:rsidR="00001994" w:rsidRDefault="00564FA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(including legacy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and R18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not supporting the enhancement) just ignore the R18 newly broadcasted info of mobile-IAB cell (if agreed).</w:t>
      </w:r>
    </w:p>
    <w:p w14:paraId="73123714" w14:textId="77777777" w:rsidR="00001994" w:rsidRDefault="00564FA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001994" w14:paraId="3BFEA781" w14:textId="77777777">
        <w:tc>
          <w:tcPr>
            <w:tcW w:w="1220" w:type="dxa"/>
            <w:shd w:val="clear" w:color="auto" w:fill="auto"/>
          </w:tcPr>
          <w:p w14:paraId="1CD7E437"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Companies</w:t>
            </w:r>
          </w:p>
        </w:tc>
        <w:tc>
          <w:tcPr>
            <w:tcW w:w="1080" w:type="dxa"/>
            <w:shd w:val="clear" w:color="auto" w:fill="auto"/>
          </w:tcPr>
          <w:p w14:paraId="215AE5D4"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Yes/No</w:t>
            </w:r>
          </w:p>
        </w:tc>
        <w:tc>
          <w:tcPr>
            <w:tcW w:w="7329" w:type="dxa"/>
            <w:shd w:val="clear" w:color="auto" w:fill="auto"/>
          </w:tcPr>
          <w:p w14:paraId="372FB34F"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(indicate which assumption you have comment, or you can add more assumptions if needed)</w:t>
            </w:r>
          </w:p>
        </w:tc>
      </w:tr>
      <w:tr w:rsidR="00001994" w14:paraId="32ECA38C" w14:textId="77777777">
        <w:tc>
          <w:tcPr>
            <w:tcW w:w="1220" w:type="dxa"/>
            <w:shd w:val="clear" w:color="auto" w:fill="auto"/>
          </w:tcPr>
          <w:p w14:paraId="336CD67B"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Apple</w:t>
            </w:r>
          </w:p>
        </w:tc>
        <w:tc>
          <w:tcPr>
            <w:tcW w:w="1080" w:type="dxa"/>
            <w:shd w:val="clear" w:color="auto" w:fill="auto"/>
          </w:tcPr>
          <w:p w14:paraId="716D059F"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Yes</w:t>
            </w:r>
          </w:p>
        </w:tc>
        <w:tc>
          <w:tcPr>
            <w:tcW w:w="7329" w:type="dxa"/>
            <w:shd w:val="clear" w:color="auto" w:fill="auto"/>
          </w:tcPr>
          <w:p w14:paraId="7E7D95E6" w14:textId="77777777" w:rsidR="00001994" w:rsidRDefault="00001994">
            <w:pPr>
              <w:spacing w:beforeLines="50" w:before="120" w:afterLines="50" w:after="120"/>
              <w:rPr>
                <w:rFonts w:ascii="Times New Roman" w:eastAsia="等线" w:hAnsi="Times New Roman"/>
              </w:rPr>
            </w:pPr>
          </w:p>
        </w:tc>
      </w:tr>
      <w:tr w:rsidR="00001994" w14:paraId="4BF8886B" w14:textId="77777777">
        <w:tc>
          <w:tcPr>
            <w:tcW w:w="1220" w:type="dxa"/>
            <w:shd w:val="clear" w:color="auto" w:fill="auto"/>
          </w:tcPr>
          <w:p w14:paraId="3B4B099A"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Qualcomm</w:t>
            </w:r>
          </w:p>
        </w:tc>
        <w:tc>
          <w:tcPr>
            <w:tcW w:w="1080" w:type="dxa"/>
            <w:shd w:val="clear" w:color="auto" w:fill="auto"/>
          </w:tcPr>
          <w:p w14:paraId="48BC2752"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Yes</w:t>
            </w:r>
          </w:p>
        </w:tc>
        <w:tc>
          <w:tcPr>
            <w:tcW w:w="7329" w:type="dxa"/>
            <w:shd w:val="clear" w:color="auto" w:fill="auto"/>
          </w:tcPr>
          <w:p w14:paraId="753D4E7A" w14:textId="77777777" w:rsidR="00001994" w:rsidRDefault="00001994">
            <w:pPr>
              <w:spacing w:beforeLines="50" w:before="120" w:afterLines="50" w:after="120"/>
              <w:rPr>
                <w:rFonts w:ascii="Times New Roman" w:eastAsia="宋体" w:hAnsi="Times New Roman"/>
              </w:rPr>
            </w:pPr>
          </w:p>
        </w:tc>
      </w:tr>
      <w:tr w:rsidR="00001994" w14:paraId="2E7D763E" w14:textId="77777777">
        <w:tc>
          <w:tcPr>
            <w:tcW w:w="1220" w:type="dxa"/>
            <w:shd w:val="clear" w:color="auto" w:fill="auto"/>
          </w:tcPr>
          <w:p w14:paraId="18965281"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Kyocera</w:t>
            </w:r>
          </w:p>
        </w:tc>
        <w:tc>
          <w:tcPr>
            <w:tcW w:w="1080" w:type="dxa"/>
            <w:shd w:val="clear" w:color="auto" w:fill="auto"/>
          </w:tcPr>
          <w:p w14:paraId="59E7EC56"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Yes</w:t>
            </w:r>
          </w:p>
        </w:tc>
        <w:tc>
          <w:tcPr>
            <w:tcW w:w="7329" w:type="dxa"/>
            <w:shd w:val="clear" w:color="auto" w:fill="auto"/>
          </w:tcPr>
          <w:p w14:paraId="31629867"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001994" w14:paraId="3EB0B857" w14:textId="77777777">
        <w:tc>
          <w:tcPr>
            <w:tcW w:w="1220" w:type="dxa"/>
            <w:shd w:val="clear" w:color="auto" w:fill="auto"/>
          </w:tcPr>
          <w:p w14:paraId="1E2E05A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080" w:type="dxa"/>
            <w:shd w:val="clear" w:color="auto" w:fill="auto"/>
          </w:tcPr>
          <w:p w14:paraId="669BF5C4"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w:t>
            </w:r>
          </w:p>
        </w:tc>
        <w:tc>
          <w:tcPr>
            <w:tcW w:w="7329" w:type="dxa"/>
            <w:shd w:val="clear" w:color="auto" w:fill="auto"/>
          </w:tcPr>
          <w:p w14:paraId="08304416" w14:textId="77777777" w:rsidR="00001994" w:rsidRDefault="00001994">
            <w:pPr>
              <w:spacing w:beforeLines="50" w:before="120" w:afterLines="50" w:after="120"/>
              <w:rPr>
                <w:rFonts w:ascii="Times New Roman" w:eastAsia="MS Mincho" w:hAnsi="Times New Roman"/>
              </w:rPr>
            </w:pPr>
          </w:p>
        </w:tc>
      </w:tr>
      <w:tr w:rsidR="00001994" w14:paraId="00A2CAA8" w14:textId="77777777">
        <w:tc>
          <w:tcPr>
            <w:tcW w:w="1220" w:type="dxa"/>
            <w:shd w:val="clear" w:color="auto" w:fill="auto"/>
          </w:tcPr>
          <w:p w14:paraId="1C9CABDD"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080" w:type="dxa"/>
            <w:shd w:val="clear" w:color="auto" w:fill="auto"/>
          </w:tcPr>
          <w:p w14:paraId="4179F0FC"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329" w:type="dxa"/>
            <w:shd w:val="clear" w:color="auto" w:fill="auto"/>
          </w:tcPr>
          <w:p w14:paraId="7E1EDA1F" w14:textId="77777777" w:rsidR="00001994" w:rsidRDefault="00001994">
            <w:pPr>
              <w:spacing w:beforeLines="50" w:before="120" w:afterLines="50" w:after="120"/>
              <w:rPr>
                <w:rFonts w:ascii="Times New Roman" w:eastAsia="MS Mincho" w:hAnsi="Times New Roman"/>
              </w:rPr>
            </w:pPr>
          </w:p>
        </w:tc>
      </w:tr>
      <w:tr w:rsidR="007B5E2B" w14:paraId="53702598" w14:textId="77777777">
        <w:tc>
          <w:tcPr>
            <w:tcW w:w="1220" w:type="dxa"/>
            <w:shd w:val="clear" w:color="auto" w:fill="auto"/>
          </w:tcPr>
          <w:p w14:paraId="6A4679D2" w14:textId="2D2A477B" w:rsidR="007B5E2B" w:rsidRDefault="007B5E2B">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080" w:type="dxa"/>
            <w:shd w:val="clear" w:color="auto" w:fill="auto"/>
          </w:tcPr>
          <w:p w14:paraId="2CBC64BA" w14:textId="64982793" w:rsidR="007B5E2B" w:rsidRDefault="007B5E2B">
            <w:pPr>
              <w:spacing w:beforeLines="50" w:before="120" w:afterLines="50" w:after="120"/>
              <w:rPr>
                <w:rFonts w:ascii="Times New Roman" w:eastAsia="宋体" w:hAnsi="Times New Roman"/>
              </w:rPr>
            </w:pPr>
            <w:r>
              <w:rPr>
                <w:rFonts w:ascii="Times New Roman" w:eastAsia="宋体" w:hAnsi="Times New Roman"/>
              </w:rPr>
              <w:t>Yes</w:t>
            </w:r>
          </w:p>
        </w:tc>
        <w:tc>
          <w:tcPr>
            <w:tcW w:w="7329" w:type="dxa"/>
            <w:shd w:val="clear" w:color="auto" w:fill="auto"/>
          </w:tcPr>
          <w:p w14:paraId="5270FB93" w14:textId="77777777" w:rsidR="007B5E2B" w:rsidRDefault="007B5E2B">
            <w:pPr>
              <w:spacing w:beforeLines="50" w:before="120" w:afterLines="50" w:after="120"/>
              <w:rPr>
                <w:rFonts w:ascii="Times New Roman" w:eastAsia="MS Mincho" w:hAnsi="Times New Roman"/>
              </w:rPr>
            </w:pPr>
          </w:p>
        </w:tc>
      </w:tr>
      <w:tr w:rsidR="00E65CF4" w14:paraId="6492BE5D" w14:textId="77777777">
        <w:tc>
          <w:tcPr>
            <w:tcW w:w="1220" w:type="dxa"/>
            <w:shd w:val="clear" w:color="auto" w:fill="auto"/>
          </w:tcPr>
          <w:p w14:paraId="31F6FAC2" w14:textId="51596D95"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80" w:type="dxa"/>
            <w:shd w:val="clear" w:color="auto" w:fill="auto"/>
          </w:tcPr>
          <w:p w14:paraId="6AFEAEBA" w14:textId="6ECDC41E"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329" w:type="dxa"/>
            <w:shd w:val="clear" w:color="auto" w:fill="auto"/>
          </w:tcPr>
          <w:p w14:paraId="478215FF" w14:textId="0BF748B8" w:rsidR="00E65CF4" w:rsidRPr="00E65CF4" w:rsidRDefault="00E65CF4" w:rsidP="00E65CF4">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24667E" w14:paraId="2D894A72" w14:textId="77777777">
        <w:tc>
          <w:tcPr>
            <w:tcW w:w="1220" w:type="dxa"/>
            <w:shd w:val="clear" w:color="auto" w:fill="auto"/>
          </w:tcPr>
          <w:p w14:paraId="5026A90D" w14:textId="327E5104" w:rsidR="0024667E" w:rsidRPr="0024667E" w:rsidRDefault="0024667E" w:rsidP="00E65CF4">
            <w:pPr>
              <w:spacing w:beforeLines="50" w:before="120" w:afterLines="50" w:after="120"/>
              <w:rPr>
                <w:rFonts w:ascii="Times New Roman" w:hAnsi="Times New Roman" w:hint="eastAsia"/>
              </w:rPr>
            </w:pPr>
            <w:r>
              <w:rPr>
                <w:rFonts w:ascii="Times New Roman" w:hAnsi="Times New Roman" w:hint="eastAsia"/>
              </w:rPr>
              <w:t>L</w:t>
            </w:r>
            <w:r>
              <w:rPr>
                <w:rFonts w:ascii="Times New Roman" w:hAnsi="Times New Roman"/>
              </w:rPr>
              <w:t>enovo</w:t>
            </w:r>
          </w:p>
        </w:tc>
        <w:tc>
          <w:tcPr>
            <w:tcW w:w="1080" w:type="dxa"/>
            <w:shd w:val="clear" w:color="auto" w:fill="auto"/>
          </w:tcPr>
          <w:p w14:paraId="763043C4" w14:textId="30671ECA" w:rsidR="0024667E" w:rsidRPr="0024667E" w:rsidRDefault="0024667E" w:rsidP="00E65CF4">
            <w:pPr>
              <w:spacing w:beforeLines="50" w:before="120" w:afterLines="50" w:after="120"/>
              <w:rPr>
                <w:rFonts w:ascii="Times New Roman" w:hAnsi="Times New Roman" w:hint="eastAsia"/>
              </w:rPr>
            </w:pPr>
            <w:r>
              <w:rPr>
                <w:rFonts w:ascii="Times New Roman" w:hAnsi="Times New Roman"/>
              </w:rPr>
              <w:t>Yes</w:t>
            </w:r>
          </w:p>
        </w:tc>
        <w:tc>
          <w:tcPr>
            <w:tcW w:w="7329" w:type="dxa"/>
            <w:shd w:val="clear" w:color="auto" w:fill="auto"/>
          </w:tcPr>
          <w:p w14:paraId="34A4B38F" w14:textId="77777777" w:rsidR="0024667E" w:rsidRDefault="0024667E" w:rsidP="00E65CF4">
            <w:pPr>
              <w:spacing w:beforeLines="50" w:before="120" w:afterLines="50" w:after="120"/>
              <w:rPr>
                <w:rFonts w:ascii="Times New Roman" w:eastAsia="Malgun Gothic" w:hAnsi="Times New Roman"/>
              </w:rPr>
            </w:pPr>
          </w:p>
        </w:tc>
      </w:tr>
    </w:tbl>
    <w:p w14:paraId="00453805" w14:textId="77777777" w:rsidR="00001994" w:rsidRDefault="00001994">
      <w:pPr>
        <w:spacing w:beforeLines="50" w:before="120" w:afterLines="50" w:after="120"/>
        <w:rPr>
          <w:rFonts w:ascii="Times New Roman" w:hAnsi="Times New Roman"/>
          <w:b/>
        </w:rPr>
      </w:pPr>
    </w:p>
    <w:p w14:paraId="7A82D900"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08CBE1C1" w14:textId="77777777" w:rsidR="00001994" w:rsidRDefault="00564FA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0A063C9"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We see following proposals on the mobile IAB cell broadcasting info to assist the R18 UE’s cell (re)selection.</w:t>
      </w:r>
    </w:p>
    <w:p w14:paraId="7420D21C"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xml:space="preserve">: Mobile-IAB cell indication (1bit, </w:t>
      </w:r>
      <w:proofErr w:type="gramStart"/>
      <w:r>
        <w:rPr>
          <w:rFonts w:ascii="Times New Roman" w:eastAsia="宋体" w:hAnsi="Times New Roman"/>
        </w:rPr>
        <w:t>i.e.</w:t>
      </w:r>
      <w:proofErr w:type="gramEnd"/>
      <w:r>
        <w:rPr>
          <w:rFonts w:ascii="Times New Roman" w:eastAsia="宋体" w:hAnsi="Times New Roman"/>
        </w:rPr>
        <w:t xml:space="preserve"> the cell is a R18 mobile-IAB cell or not)</w:t>
      </w:r>
    </w:p>
    <w:p w14:paraId="2A296FF0" w14:textId="77777777" w:rsidR="00001994" w:rsidRDefault="00564FAE">
      <w:pPr>
        <w:pStyle w:val="aff2"/>
        <w:numPr>
          <w:ilvl w:val="1"/>
          <w:numId w:val="16"/>
        </w:numPr>
        <w:spacing w:beforeLines="50" w:before="120" w:afterLines="50" w:after="120"/>
        <w:rPr>
          <w:rFonts w:ascii="Times New Roman" w:eastAsia="宋体" w:hAnsi="Times New Roman"/>
        </w:rPr>
      </w:pPr>
      <w:r>
        <w:rPr>
          <w:rFonts w:ascii="Times New Roman" w:eastAsia="宋体" w:hAnsi="Times New Roman"/>
        </w:rPr>
        <w:t>HW P1, Intel P2, Lenovo P1, LG P6</w:t>
      </w:r>
    </w:p>
    <w:p w14:paraId="12B81618"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xml:space="preserve">: Mobile-IAB cell status indication (1bit, </w:t>
      </w:r>
      <w:proofErr w:type="gramStart"/>
      <w:r>
        <w:rPr>
          <w:rFonts w:ascii="Times New Roman" w:eastAsia="宋体" w:hAnsi="Times New Roman"/>
        </w:rPr>
        <w:t>i.e.</w:t>
      </w:r>
      <w:proofErr w:type="gramEnd"/>
      <w:r>
        <w:rPr>
          <w:rFonts w:ascii="Times New Roman" w:eastAsia="宋体" w:hAnsi="Times New Roman"/>
        </w:rPr>
        <w:t xml:space="preserve"> the mobile IAB cell is moving currently or not)</w:t>
      </w:r>
    </w:p>
    <w:p w14:paraId="3B344A45" w14:textId="77777777" w:rsidR="00001994" w:rsidRDefault="00564FAE">
      <w:pPr>
        <w:pStyle w:val="aff2"/>
        <w:numPr>
          <w:ilvl w:val="1"/>
          <w:numId w:val="16"/>
        </w:numPr>
        <w:spacing w:beforeLines="50" w:before="120" w:afterLines="50" w:after="120"/>
        <w:rPr>
          <w:rFonts w:ascii="Times New Roman" w:eastAsia="宋体" w:hAnsi="Times New Roman"/>
        </w:rPr>
      </w:pPr>
      <w:commentRangeStart w:id="7"/>
      <w:r>
        <w:rPr>
          <w:rFonts w:ascii="Times New Roman" w:eastAsia="宋体" w:hAnsi="Times New Roman"/>
        </w:rPr>
        <w:t>QC P1</w:t>
      </w:r>
      <w:commentRangeEnd w:id="7"/>
      <w:r>
        <w:rPr>
          <w:rStyle w:val="aff"/>
          <w:rFonts w:asciiTheme="minorHAnsi" w:hAnsiTheme="minorHAnsi"/>
        </w:rPr>
        <w:commentReference w:id="7"/>
      </w:r>
      <w:r>
        <w:rPr>
          <w:rFonts w:ascii="Times New Roman" w:eastAsia="宋体" w:hAnsi="Times New Roman"/>
        </w:rPr>
        <w:t xml:space="preserve">, Apple P2, CANON P4/5, </w:t>
      </w:r>
      <w:proofErr w:type="spellStart"/>
      <w:r>
        <w:rPr>
          <w:rFonts w:ascii="Times New Roman" w:eastAsia="宋体" w:hAnsi="Times New Roman"/>
        </w:rPr>
        <w:t>InterDigital</w:t>
      </w:r>
      <w:proofErr w:type="spellEnd"/>
      <w:r>
        <w:rPr>
          <w:rFonts w:ascii="Times New Roman" w:eastAsia="宋体" w:hAnsi="Times New Roman"/>
        </w:rPr>
        <w:t xml:space="preserve"> P1</w:t>
      </w:r>
    </w:p>
    <w:p w14:paraId="5AAC0EC7"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b/>
        </w:rPr>
        <w:t>Alt. 3</w:t>
      </w:r>
      <w:r>
        <w:rPr>
          <w:rFonts w:ascii="Times New Roman" w:eastAsia="宋体" w:hAnsi="Times New Roman"/>
        </w:rPr>
        <w:t>: Mobility state info (</w:t>
      </w:r>
      <w:proofErr w:type="gramStart"/>
      <w:r>
        <w:rPr>
          <w:rFonts w:ascii="Times New Roman" w:eastAsia="宋体" w:hAnsi="Times New Roman"/>
        </w:rPr>
        <w:t>e.g.</w:t>
      </w:r>
      <w:proofErr w:type="gramEnd"/>
      <w:r>
        <w:rPr>
          <w:rFonts w:ascii="Times New Roman" w:eastAsia="宋体" w:hAnsi="Times New Roman"/>
        </w:rPr>
        <w:t xml:space="preserve"> speed, location, direction, trajectory)</w:t>
      </w:r>
    </w:p>
    <w:p w14:paraId="15BFD6E4" w14:textId="77777777" w:rsidR="00001994" w:rsidRDefault="00564FAE">
      <w:pPr>
        <w:pStyle w:val="aff2"/>
        <w:numPr>
          <w:ilvl w:val="1"/>
          <w:numId w:val="16"/>
        </w:numPr>
        <w:spacing w:beforeLines="50" w:before="120" w:afterLines="50" w:after="120"/>
        <w:rPr>
          <w:rFonts w:ascii="Times New Roman" w:eastAsia="宋体" w:hAnsi="Times New Roman"/>
        </w:rPr>
      </w:pPr>
      <w:r>
        <w:rPr>
          <w:rFonts w:ascii="Times New Roman" w:eastAsia="宋体" w:hAnsi="Times New Roman"/>
        </w:rPr>
        <w:t xml:space="preserve">Yes: Intel P3, Ericsson P1, </w:t>
      </w:r>
      <w:proofErr w:type="spellStart"/>
      <w:r>
        <w:rPr>
          <w:rFonts w:ascii="Times New Roman" w:eastAsia="宋体" w:hAnsi="Times New Roman"/>
        </w:rPr>
        <w:t>InterDigital</w:t>
      </w:r>
      <w:proofErr w:type="spellEnd"/>
      <w:r>
        <w:rPr>
          <w:rFonts w:ascii="Times New Roman" w:eastAsia="宋体" w:hAnsi="Times New Roman"/>
        </w:rPr>
        <w:t xml:space="preserve"> P2.</w:t>
      </w:r>
    </w:p>
    <w:p w14:paraId="7BA3A032" w14:textId="77777777" w:rsidR="00001994" w:rsidRDefault="00564FAE">
      <w:pPr>
        <w:pStyle w:val="aff2"/>
        <w:numPr>
          <w:ilvl w:val="1"/>
          <w:numId w:val="16"/>
        </w:numPr>
        <w:spacing w:beforeLines="50" w:before="120" w:afterLines="50" w:after="120"/>
        <w:rPr>
          <w:rFonts w:ascii="Times New Roman" w:eastAsia="宋体" w:hAnsi="Times New Roman"/>
        </w:rPr>
      </w:pPr>
      <w:r>
        <w:rPr>
          <w:rFonts w:ascii="Times New Roman" w:eastAsia="宋体" w:hAnsi="Times New Roman"/>
        </w:rPr>
        <w:t>No: HW P3b (</w:t>
      </w:r>
      <w:r>
        <w:rPr>
          <w:rFonts w:ascii="Times New Roman" w:eastAsia="宋体" w:hAnsi="Times New Roman"/>
          <w:i/>
        </w:rPr>
        <w:t xml:space="preserve">Not to introduce any broadcasting mobility state/location/speed information by mobile IAB cell, considering the </w:t>
      </w:r>
      <w:r>
        <w:rPr>
          <w:rFonts w:ascii="Times New Roman" w:eastAsia="宋体" w:hAnsi="Times New Roman"/>
          <w:i/>
          <w:u w:val="single"/>
        </w:rPr>
        <w:t>security issue</w:t>
      </w:r>
      <w:r>
        <w:rPr>
          <w:rFonts w:ascii="Times New Roman" w:eastAsia="宋体" w:hAnsi="Times New Roman"/>
          <w:i/>
        </w:rPr>
        <w:t xml:space="preserve"> and frequent SI update.</w:t>
      </w:r>
      <w:r>
        <w:rPr>
          <w:rFonts w:ascii="Times New Roman" w:eastAsia="宋体" w:hAnsi="Times New Roman"/>
        </w:rPr>
        <w:t>)</w:t>
      </w:r>
    </w:p>
    <w:p w14:paraId="4F45A748" w14:textId="77777777" w:rsidR="00001994" w:rsidRDefault="00564FA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29"/>
        <w:gridCol w:w="6980"/>
      </w:tblGrid>
      <w:tr w:rsidR="00001994" w14:paraId="40FF28C2" w14:textId="77777777">
        <w:tc>
          <w:tcPr>
            <w:tcW w:w="1220" w:type="dxa"/>
            <w:shd w:val="clear" w:color="auto" w:fill="auto"/>
          </w:tcPr>
          <w:p w14:paraId="3E2F5E95"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Companies</w:t>
            </w:r>
          </w:p>
        </w:tc>
        <w:tc>
          <w:tcPr>
            <w:tcW w:w="1429" w:type="dxa"/>
            <w:shd w:val="clear" w:color="auto" w:fill="auto"/>
          </w:tcPr>
          <w:p w14:paraId="3A4C4369"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Y/N</w:t>
            </w:r>
          </w:p>
        </w:tc>
        <w:tc>
          <w:tcPr>
            <w:tcW w:w="6980" w:type="dxa"/>
            <w:shd w:val="clear" w:color="auto" w:fill="auto"/>
          </w:tcPr>
          <w:p w14:paraId="1AC2DF59"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(please clarify your motivation of mobile IAB cell broadcasting info)</w:t>
            </w:r>
          </w:p>
        </w:tc>
      </w:tr>
      <w:tr w:rsidR="00001994" w14:paraId="1E33BBD6" w14:textId="77777777">
        <w:tc>
          <w:tcPr>
            <w:tcW w:w="1220" w:type="dxa"/>
            <w:shd w:val="clear" w:color="auto" w:fill="auto"/>
          </w:tcPr>
          <w:p w14:paraId="17CB62A3"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Apple</w:t>
            </w:r>
          </w:p>
        </w:tc>
        <w:tc>
          <w:tcPr>
            <w:tcW w:w="1429" w:type="dxa"/>
            <w:shd w:val="clear" w:color="auto" w:fill="auto"/>
          </w:tcPr>
          <w:p w14:paraId="7093B79E"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Y with comments</w:t>
            </w:r>
          </w:p>
        </w:tc>
        <w:tc>
          <w:tcPr>
            <w:tcW w:w="6980" w:type="dxa"/>
            <w:shd w:val="clear" w:color="auto" w:fill="auto"/>
          </w:tcPr>
          <w:p w14:paraId="6DF80F46"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We agree the broadcast indication is used to assist Rel-18 mobile IAB capable UE's cell (re)selection. But its motivations can include below 2 aspects:</w:t>
            </w:r>
          </w:p>
          <w:p w14:paraId="606ED967"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1) Help UE to determine "it is on-board of mobile IAB cell" (as Rapporteur mentioned).</w:t>
            </w:r>
          </w:p>
          <w:p w14:paraId="179730B1"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 xml:space="preserve">2) Help UE to differentiate the type/status of candidate target cells (at least stationary cell or mobile node) during cell reselection     </w:t>
            </w:r>
          </w:p>
        </w:tc>
      </w:tr>
      <w:tr w:rsidR="00001994" w14:paraId="3FBC31E7" w14:textId="77777777">
        <w:tc>
          <w:tcPr>
            <w:tcW w:w="1220" w:type="dxa"/>
            <w:shd w:val="clear" w:color="auto" w:fill="auto"/>
          </w:tcPr>
          <w:p w14:paraId="41B9C9CC"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Qualcomm</w:t>
            </w:r>
          </w:p>
        </w:tc>
        <w:tc>
          <w:tcPr>
            <w:tcW w:w="1429" w:type="dxa"/>
            <w:shd w:val="clear" w:color="auto" w:fill="auto"/>
          </w:tcPr>
          <w:p w14:paraId="0F7F74C6" w14:textId="77777777" w:rsidR="00001994" w:rsidRDefault="00564FAE">
            <w:pPr>
              <w:spacing w:beforeLines="50" w:before="120" w:afterLines="50" w:after="120"/>
              <w:rPr>
                <w:rFonts w:ascii="Times New Roman" w:eastAsia="宋体" w:hAnsi="Times New Roman"/>
              </w:rPr>
            </w:pPr>
            <w:proofErr w:type="gramStart"/>
            <w:r>
              <w:rPr>
                <w:rFonts w:ascii="Times New Roman" w:eastAsia="宋体" w:hAnsi="Times New Roman"/>
              </w:rPr>
              <w:t>Yes</w:t>
            </w:r>
            <w:proofErr w:type="gramEnd"/>
            <w:r>
              <w:rPr>
                <w:rFonts w:ascii="Times New Roman" w:eastAsia="宋体" w:hAnsi="Times New Roman"/>
              </w:rPr>
              <w:t xml:space="preserve"> only for “assist cell (re)selection)”</w:t>
            </w:r>
          </w:p>
        </w:tc>
        <w:tc>
          <w:tcPr>
            <w:tcW w:w="6980" w:type="dxa"/>
            <w:shd w:val="clear" w:color="auto" w:fill="auto"/>
          </w:tcPr>
          <w:p w14:paraId="27AF855B"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The broadcast indication aims to assist the UE to perform cell reselection in presence of a mix of </w:t>
            </w:r>
            <w:proofErr w:type="spellStart"/>
            <w:r>
              <w:rPr>
                <w:rFonts w:ascii="Times New Roman" w:eastAsia="宋体" w:hAnsi="Times New Roman"/>
              </w:rPr>
              <w:t>mIAB</w:t>
            </w:r>
            <w:proofErr w:type="spellEnd"/>
            <w:r>
              <w:rPr>
                <w:rFonts w:ascii="Times New Roman" w:eastAsia="宋体" w:hAnsi="Times New Roman"/>
              </w:rPr>
              <w:t>-cells and non-</w:t>
            </w:r>
            <w:proofErr w:type="spellStart"/>
            <w:r>
              <w:rPr>
                <w:rFonts w:ascii="Times New Roman" w:eastAsia="宋体" w:hAnsi="Times New Roman"/>
              </w:rPr>
              <w:t>mIAB</w:t>
            </w:r>
            <w:proofErr w:type="spellEnd"/>
            <w:r>
              <w:rPr>
                <w:rFonts w:ascii="Times New Roman" w:eastAsia="宋体" w:hAnsi="Times New Roman"/>
              </w:rPr>
              <w:t>-cells.</w:t>
            </w:r>
          </w:p>
          <w:p w14:paraId="139BBB18"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The UE may be able to better determine its relative speed with respect to </w:t>
            </w:r>
            <w:proofErr w:type="spellStart"/>
            <w:r>
              <w:rPr>
                <w:rFonts w:ascii="Times New Roman" w:eastAsia="宋体" w:hAnsi="Times New Roman"/>
              </w:rPr>
              <w:t>mIAB</w:t>
            </w:r>
            <w:proofErr w:type="spellEnd"/>
            <w:r>
              <w:rPr>
                <w:rFonts w:ascii="Times New Roman" w:eastAsia="宋体" w:hAnsi="Times New Roman"/>
              </w:rPr>
              <w:t>-cells vs. non-</w:t>
            </w:r>
            <w:proofErr w:type="spellStart"/>
            <w:r>
              <w:rPr>
                <w:rFonts w:ascii="Times New Roman" w:eastAsia="宋体" w:hAnsi="Times New Roman"/>
              </w:rPr>
              <w:t>mIAB</w:t>
            </w:r>
            <w:proofErr w:type="spellEnd"/>
            <w:r>
              <w:rPr>
                <w:rFonts w:ascii="Times New Roman" w:eastAsia="宋体" w:hAnsi="Times New Roman"/>
              </w:rPr>
              <w:t xml:space="preserve">-cells. </w:t>
            </w:r>
          </w:p>
          <w:p w14:paraId="586542B0"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The UE will not be able to determine if it is “onboard of a vehicle” based on such indication.</w:t>
            </w:r>
          </w:p>
        </w:tc>
      </w:tr>
      <w:tr w:rsidR="00001994" w14:paraId="407A9CF0" w14:textId="77777777">
        <w:tc>
          <w:tcPr>
            <w:tcW w:w="1220" w:type="dxa"/>
            <w:shd w:val="clear" w:color="auto" w:fill="auto"/>
          </w:tcPr>
          <w:p w14:paraId="31D34E33"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Kyocera</w:t>
            </w:r>
          </w:p>
        </w:tc>
        <w:tc>
          <w:tcPr>
            <w:tcW w:w="1429" w:type="dxa"/>
            <w:shd w:val="clear" w:color="auto" w:fill="auto"/>
          </w:tcPr>
          <w:p w14:paraId="126BC7DB"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No</w:t>
            </w:r>
          </w:p>
        </w:tc>
        <w:tc>
          <w:tcPr>
            <w:tcW w:w="6980" w:type="dxa"/>
            <w:shd w:val="clear" w:color="auto" w:fill="auto"/>
          </w:tcPr>
          <w:p w14:paraId="4BDEE16B"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001994" w14:paraId="6917CCF5" w14:textId="77777777">
        <w:tc>
          <w:tcPr>
            <w:tcW w:w="1220" w:type="dxa"/>
            <w:shd w:val="clear" w:color="auto" w:fill="auto"/>
          </w:tcPr>
          <w:p w14:paraId="3AE37F9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429" w:type="dxa"/>
            <w:shd w:val="clear" w:color="auto" w:fill="auto"/>
          </w:tcPr>
          <w:p w14:paraId="44A202D1"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980" w:type="dxa"/>
            <w:shd w:val="clear" w:color="auto" w:fill="auto"/>
          </w:tcPr>
          <w:p w14:paraId="1652F2A8"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but we would like to point out that the indication </w:t>
            </w:r>
            <w:proofErr w:type="gramStart"/>
            <w:r>
              <w:rPr>
                <w:rFonts w:ascii="Times New Roman" w:eastAsia="MS Mincho" w:hAnsi="Times New Roman"/>
              </w:rPr>
              <w:t>of ”mobile</w:t>
            </w:r>
            <w:proofErr w:type="gramEnd"/>
            <w:r>
              <w:rPr>
                <w:rFonts w:ascii="Times New Roman" w:eastAsia="MS Mincho" w:hAnsi="Times New Roman"/>
              </w:rPr>
              <w:t>-IAB cell” and the ”mobility state of the mobile-IAB” are not mutually exclusive.</w:t>
            </w:r>
          </w:p>
          <w:p w14:paraId="0733CBA2" w14:textId="77777777" w:rsidR="00001994" w:rsidRDefault="00564FAE">
            <w:pPr>
              <w:spacing w:beforeLines="50" w:before="120" w:afterLines="50" w:after="120"/>
              <w:rPr>
                <w:rFonts w:ascii="Times New Roman" w:eastAsia="MS Mincho" w:hAnsi="Times New Roman"/>
              </w:rPr>
            </w:pPr>
            <w:proofErr w:type="gramStart"/>
            <w:r>
              <w:rPr>
                <w:rFonts w:ascii="Times New Roman" w:eastAsia="MS Mincho" w:hAnsi="Times New Roman"/>
              </w:rPr>
              <w:t>Both they</w:t>
            </w:r>
            <w:proofErr w:type="gramEnd"/>
            <w:r>
              <w:rPr>
                <w:rFonts w:ascii="Times New Roman" w:eastAsia="MS Mincho" w:hAnsi="Times New Roman"/>
              </w:rPr>
              <w:t xml:space="preserve"> may be used for different scopes. The indication of mobile-IAB cell can be used by the UE to improve the cell (re)selection process while the mobility state of the mobile-IAB can be used to improve other aspects such as for example mobility.</w:t>
            </w:r>
          </w:p>
        </w:tc>
      </w:tr>
      <w:tr w:rsidR="00001994" w14:paraId="755FD2F3" w14:textId="77777777">
        <w:tc>
          <w:tcPr>
            <w:tcW w:w="1220" w:type="dxa"/>
            <w:shd w:val="clear" w:color="auto" w:fill="auto"/>
          </w:tcPr>
          <w:p w14:paraId="511EBB4E"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429" w:type="dxa"/>
            <w:shd w:val="clear" w:color="auto" w:fill="auto"/>
          </w:tcPr>
          <w:p w14:paraId="2304732F" w14:textId="77777777" w:rsidR="00001994" w:rsidRDefault="00564FAE">
            <w:pPr>
              <w:spacing w:beforeLines="50" w:before="120" w:afterLines="50" w:after="120"/>
              <w:rPr>
                <w:rFonts w:ascii="Times New Roman" w:eastAsia="MS Mincho" w:hAnsi="Times New Roman"/>
              </w:rPr>
            </w:pPr>
            <w:proofErr w:type="gramStart"/>
            <w:r>
              <w:rPr>
                <w:rFonts w:ascii="Times New Roman" w:eastAsia="宋体" w:hAnsi="Times New Roman" w:hint="eastAsia"/>
              </w:rPr>
              <w:t>Yes</w:t>
            </w:r>
            <w:proofErr w:type="gramEnd"/>
            <w:r>
              <w:rPr>
                <w:rFonts w:ascii="Times New Roman" w:eastAsia="宋体" w:hAnsi="Times New Roman" w:hint="eastAsia"/>
              </w:rPr>
              <w:t xml:space="preserve"> with comments</w:t>
            </w:r>
          </w:p>
        </w:tc>
        <w:tc>
          <w:tcPr>
            <w:tcW w:w="6980" w:type="dxa"/>
            <w:shd w:val="clear" w:color="auto" w:fill="auto"/>
          </w:tcPr>
          <w:p w14:paraId="7CC38F5D"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263A91" w14:paraId="7FF3EE83" w14:textId="77777777">
        <w:tc>
          <w:tcPr>
            <w:tcW w:w="1220" w:type="dxa"/>
            <w:shd w:val="clear" w:color="auto" w:fill="auto"/>
          </w:tcPr>
          <w:p w14:paraId="05E95E55" w14:textId="11F7C1DA" w:rsidR="00263A91" w:rsidRDefault="00263A91">
            <w:pPr>
              <w:spacing w:beforeLines="50" w:before="120" w:afterLines="50" w:after="120"/>
              <w:rPr>
                <w:rFonts w:ascii="Times New Roman" w:eastAsia="宋体" w:hAnsi="Times New Roman"/>
              </w:rPr>
            </w:pPr>
            <w:r>
              <w:rPr>
                <w:rFonts w:ascii="Times New Roman" w:eastAsia="宋体" w:hAnsi="Times New Roman"/>
              </w:rPr>
              <w:t>Sony</w:t>
            </w:r>
          </w:p>
        </w:tc>
        <w:tc>
          <w:tcPr>
            <w:tcW w:w="1429" w:type="dxa"/>
            <w:shd w:val="clear" w:color="auto" w:fill="auto"/>
          </w:tcPr>
          <w:p w14:paraId="64D4A33E" w14:textId="3EA0C949" w:rsidR="00263A91" w:rsidRDefault="00263A91">
            <w:pPr>
              <w:spacing w:beforeLines="50" w:before="120" w:afterLines="50" w:after="120"/>
              <w:rPr>
                <w:rFonts w:ascii="Times New Roman" w:eastAsia="宋体" w:hAnsi="Times New Roman"/>
              </w:rPr>
            </w:pPr>
            <w:r>
              <w:rPr>
                <w:rFonts w:ascii="Times New Roman" w:eastAsia="宋体" w:hAnsi="Times New Roman"/>
              </w:rPr>
              <w:t>Yes</w:t>
            </w:r>
          </w:p>
        </w:tc>
        <w:tc>
          <w:tcPr>
            <w:tcW w:w="6980" w:type="dxa"/>
            <w:shd w:val="clear" w:color="auto" w:fill="auto"/>
          </w:tcPr>
          <w:p w14:paraId="4C875C7C" w14:textId="77777777" w:rsidR="00263A91" w:rsidRDefault="00263A91">
            <w:pPr>
              <w:spacing w:beforeLines="50" w:before="120" w:afterLines="50" w:after="120"/>
              <w:rPr>
                <w:rFonts w:ascii="Times New Roman" w:eastAsia="宋体" w:hAnsi="Times New Roman"/>
              </w:rPr>
            </w:pPr>
          </w:p>
        </w:tc>
      </w:tr>
      <w:tr w:rsidR="00E65CF4" w14:paraId="76686794" w14:textId="77777777">
        <w:tc>
          <w:tcPr>
            <w:tcW w:w="1220" w:type="dxa"/>
            <w:shd w:val="clear" w:color="auto" w:fill="auto"/>
          </w:tcPr>
          <w:p w14:paraId="05998BFF" w14:textId="0A48D856"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429" w:type="dxa"/>
            <w:shd w:val="clear" w:color="auto" w:fill="auto"/>
          </w:tcPr>
          <w:p w14:paraId="6E9C716D" w14:textId="27A01F6E"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6980" w:type="dxa"/>
            <w:shd w:val="clear" w:color="auto" w:fill="auto"/>
          </w:tcPr>
          <w:p w14:paraId="02B860DB" w14:textId="1C36BAE2"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sidRPr="0018284C">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UEs would be likely to block the signal from other cells. This situation will be augmented further if considering FR2. </w:t>
            </w:r>
          </w:p>
        </w:tc>
      </w:tr>
      <w:tr w:rsidR="003C4986" w14:paraId="5DABE64C" w14:textId="77777777">
        <w:tc>
          <w:tcPr>
            <w:tcW w:w="1220" w:type="dxa"/>
            <w:shd w:val="clear" w:color="auto" w:fill="auto"/>
          </w:tcPr>
          <w:p w14:paraId="209ADD82" w14:textId="48525B85" w:rsidR="003C4986" w:rsidRPr="003C4986" w:rsidRDefault="003C4986" w:rsidP="00E65CF4">
            <w:pPr>
              <w:spacing w:beforeLines="50" w:before="120" w:afterLines="50" w:after="120"/>
              <w:rPr>
                <w:rFonts w:ascii="Times New Roman" w:hAnsi="Times New Roman" w:hint="eastAsia"/>
              </w:rPr>
            </w:pPr>
            <w:r>
              <w:rPr>
                <w:rFonts w:ascii="Times New Roman" w:hAnsi="Times New Roman" w:hint="eastAsia"/>
              </w:rPr>
              <w:t>L</w:t>
            </w:r>
            <w:r>
              <w:rPr>
                <w:rFonts w:ascii="Times New Roman" w:hAnsi="Times New Roman"/>
              </w:rPr>
              <w:t>enovo</w:t>
            </w:r>
          </w:p>
        </w:tc>
        <w:tc>
          <w:tcPr>
            <w:tcW w:w="1429" w:type="dxa"/>
            <w:shd w:val="clear" w:color="auto" w:fill="auto"/>
          </w:tcPr>
          <w:p w14:paraId="70308CFB" w14:textId="6239E7DE" w:rsidR="003C4986" w:rsidRPr="003C4986" w:rsidRDefault="003C4986" w:rsidP="00E65CF4">
            <w:pPr>
              <w:spacing w:beforeLines="50" w:before="120" w:afterLines="50" w:after="120"/>
              <w:rPr>
                <w:rFonts w:ascii="Times New Roman" w:hAnsi="Times New Roman" w:hint="eastAsia"/>
              </w:rPr>
            </w:pPr>
            <w:r>
              <w:rPr>
                <w:rFonts w:ascii="Times New Roman" w:hAnsi="Times New Roman" w:hint="eastAsia"/>
              </w:rPr>
              <w:t>Y</w:t>
            </w:r>
            <w:r>
              <w:rPr>
                <w:rFonts w:ascii="Times New Roman" w:hAnsi="Times New Roman"/>
              </w:rPr>
              <w:t xml:space="preserve">es, with comments </w:t>
            </w:r>
          </w:p>
        </w:tc>
        <w:tc>
          <w:tcPr>
            <w:tcW w:w="6980" w:type="dxa"/>
            <w:shd w:val="clear" w:color="auto" w:fill="auto"/>
          </w:tcPr>
          <w:p w14:paraId="119D6156" w14:textId="18B88FDD" w:rsidR="003C4986" w:rsidRPr="003C4986" w:rsidRDefault="003C4986" w:rsidP="00E65CF4">
            <w:pPr>
              <w:spacing w:beforeLines="50" w:before="120" w:afterLines="50" w:after="120"/>
              <w:rPr>
                <w:rFonts w:ascii="Times New Roman" w:hAnsi="Times New Roman" w:hint="eastAsia"/>
              </w:rPr>
            </w:pPr>
            <w:r>
              <w:rPr>
                <w:rFonts w:ascii="Times New Roman" w:hAnsi="Times New Roman" w:hint="eastAsia"/>
              </w:rPr>
              <w:t>A</w:t>
            </w:r>
            <w:r>
              <w:rPr>
                <w:rFonts w:ascii="Times New Roman" w:hAnsi="Times New Roman"/>
              </w:rPr>
              <w:t>gree with</w:t>
            </w:r>
            <w:r w:rsidRPr="003C4986">
              <w:rPr>
                <w:rFonts w:ascii="Times New Roman" w:hAnsi="Times New Roman" w:hint="eastAsia"/>
              </w:rPr>
              <w:t>“</w:t>
            </w:r>
            <w:r w:rsidRPr="003C4986">
              <w:rPr>
                <w:rFonts w:ascii="Times New Roman" w:hAnsi="Times New Roman"/>
              </w:rPr>
              <w:t>Mobile IAB cell broadcasting info” is to assist the UE</w:t>
            </w:r>
            <w:proofErr w:type="gramStart"/>
            <w:r w:rsidRPr="003C4986">
              <w:rPr>
                <w:rFonts w:ascii="Times New Roman" w:hAnsi="Times New Roman"/>
              </w:rPr>
              <w:t>’</w:t>
            </w:r>
            <w:proofErr w:type="gramEnd"/>
            <w:r w:rsidRPr="003C4986">
              <w:rPr>
                <w:rFonts w:ascii="Times New Roman" w:hAnsi="Times New Roman"/>
              </w:rPr>
              <w:t>s cell (re)selection</w:t>
            </w:r>
            <w:r>
              <w:rPr>
                <w:rFonts w:ascii="Times New Roman" w:hAnsi="Times New Roman"/>
              </w:rPr>
              <w:t xml:space="preserve">. But the </w:t>
            </w:r>
            <w:r w:rsidRPr="003C4986">
              <w:rPr>
                <w:rFonts w:ascii="Times New Roman" w:hAnsi="Times New Roman" w:hint="eastAsia"/>
              </w:rPr>
              <w:t>“</w:t>
            </w:r>
            <w:r w:rsidRPr="003C4986">
              <w:rPr>
                <w:rFonts w:ascii="Times New Roman" w:hAnsi="Times New Roman"/>
              </w:rPr>
              <w:t>Mobile IAB cell broadcasting info”</w:t>
            </w:r>
            <w:r>
              <w:rPr>
                <w:rFonts w:ascii="Times New Roman" w:hAnsi="Times New Roman"/>
              </w:rPr>
              <w:t xml:space="preserve"> is not necessary for UE to </w:t>
            </w:r>
            <w:r w:rsidRPr="003C4986">
              <w:rPr>
                <w:rFonts w:ascii="Times New Roman" w:hAnsi="Times New Roman"/>
              </w:rPr>
              <w:t>determine “it is on-board of mobile IAB cell”</w:t>
            </w:r>
            <w:r>
              <w:rPr>
                <w:rFonts w:ascii="Times New Roman" w:hAnsi="Times New Roman"/>
              </w:rPr>
              <w:t>.</w:t>
            </w:r>
          </w:p>
        </w:tc>
      </w:tr>
    </w:tbl>
    <w:p w14:paraId="782CB154" w14:textId="77777777" w:rsidR="00001994" w:rsidRDefault="00564FAE">
      <w:pPr>
        <w:spacing w:beforeLines="50" w:before="120" w:afterLines="50" w:after="120"/>
        <w:rPr>
          <w:rFonts w:ascii="Times New Roman" w:hAnsi="Times New Roman"/>
        </w:rPr>
      </w:pPr>
      <w:r>
        <w:rPr>
          <w:rFonts w:ascii="Times New Roman" w:hAnsi="Times New Roman"/>
        </w:rPr>
        <w:t>Rapporteur’s understanding: The basic option will be letting UE know whether the cell is a “mobile-IAB cell type” (</w:t>
      </w:r>
      <w:proofErr w:type="gramStart"/>
      <w:r>
        <w:rPr>
          <w:rFonts w:ascii="Times New Roman" w:hAnsi="Times New Roman"/>
        </w:rPr>
        <w:t>the</w:t>
      </w:r>
      <w:proofErr w:type="gramEnd"/>
      <w:r>
        <w:rPr>
          <w:rFonts w:ascii="Times New Roman" w:hAnsi="Times New Roman"/>
        </w:rPr>
        <w:t xml:space="preserv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659BE9DC" w14:textId="77777777" w:rsidR="00001994" w:rsidRDefault="00564FAE">
      <w:pPr>
        <w:spacing w:beforeLines="50" w:before="120" w:afterLines="50" w:after="120"/>
        <w:rPr>
          <w:rFonts w:ascii="Times New Roman" w:hAnsi="Times New Roman"/>
          <w:b/>
        </w:rPr>
      </w:pPr>
      <w:r>
        <w:rPr>
          <w:rFonts w:ascii="Times New Roman" w:hAnsi="Times New Roman"/>
          <w:b/>
        </w:rPr>
        <w:t xml:space="preserve">Q3: Which alternative do you prefer? </w:t>
      </w:r>
    </w:p>
    <w:p w14:paraId="296790FD" w14:textId="77777777" w:rsidR="00001994" w:rsidRDefault="00564FAE">
      <w:pPr>
        <w:spacing w:beforeLines="50" w:before="120" w:afterLines="50" w:after="120"/>
        <w:rPr>
          <w:rFonts w:ascii="Times New Roman" w:hAnsi="Times New Roman"/>
        </w:rPr>
      </w:pPr>
      <w:r>
        <w:rPr>
          <w:rFonts w:ascii="Times New Roman" w:hAnsi="Times New Roman"/>
        </w:rPr>
        <w:t xml:space="preserve">Please clarify how should UE uses this </w:t>
      </w:r>
      <w:proofErr w:type="gramStart"/>
      <w:r>
        <w:rPr>
          <w:rFonts w:ascii="Times New Roman" w:hAnsi="Times New Roman"/>
        </w:rPr>
        <w:t>info;</w:t>
      </w:r>
      <w:proofErr w:type="gramEnd"/>
    </w:p>
    <w:p w14:paraId="0531FB40"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Please clarify why alt.1 is not sufficient if you prefer alt.2, and why alt.1/2 is not sufficient if you prefer alt.</w:t>
      </w:r>
      <w:proofErr w:type="gramStart"/>
      <w:r>
        <w:rPr>
          <w:rFonts w:ascii="Times New Roman" w:eastAsia="宋体" w:hAnsi="Times New Roman"/>
        </w:rPr>
        <w:t>3;</w:t>
      </w:r>
      <w:proofErr w:type="gramEnd"/>
    </w:p>
    <w:p w14:paraId="698088B6" w14:textId="77777777" w:rsidR="00001994" w:rsidRDefault="00564FAE">
      <w:pPr>
        <w:spacing w:beforeLines="50" w:before="120" w:afterLines="50" w:after="120"/>
        <w:rPr>
          <w:rFonts w:ascii="Times New Roman" w:hAnsi="Times New Roman"/>
        </w:rPr>
      </w:pPr>
      <w:r>
        <w:rPr>
          <w:rFonts w:ascii="Times New Roman" w:eastAsia="宋体" w:hAnsi="Times New Roman"/>
        </w:rPr>
        <w:t xml:space="preserve">Please clarify the security concern by allowing NW broadcasting its </w:t>
      </w:r>
      <w:r>
        <w:rPr>
          <w:rFonts w:ascii="Times New Roman" w:hAnsi="Times New Roman"/>
        </w:rPr>
        <w:t>speed/location/direction/trajectory and SA3 involvement, if you prefer alt.</w:t>
      </w:r>
      <w:proofErr w:type="gramStart"/>
      <w:r>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23"/>
        <w:gridCol w:w="7238"/>
      </w:tblGrid>
      <w:tr w:rsidR="00001994" w14:paraId="2519DE5A" w14:textId="77777777" w:rsidTr="00263A91">
        <w:tc>
          <w:tcPr>
            <w:tcW w:w="1268" w:type="dxa"/>
            <w:shd w:val="clear" w:color="auto" w:fill="auto"/>
          </w:tcPr>
          <w:p w14:paraId="03098C62"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Companies</w:t>
            </w:r>
          </w:p>
        </w:tc>
        <w:tc>
          <w:tcPr>
            <w:tcW w:w="1123" w:type="dxa"/>
            <w:shd w:val="clear" w:color="auto" w:fill="auto"/>
          </w:tcPr>
          <w:p w14:paraId="205B2C0C"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Alt.</w:t>
            </w:r>
          </w:p>
        </w:tc>
        <w:tc>
          <w:tcPr>
            <w:tcW w:w="7238" w:type="dxa"/>
            <w:shd w:val="clear" w:color="auto" w:fill="auto"/>
          </w:tcPr>
          <w:p w14:paraId="64B594C9"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001994" w14:paraId="2D81310B" w14:textId="77777777" w:rsidTr="00263A91">
        <w:tc>
          <w:tcPr>
            <w:tcW w:w="1268" w:type="dxa"/>
            <w:shd w:val="clear" w:color="auto" w:fill="auto"/>
          </w:tcPr>
          <w:p w14:paraId="6C73FBC8"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Apple</w:t>
            </w:r>
          </w:p>
        </w:tc>
        <w:tc>
          <w:tcPr>
            <w:tcW w:w="1123" w:type="dxa"/>
            <w:shd w:val="clear" w:color="auto" w:fill="auto"/>
          </w:tcPr>
          <w:p w14:paraId="388F26BC"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Alt-2 with comments</w:t>
            </w:r>
          </w:p>
        </w:tc>
        <w:tc>
          <w:tcPr>
            <w:tcW w:w="7238" w:type="dxa"/>
            <w:shd w:val="clear" w:color="auto" w:fill="auto"/>
          </w:tcPr>
          <w:p w14:paraId="66CDD688"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For Alt-1, we think it is not sufficient to differentiate below two cases:</w:t>
            </w:r>
          </w:p>
          <w:p w14:paraId="01AC1041"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1) The vehicle just temporarily stops (</w:t>
            </w:r>
            <w:proofErr w:type="gramStart"/>
            <w:r>
              <w:rPr>
                <w:rFonts w:ascii="Times New Roman" w:eastAsia="等线" w:hAnsi="Times New Roman"/>
              </w:rPr>
              <w:t>e.g.</w:t>
            </w:r>
            <w:proofErr w:type="gramEnd"/>
            <w:r>
              <w:rPr>
                <w:rFonts w:ascii="Times New Roman" w:eastAsia="等线" w:hAnsi="Times New Roman"/>
              </w:rPr>
              <w:t xml:space="preserve"> a bus temporarily stops in station but will starts very shortly). </w:t>
            </w:r>
          </w:p>
          <w:p w14:paraId="40F82FDB"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2) The vehicle stops for a long time (</w:t>
            </w:r>
            <w:proofErr w:type="gramStart"/>
            <w:r>
              <w:rPr>
                <w:rFonts w:ascii="Times New Roman" w:eastAsia="等线" w:hAnsi="Times New Roman"/>
              </w:rPr>
              <w:t>e.g.</w:t>
            </w:r>
            <w:proofErr w:type="gramEnd"/>
            <w:r>
              <w:rPr>
                <w:rFonts w:ascii="Times New Roman" w:eastAsia="等线" w:hAnsi="Times New Roman"/>
              </w:rPr>
              <w:t xml:space="preserve"> a motor home stops for sleep)</w:t>
            </w:r>
          </w:p>
          <w:p w14:paraId="0C50BEC7"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In our understanding, Alt-1 can only set "true" for both above cases while Alt-2 will set "true" for case 1) but "false" for case 2). From cell reselection perspective, we don't case 1) and case 2) should be treated equally.</w:t>
            </w:r>
          </w:p>
          <w:p w14:paraId="10B39716" w14:textId="77777777" w:rsidR="00001994" w:rsidRDefault="00001994">
            <w:pPr>
              <w:spacing w:beforeLines="50" w:before="120" w:afterLines="50" w:after="120"/>
              <w:rPr>
                <w:rFonts w:ascii="Times New Roman" w:eastAsia="等线" w:hAnsi="Times New Roman"/>
              </w:rPr>
            </w:pPr>
          </w:p>
          <w:p w14:paraId="54B7E2B6"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Meanwhile, we think the granularity of Alt-2 can be further discussed (</w:t>
            </w:r>
            <w:proofErr w:type="gramStart"/>
            <w:r>
              <w:rPr>
                <w:rFonts w:ascii="Times New Roman" w:eastAsia="等线" w:hAnsi="Times New Roman"/>
              </w:rPr>
              <w:t>e.g.</w:t>
            </w:r>
            <w:proofErr w:type="gramEnd"/>
            <w:r>
              <w:rPr>
                <w:rFonts w:ascii="Times New Roman" w:eastAsia="等线" w:hAnsi="Times New Roman"/>
              </w:rPr>
              <w:t xml:space="preserve"> low/medium/high). For Alt-3, we disagree to introduce </w:t>
            </w:r>
            <w:r>
              <w:rPr>
                <w:rFonts w:ascii="Times New Roman" w:hAnsi="Times New Roman"/>
              </w:rPr>
              <w:t xml:space="preserve">location/direction/trajectory because of security concern raised by Rapporteur.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because SIB update is slow, so the quantization of speed is the only option, which is a general form of Alt-2. We can further discuss its granularity. </w:t>
            </w:r>
          </w:p>
        </w:tc>
      </w:tr>
      <w:tr w:rsidR="00001994" w14:paraId="618215CE" w14:textId="77777777" w:rsidTr="00263A91">
        <w:tc>
          <w:tcPr>
            <w:tcW w:w="1268" w:type="dxa"/>
            <w:shd w:val="clear" w:color="auto" w:fill="auto"/>
          </w:tcPr>
          <w:p w14:paraId="50432D11"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Qualcomm</w:t>
            </w:r>
          </w:p>
        </w:tc>
        <w:tc>
          <w:tcPr>
            <w:tcW w:w="1123" w:type="dxa"/>
            <w:shd w:val="clear" w:color="auto" w:fill="auto"/>
          </w:tcPr>
          <w:p w14:paraId="3C24B640"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Alt 1</w:t>
            </w:r>
          </w:p>
        </w:tc>
        <w:tc>
          <w:tcPr>
            <w:tcW w:w="7238" w:type="dxa"/>
            <w:shd w:val="clear" w:color="auto" w:fill="auto"/>
          </w:tcPr>
          <w:p w14:paraId="67707D41"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rsidR="00001994" w14:paraId="13351D91" w14:textId="77777777" w:rsidTr="00263A91">
        <w:tc>
          <w:tcPr>
            <w:tcW w:w="1268" w:type="dxa"/>
            <w:shd w:val="clear" w:color="auto" w:fill="auto"/>
          </w:tcPr>
          <w:p w14:paraId="568B6EF4"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lastRenderedPageBreak/>
              <w:t>Kyocera</w:t>
            </w:r>
          </w:p>
        </w:tc>
        <w:tc>
          <w:tcPr>
            <w:tcW w:w="1123" w:type="dxa"/>
            <w:shd w:val="clear" w:color="auto" w:fill="auto"/>
          </w:tcPr>
          <w:p w14:paraId="3E2C6ECB"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No</w:t>
            </w:r>
          </w:p>
        </w:tc>
        <w:tc>
          <w:tcPr>
            <w:tcW w:w="7238" w:type="dxa"/>
            <w:shd w:val="clear" w:color="auto" w:fill="auto"/>
          </w:tcPr>
          <w:p w14:paraId="49A327A7"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 xml:space="preserve">We think RAN2 should first identify the issue, before discussing the solutions. </w:t>
            </w:r>
          </w:p>
        </w:tc>
      </w:tr>
      <w:tr w:rsidR="00001994" w14:paraId="15DAB647" w14:textId="77777777" w:rsidTr="00263A91">
        <w:tc>
          <w:tcPr>
            <w:tcW w:w="1268" w:type="dxa"/>
            <w:shd w:val="clear" w:color="auto" w:fill="auto"/>
          </w:tcPr>
          <w:p w14:paraId="77BC0CBA"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123" w:type="dxa"/>
            <w:shd w:val="clear" w:color="auto" w:fill="auto"/>
          </w:tcPr>
          <w:p w14:paraId="04413F9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Alt1 OK</w:t>
            </w:r>
          </w:p>
          <w:p w14:paraId="56318628"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238" w:type="dxa"/>
            <w:shd w:val="clear" w:color="auto" w:fill="auto"/>
          </w:tcPr>
          <w:p w14:paraId="44F48180"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7318E496"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1D064D9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001994" w14:paraId="4EFBB333" w14:textId="77777777" w:rsidTr="00263A91">
        <w:tc>
          <w:tcPr>
            <w:tcW w:w="1268" w:type="dxa"/>
            <w:shd w:val="clear" w:color="auto" w:fill="auto"/>
          </w:tcPr>
          <w:p w14:paraId="028F8C47"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123" w:type="dxa"/>
            <w:shd w:val="clear" w:color="auto" w:fill="auto"/>
          </w:tcPr>
          <w:p w14:paraId="58052209"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Alt1</w:t>
            </w:r>
          </w:p>
        </w:tc>
        <w:tc>
          <w:tcPr>
            <w:tcW w:w="7238" w:type="dxa"/>
            <w:shd w:val="clear" w:color="auto" w:fill="auto"/>
          </w:tcPr>
          <w:p w14:paraId="57F78D7C" w14:textId="77777777" w:rsidR="00001994" w:rsidRDefault="00564FA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w:t>
            </w:r>
            <w:proofErr w:type="gramStart"/>
            <w:r>
              <w:rPr>
                <w:rFonts w:ascii="Times New Roman" w:hAnsi="Times New Roman" w:cs="Times New Roman"/>
              </w:rPr>
              <w:t>in order to</w:t>
            </w:r>
            <w:proofErr w:type="gramEnd"/>
            <w:r>
              <w:rPr>
                <w:rFonts w:ascii="Times New Roman" w:hAnsi="Times New Roman" w:cs="Times New Roman"/>
              </w:rPr>
              <w:t xml:space="preserve">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263A91" w14:paraId="6C780FA4" w14:textId="77777777" w:rsidTr="00263A91">
        <w:tc>
          <w:tcPr>
            <w:tcW w:w="1268" w:type="dxa"/>
            <w:shd w:val="clear" w:color="auto" w:fill="auto"/>
          </w:tcPr>
          <w:p w14:paraId="1E023222" w14:textId="5EFB20EA" w:rsidR="00263A91" w:rsidRDefault="00263A91" w:rsidP="00263A91">
            <w:pPr>
              <w:spacing w:beforeLines="50" w:before="120" w:afterLines="50" w:after="120"/>
              <w:rPr>
                <w:rFonts w:ascii="Times New Roman" w:eastAsia="宋体" w:hAnsi="Times New Roman"/>
              </w:rPr>
            </w:pPr>
            <w:r w:rsidRPr="00753CB3">
              <w:rPr>
                <w:rFonts w:ascii="Times New Roman" w:eastAsia="宋体" w:hAnsi="Times New Roman"/>
              </w:rPr>
              <w:t>Sony </w:t>
            </w:r>
          </w:p>
        </w:tc>
        <w:tc>
          <w:tcPr>
            <w:tcW w:w="1123" w:type="dxa"/>
            <w:shd w:val="clear" w:color="auto" w:fill="auto"/>
          </w:tcPr>
          <w:p w14:paraId="5549FE85" w14:textId="632A9C27" w:rsidR="00263A91" w:rsidRDefault="00263A91" w:rsidP="00263A91">
            <w:pPr>
              <w:spacing w:beforeLines="50" w:before="120" w:afterLines="50" w:after="120"/>
              <w:rPr>
                <w:rFonts w:ascii="Times New Roman" w:eastAsia="宋体" w:hAnsi="Times New Roman"/>
              </w:rPr>
            </w:pPr>
            <w:r w:rsidRPr="00753CB3">
              <w:rPr>
                <w:rFonts w:ascii="Times New Roman" w:eastAsia="宋体" w:hAnsi="Times New Roman"/>
              </w:rPr>
              <w:t>Alt 1  </w:t>
            </w:r>
          </w:p>
        </w:tc>
        <w:tc>
          <w:tcPr>
            <w:tcW w:w="7238" w:type="dxa"/>
            <w:shd w:val="clear" w:color="auto" w:fill="auto"/>
          </w:tcPr>
          <w:p w14:paraId="12B608B0" w14:textId="74B57AA0" w:rsidR="00263A91" w:rsidRPr="00753CB3" w:rsidRDefault="00263A91" w:rsidP="00263A91">
            <w:pPr>
              <w:spacing w:beforeLines="50" w:before="120" w:afterLines="50" w:after="120"/>
              <w:rPr>
                <w:rFonts w:ascii="Times New Roman" w:eastAsia="宋体" w:hAnsi="Times New Roman"/>
              </w:rPr>
            </w:pPr>
            <w:r w:rsidRPr="00753CB3">
              <w:rPr>
                <w:rFonts w:ascii="Times New Roman" w:eastAsia="宋体" w:hAnsi="Times New Roman"/>
              </w:rPr>
              <w:t xml:space="preserve">We think Alt 1 is the base line and </w:t>
            </w:r>
            <w:proofErr w:type="gramStart"/>
            <w:r w:rsidRPr="00753CB3">
              <w:rPr>
                <w:rFonts w:ascii="Times New Roman" w:eastAsia="宋体" w:hAnsi="Times New Roman"/>
              </w:rPr>
              <w:t>Alt</w:t>
            </w:r>
            <w:proofErr w:type="gramEnd"/>
            <w:r w:rsidRPr="00753CB3">
              <w:rPr>
                <w:rFonts w:ascii="Times New Roman" w:eastAsia="宋体" w:hAnsi="Times New Roman"/>
              </w:rPr>
              <w:t xml:space="preserve"> 2 and 3 are further </w:t>
            </w:r>
            <w:proofErr w:type="spellStart"/>
            <w:r w:rsidRPr="00753CB3">
              <w:rPr>
                <w:rFonts w:ascii="Times New Roman" w:eastAsia="宋体" w:hAnsi="Times New Roman"/>
              </w:rPr>
              <w:t>optimisations</w:t>
            </w:r>
            <w:proofErr w:type="spellEnd"/>
            <w:r w:rsidRPr="00753CB3">
              <w:rPr>
                <w:rFonts w:ascii="Times New Roman" w:eastAsia="宋体" w:hAnsi="Times New Roman"/>
              </w:rPr>
              <w:t xml:space="preserve"> which we may need some justifications on why we need them. </w:t>
            </w:r>
          </w:p>
        </w:tc>
      </w:tr>
      <w:tr w:rsidR="00E65CF4" w14:paraId="43B11380" w14:textId="77777777" w:rsidTr="00263A91">
        <w:tc>
          <w:tcPr>
            <w:tcW w:w="1268" w:type="dxa"/>
            <w:shd w:val="clear" w:color="auto" w:fill="auto"/>
          </w:tcPr>
          <w:p w14:paraId="791FEEBC" w14:textId="5507FBC6" w:rsidR="00E65CF4" w:rsidRPr="00753CB3" w:rsidRDefault="00E65CF4" w:rsidP="00E65CF4">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123" w:type="dxa"/>
            <w:shd w:val="clear" w:color="auto" w:fill="auto"/>
          </w:tcPr>
          <w:p w14:paraId="5916AD4A" w14:textId="2E52C0E9" w:rsidR="00E65CF4" w:rsidRPr="00753CB3" w:rsidRDefault="00E65CF4" w:rsidP="00E65CF4">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238" w:type="dxa"/>
            <w:shd w:val="clear" w:color="auto" w:fill="auto"/>
          </w:tcPr>
          <w:p w14:paraId="5602C79F" w14:textId="37BF664A" w:rsidR="00E65CF4" w:rsidRPr="00753CB3" w:rsidRDefault="00E65CF4" w:rsidP="00E65CF4">
            <w:pPr>
              <w:spacing w:beforeLines="50" w:before="120" w:afterLines="50" w:after="120"/>
              <w:rPr>
                <w:rFonts w:ascii="Times New Roman" w:eastAsia="宋体" w:hAnsi="Times New Roman"/>
              </w:rPr>
            </w:pPr>
            <w:r>
              <w:rPr>
                <w:rFonts w:ascii="Times New Roman" w:eastAsia="Malgun Gothic" w:hAnsi="Times New Roman" w:hint="eastAsia"/>
              </w:rPr>
              <w:t xml:space="preserve">RAN2 should first justify the </w:t>
            </w:r>
            <w:proofErr w:type="gramStart"/>
            <w:r>
              <w:rPr>
                <w:rFonts w:ascii="Times New Roman" w:eastAsia="Malgun Gothic" w:hAnsi="Times New Roman" w:hint="eastAsia"/>
              </w:rPr>
              <w:t>problem, and</w:t>
            </w:r>
            <w:proofErr w:type="gramEnd"/>
            <w:r>
              <w:rPr>
                <w:rFonts w:ascii="Times New Roman" w:eastAsia="Malgun Gothic" w:hAnsi="Times New Roman" w:hint="eastAsia"/>
              </w:rPr>
              <w:t xml:space="preserve">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9972B1" w14:paraId="36F51887" w14:textId="77777777" w:rsidTr="00263A91">
        <w:tc>
          <w:tcPr>
            <w:tcW w:w="1268" w:type="dxa"/>
            <w:shd w:val="clear" w:color="auto" w:fill="auto"/>
          </w:tcPr>
          <w:p w14:paraId="1FF8EF79" w14:textId="764DA164" w:rsidR="009972B1" w:rsidRPr="009972B1" w:rsidRDefault="009972B1" w:rsidP="00E65CF4">
            <w:pPr>
              <w:spacing w:beforeLines="50" w:before="120" w:afterLines="50" w:after="120"/>
              <w:rPr>
                <w:rFonts w:ascii="Times New Roman" w:hAnsi="Times New Roman" w:hint="eastAsia"/>
              </w:rPr>
            </w:pPr>
            <w:r>
              <w:rPr>
                <w:rFonts w:ascii="Times New Roman" w:hAnsi="Times New Roman" w:hint="eastAsia"/>
              </w:rPr>
              <w:t>L</w:t>
            </w:r>
            <w:r>
              <w:rPr>
                <w:rFonts w:ascii="Times New Roman" w:hAnsi="Times New Roman"/>
              </w:rPr>
              <w:t>enovo</w:t>
            </w:r>
          </w:p>
        </w:tc>
        <w:tc>
          <w:tcPr>
            <w:tcW w:w="1123" w:type="dxa"/>
            <w:shd w:val="clear" w:color="auto" w:fill="auto"/>
          </w:tcPr>
          <w:p w14:paraId="2C07C6EE" w14:textId="6AA3C1A5" w:rsidR="009972B1" w:rsidRPr="009972B1" w:rsidRDefault="009972B1" w:rsidP="00E65CF4">
            <w:pPr>
              <w:spacing w:beforeLines="50" w:before="120" w:afterLines="50" w:after="120"/>
              <w:rPr>
                <w:rFonts w:ascii="Times New Roman" w:hAnsi="Times New Roman" w:hint="eastAsia"/>
              </w:rPr>
            </w:pPr>
            <w:r>
              <w:rPr>
                <w:rFonts w:ascii="Times New Roman" w:hAnsi="Times New Roman" w:hint="eastAsia"/>
              </w:rPr>
              <w:t>A</w:t>
            </w:r>
            <w:r>
              <w:rPr>
                <w:rFonts w:ascii="Times New Roman" w:hAnsi="Times New Roman"/>
              </w:rPr>
              <w:t>lt 1</w:t>
            </w:r>
          </w:p>
        </w:tc>
        <w:tc>
          <w:tcPr>
            <w:tcW w:w="7238" w:type="dxa"/>
            <w:shd w:val="clear" w:color="auto" w:fill="auto"/>
          </w:tcPr>
          <w:p w14:paraId="4167675C" w14:textId="45ACD4D2" w:rsidR="009972B1" w:rsidRPr="009972B1" w:rsidRDefault="009972B1" w:rsidP="00E65CF4">
            <w:pPr>
              <w:spacing w:beforeLines="50" w:before="120" w:afterLines="50" w:after="120"/>
              <w:rPr>
                <w:rFonts w:ascii="Times New Roman" w:hAnsi="Times New Roman" w:hint="eastAsia"/>
              </w:rPr>
            </w:pPr>
            <w:r>
              <w:rPr>
                <w:rFonts w:ascii="Times New Roman" w:hAnsi="Times New Roman" w:hint="eastAsia"/>
              </w:rPr>
              <w:t>A</w:t>
            </w:r>
            <w:r>
              <w:rPr>
                <w:rFonts w:ascii="Times New Roman" w:hAnsi="Times New Roman"/>
              </w:rPr>
              <w:t>lt 1 is the baseline. Whether we need Alt 2 or Alt 3 is FFS and can be discussed scenario triggered.</w:t>
            </w:r>
          </w:p>
        </w:tc>
      </w:tr>
    </w:tbl>
    <w:p w14:paraId="29168D9C" w14:textId="77777777" w:rsidR="00001994" w:rsidRDefault="00564FA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61436A98" w14:textId="77777777" w:rsidR="00001994" w:rsidRDefault="00564FA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725D29A6"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rPr>
        <w:t xml:space="preserve">Yes, </w:t>
      </w:r>
      <w:proofErr w:type="gramStart"/>
      <w:r>
        <w:rPr>
          <w:rFonts w:ascii="Times New Roman" w:eastAsia="宋体" w:hAnsi="Times New Roman"/>
        </w:rPr>
        <w:t>e.g.</w:t>
      </w:r>
      <w:proofErr w:type="gramEnd"/>
      <w:r>
        <w:rPr>
          <w:rFonts w:ascii="Times New Roman" w:eastAsia="宋体" w:hAnsi="Times New Roman"/>
        </w:rPr>
        <w:t xml:space="preserve"> slicing based solution (vivo P1), PNI-NPN and CAG based solution (ZTE P2);</w:t>
      </w:r>
    </w:p>
    <w:p w14:paraId="7B13BCBD"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rPr>
        <w:t>No. HW P4a (No special standard effort is needed to prevent the surrounding UE from accessing the mobile IAB-node.)</w:t>
      </w:r>
    </w:p>
    <w:p w14:paraId="3F3C8D2E" w14:textId="77777777" w:rsidR="00001994" w:rsidRDefault="00564FAE">
      <w:pPr>
        <w:spacing w:beforeLines="50" w:before="120" w:afterLines="50" w:after="120"/>
        <w:rPr>
          <w:rFonts w:ascii="Times New Roman" w:hAnsi="Times New Roman"/>
        </w:rPr>
      </w:pPr>
      <w:r>
        <w:rPr>
          <w:rFonts w:ascii="Times New Roman" w:hAnsi="Times New Roman"/>
        </w:rPr>
        <w:t xml:space="preserve">Rapporteur’s understanding: </w:t>
      </w:r>
    </w:p>
    <w:p w14:paraId="1100F48E" w14:textId="4BFAB436" w:rsidR="00001994" w:rsidRDefault="00564FAE">
      <w:pPr>
        <w:pStyle w:val="aff2"/>
        <w:numPr>
          <w:ilvl w:val="0"/>
          <w:numId w:val="17"/>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w:t>
      </w:r>
      <w:r w:rsidR="00A14CB3">
        <w:rPr>
          <w:rFonts w:ascii="Times New Roman" w:hAnsi="Times New Roman"/>
        </w:rPr>
        <w:t>e</w:t>
      </w:r>
      <w:r>
        <w:rPr>
          <w:rFonts w:ascii="Times New Roman" w:hAnsi="Times New Roman"/>
        </w:rPr>
        <w:t>s</w:t>
      </w:r>
      <w:proofErr w:type="spellEnd"/>
      <w:r>
        <w:rPr>
          <w:rFonts w:ascii="Times New Roman" w:hAnsi="Times New Roman"/>
        </w:rPr>
        <w:t xml:space="preserve"> (otherwise, there is no standard effort). </w:t>
      </w:r>
    </w:p>
    <w:p w14:paraId="6CB2B311" w14:textId="153C265F" w:rsidR="00001994" w:rsidRDefault="00564FAE">
      <w:pPr>
        <w:pStyle w:val="aff2"/>
        <w:numPr>
          <w:ilvl w:val="0"/>
          <w:numId w:val="17"/>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w:t>
      </w:r>
      <w:r w:rsidR="00A14CB3">
        <w:rPr>
          <w:rFonts w:ascii="Times New Roman" w:hAnsi="Times New Roman"/>
        </w:rPr>
        <w:t>e</w:t>
      </w:r>
      <w:r>
        <w:rPr>
          <w:rFonts w:ascii="Times New Roman" w:hAnsi="Times New Roman"/>
        </w:rPr>
        <w:t>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w:t>
      </w:r>
      <w:r w:rsidR="00A14CB3">
        <w:rPr>
          <w:rFonts w:ascii="Times New Roman" w:hAnsi="Times New Roman"/>
        </w:rPr>
        <w:t>e</w:t>
      </w:r>
      <w:r>
        <w:rPr>
          <w:rFonts w:ascii="Times New Roman" w:hAnsi="Times New Roman"/>
        </w:rPr>
        <w:t>s</w:t>
      </w:r>
      <w:proofErr w:type="spellEnd"/>
      <w:r>
        <w:rPr>
          <w:rFonts w:ascii="Times New Roman" w:hAnsi="Times New Roman"/>
        </w:rPr>
        <w:t xml:space="preserve"> access to the mobile IAB cell anyway.</w:t>
      </w:r>
    </w:p>
    <w:p w14:paraId="1E8C77F5" w14:textId="77777777" w:rsidR="00001994" w:rsidRDefault="00564FAE">
      <w:pPr>
        <w:spacing w:beforeLines="50" w:before="120" w:afterLines="50" w:after="120"/>
        <w:rPr>
          <w:rFonts w:ascii="Times New Roman" w:hAnsi="Times New Roman"/>
          <w:b/>
        </w:rPr>
      </w:pPr>
      <w:r>
        <w:rPr>
          <w:rFonts w:ascii="Times New Roman" w:hAnsi="Times New Roman"/>
          <w:b/>
        </w:rPr>
        <w:t>Q4: Which understanding do you agree?</w:t>
      </w:r>
    </w:p>
    <w:p w14:paraId="0DE2B152" w14:textId="648C0440" w:rsidR="00001994" w:rsidRDefault="00564FA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w:t>
      </w:r>
      <w:r w:rsidR="00A14CB3">
        <w:rPr>
          <w:rFonts w:ascii="Times New Roman" w:hAnsi="Times New Roman"/>
          <w:b/>
        </w:rPr>
        <w:t>e</w:t>
      </w:r>
      <w:r>
        <w:rPr>
          <w:rFonts w:ascii="Times New Roman" w:hAnsi="Times New Roman"/>
          <w:b/>
        </w:rPr>
        <w:t>s</w:t>
      </w:r>
      <w:proofErr w:type="spellEnd"/>
      <w:r>
        <w:rPr>
          <w:rFonts w:ascii="Times New Roman" w:hAnsi="Times New Roman"/>
          <w:b/>
        </w:rPr>
        <w:t>.</w:t>
      </w:r>
    </w:p>
    <w:p w14:paraId="4CB95CEC" w14:textId="77777777" w:rsidR="00001994" w:rsidRDefault="00564FA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59"/>
        <w:gridCol w:w="6850"/>
      </w:tblGrid>
      <w:tr w:rsidR="00001994" w14:paraId="0D7286D7" w14:textId="77777777">
        <w:tc>
          <w:tcPr>
            <w:tcW w:w="1220" w:type="dxa"/>
            <w:shd w:val="clear" w:color="auto" w:fill="auto"/>
          </w:tcPr>
          <w:p w14:paraId="7E2EA42B"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Companies</w:t>
            </w:r>
          </w:p>
        </w:tc>
        <w:tc>
          <w:tcPr>
            <w:tcW w:w="1559" w:type="dxa"/>
            <w:shd w:val="clear" w:color="auto" w:fill="auto"/>
          </w:tcPr>
          <w:p w14:paraId="5E5D0F0A"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Understanding</w:t>
            </w:r>
          </w:p>
        </w:tc>
        <w:tc>
          <w:tcPr>
            <w:tcW w:w="6850" w:type="dxa"/>
            <w:shd w:val="clear" w:color="auto" w:fill="auto"/>
          </w:tcPr>
          <w:p w14:paraId="3316D191"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001994" w14:paraId="2192391B" w14:textId="77777777">
        <w:tc>
          <w:tcPr>
            <w:tcW w:w="1220" w:type="dxa"/>
            <w:shd w:val="clear" w:color="auto" w:fill="auto"/>
          </w:tcPr>
          <w:p w14:paraId="7DAB8D70"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Apple</w:t>
            </w:r>
          </w:p>
        </w:tc>
        <w:tc>
          <w:tcPr>
            <w:tcW w:w="1559" w:type="dxa"/>
            <w:shd w:val="clear" w:color="auto" w:fill="auto"/>
          </w:tcPr>
          <w:p w14:paraId="395E0FC1"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2</w:t>
            </w:r>
          </w:p>
        </w:tc>
        <w:tc>
          <w:tcPr>
            <w:tcW w:w="6850" w:type="dxa"/>
            <w:shd w:val="clear" w:color="auto" w:fill="auto"/>
          </w:tcPr>
          <w:p w14:paraId="688F2193" w14:textId="14A3EC3C" w:rsidR="00001994" w:rsidRDefault="00564FAE">
            <w:pPr>
              <w:spacing w:beforeLines="50" w:before="120" w:afterLines="50" w:after="120"/>
              <w:rPr>
                <w:rFonts w:ascii="Times New Roman" w:eastAsia="等线" w:hAnsi="Times New Roman"/>
              </w:rPr>
            </w:pPr>
            <w:r>
              <w:rPr>
                <w:rFonts w:ascii="Times New Roman" w:eastAsia="等线" w:hAnsi="Times New Roman"/>
              </w:rPr>
              <w:t xml:space="preserve">1. WID objective has clearly stated that optimization of surrounding </w:t>
            </w:r>
            <w:proofErr w:type="spellStart"/>
            <w:r>
              <w:rPr>
                <w:rFonts w:ascii="Times New Roman" w:eastAsia="等线" w:hAnsi="Times New Roman"/>
              </w:rPr>
              <w:t>U</w:t>
            </w:r>
            <w:r w:rsidR="00A14CB3">
              <w:rPr>
                <w:rFonts w:ascii="Times New Roman" w:eastAsia="等线" w:hAnsi="Times New Roman"/>
              </w:rPr>
              <w:t>e</w:t>
            </w:r>
            <w:r>
              <w:rPr>
                <w:rFonts w:ascii="Times New Roman" w:eastAsia="等线" w:hAnsi="Times New Roman"/>
              </w:rPr>
              <w:t>s</w:t>
            </w:r>
            <w:proofErr w:type="spellEnd"/>
            <w:r>
              <w:rPr>
                <w:rFonts w:ascii="Times New Roman" w:eastAsia="等线" w:hAnsi="Times New Roman"/>
              </w:rPr>
              <w:t xml:space="preserve"> is not in scope.</w:t>
            </w:r>
          </w:p>
          <w:p w14:paraId="5607E2A9"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2. We tend to think the below use case mentioned by Proponent is a rare case:</w:t>
            </w:r>
          </w:p>
          <w:p w14:paraId="078F5A92" w14:textId="5B69B04E" w:rsidR="00001994" w:rsidRDefault="00A14CB3">
            <w:pPr>
              <w:spacing w:beforeLines="50" w:before="120" w:afterLines="50" w:after="120"/>
              <w:rPr>
                <w:rFonts w:ascii="Times New Roman" w:hAnsi="Times New Roman" w:cs="Times New Roman"/>
              </w:rPr>
            </w:pPr>
            <w:proofErr w:type="gramStart"/>
            <w:r>
              <w:rPr>
                <w:rFonts w:ascii="Times New Roman" w:eastAsia="等线" w:hAnsi="Times New Roman"/>
              </w:rPr>
              <w:t>“</w:t>
            </w:r>
            <w:r w:rsidR="00564FAE">
              <w:rPr>
                <w:rFonts w:ascii="Times New Roman" w:hAnsi="Times New Roman" w:cs="Times New Roman"/>
              </w:rPr>
              <w:t xml:space="preserve">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proofErr w:type="gramEnd"/>
            <w:r w:rsidR="00564FAE">
              <w:rPr>
                <w:rFonts w:ascii="Times New Roman" w:hAnsi="Times New Roman" w:cs="Times New Roman"/>
              </w:rPr>
              <w:t xml:space="preserve"> on other veh</w:t>
            </w:r>
            <w:r w:rsidR="00564FAE">
              <w:rPr>
                <w:rFonts w:cs="Times New Roman"/>
              </w:rPr>
              <w:t>i</w:t>
            </w:r>
            <w:r w:rsidR="00564FAE">
              <w:rPr>
                <w:rFonts w:ascii="Times New Roman" w:hAnsi="Times New Roman" w:cs="Times New Roman"/>
              </w:rPr>
              <w:t xml:space="preserve">cles </w:t>
            </w:r>
            <w:r w:rsidR="00564FAE">
              <w:rPr>
                <w:rFonts w:cs="Times New Roman"/>
              </w:rPr>
              <w:t xml:space="preserve">may </w:t>
            </w:r>
            <w:r w:rsidR="00564FAE">
              <w:rPr>
                <w:rFonts w:ascii="Times New Roman" w:hAnsi="Times New Roman" w:cs="Times New Roman"/>
              </w:rPr>
              <w:t xml:space="preserve">have similar speed with the mobile IAB node. </w:t>
            </w:r>
            <w:r w:rsidR="00564FAE">
              <w:rPr>
                <w:rFonts w:cs="Times New Roman"/>
              </w:rPr>
              <w:t>T</w:t>
            </w:r>
            <w:r w:rsidR="00564FAE">
              <w:rPr>
                <w:rFonts w:ascii="Times New Roman" w:hAnsi="Times New Roman" w:cs="Times New Roman"/>
              </w:rPr>
              <w:t xml:space="preserve">hese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r w:rsidR="00564FAE">
              <w:rPr>
                <w:rFonts w:ascii="Times New Roman" w:hAnsi="Times New Roman" w:cs="Times New Roman"/>
              </w:rPr>
              <w:t xml:space="preserve"> are </w:t>
            </w:r>
            <w:proofErr w:type="gramStart"/>
            <w:r w:rsidR="00564FAE">
              <w:rPr>
                <w:rFonts w:ascii="Times New Roman" w:hAnsi="Times New Roman" w:cs="Times New Roman"/>
              </w:rPr>
              <w:t>actually surrounding</w:t>
            </w:r>
            <w:proofErr w:type="gramEnd"/>
            <w:r w:rsidR="00564FAE">
              <w:rPr>
                <w:rFonts w:ascii="Times New Roman" w:hAnsi="Times New Roman" w:cs="Times New Roman"/>
              </w:rPr>
              <w:t xml:space="preserve">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r w:rsidR="00564FAE">
              <w:rPr>
                <w:rFonts w:ascii="Times New Roman" w:hAnsi="Times New Roman" w:cs="Times New Roman"/>
              </w:rPr>
              <w:t xml:space="preserve"> instead of on-board UE</w:t>
            </w:r>
            <w:r w:rsidR="00564FAE">
              <w:rPr>
                <w:rFonts w:cs="Times New Roman"/>
              </w:rPr>
              <w:t xml:space="preserve"> for this vehicle</w:t>
            </w:r>
            <w:r w:rsidR="00564FAE">
              <w:rPr>
                <w:rFonts w:ascii="Times New Roman" w:hAnsi="Times New Roman" w:cs="Times New Roman"/>
              </w:rPr>
              <w:t xml:space="preserve">. </w:t>
            </w:r>
            <w:r w:rsidR="00564FAE">
              <w:rPr>
                <w:rFonts w:cs="Times New Roman"/>
              </w:rPr>
              <w:t xml:space="preserve">After a while, </w:t>
            </w:r>
            <w:r w:rsidR="00564FAE">
              <w:rPr>
                <w:rFonts w:ascii="Times New Roman" w:hAnsi="Times New Roman" w:cs="Times New Roman"/>
              </w:rPr>
              <w:t xml:space="preserve">these surrounding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r w:rsidR="00564FAE">
              <w:rPr>
                <w:rFonts w:ascii="Times New Roman" w:hAnsi="Times New Roman" w:cs="Times New Roman"/>
              </w:rPr>
              <w:t xml:space="preserve"> may be far away from the mobile IAB node</w:t>
            </w:r>
            <w:r w:rsidR="00564FAE">
              <w:rPr>
                <w:rFonts w:cs="Times New Roman"/>
              </w:rPr>
              <w:t xml:space="preserve"> s</w:t>
            </w:r>
            <w:r w:rsidR="00564FAE">
              <w:rPr>
                <w:rFonts w:ascii="Times New Roman" w:hAnsi="Times New Roman" w:cs="Times New Roman"/>
              </w:rPr>
              <w:t xml:space="preserve">ince the trajectory of these vehicles are not </w:t>
            </w:r>
            <w:proofErr w:type="gramStart"/>
            <w:r w:rsidR="00564FAE">
              <w:rPr>
                <w:rFonts w:cs="Times New Roman"/>
              </w:rPr>
              <w:t xml:space="preserve">exactly </w:t>
            </w:r>
            <w:r w:rsidR="00564FAE">
              <w:rPr>
                <w:rFonts w:ascii="Times New Roman" w:hAnsi="Times New Roman" w:cs="Times New Roman"/>
              </w:rPr>
              <w:t>the same</w:t>
            </w:r>
            <w:proofErr w:type="gramEnd"/>
            <w:r w:rsidR="00564FAE">
              <w:rPr>
                <w:rFonts w:ascii="Times New Roman" w:hAnsi="Times New Roman" w:cs="Times New Roman"/>
              </w:rPr>
              <w:t>.</w:t>
            </w:r>
            <w:r>
              <w:rPr>
                <w:rFonts w:ascii="Times New Roman" w:hAnsi="Times New Roman" w:cs="Times New Roman"/>
              </w:rPr>
              <w:t>”</w:t>
            </w:r>
          </w:p>
        </w:tc>
      </w:tr>
      <w:tr w:rsidR="00001994" w14:paraId="778E18C2" w14:textId="77777777">
        <w:tc>
          <w:tcPr>
            <w:tcW w:w="1220" w:type="dxa"/>
            <w:shd w:val="clear" w:color="auto" w:fill="auto"/>
          </w:tcPr>
          <w:p w14:paraId="01A57EC7"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QC</w:t>
            </w:r>
          </w:p>
        </w:tc>
        <w:tc>
          <w:tcPr>
            <w:tcW w:w="1559" w:type="dxa"/>
            <w:shd w:val="clear" w:color="auto" w:fill="auto"/>
          </w:tcPr>
          <w:p w14:paraId="44FD5416"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2</w:t>
            </w:r>
          </w:p>
        </w:tc>
        <w:tc>
          <w:tcPr>
            <w:tcW w:w="6850" w:type="dxa"/>
            <w:shd w:val="clear" w:color="auto" w:fill="auto"/>
          </w:tcPr>
          <w:p w14:paraId="458FA7E2" w14:textId="77EE108A"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Option 1 is not effective in stopping surrounding </w:t>
            </w:r>
            <w:proofErr w:type="spellStart"/>
            <w:r>
              <w:rPr>
                <w:rFonts w:ascii="Times New Roman" w:eastAsia="宋体" w:hAnsi="Times New Roman"/>
              </w:rPr>
              <w:t>U</w:t>
            </w:r>
            <w:r w:rsidR="00A14CB3">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from accessing the </w:t>
            </w:r>
            <w:proofErr w:type="spellStart"/>
            <w:r>
              <w:rPr>
                <w:rFonts w:ascii="Times New Roman" w:eastAsia="宋体" w:hAnsi="Times New Roman"/>
              </w:rPr>
              <w:t>mIAB</w:t>
            </w:r>
            <w:proofErr w:type="spellEnd"/>
            <w:r>
              <w:rPr>
                <w:rFonts w:ascii="Times New Roman" w:eastAsia="宋体" w:hAnsi="Times New Roman"/>
              </w:rPr>
              <w:t xml:space="preserve">-node. It only stops access for </w:t>
            </w:r>
            <w:proofErr w:type="spellStart"/>
            <w:r>
              <w:rPr>
                <w:rFonts w:ascii="Times New Roman" w:eastAsia="宋体" w:hAnsi="Times New Roman"/>
              </w:rPr>
              <w:t>U</w:t>
            </w:r>
            <w:r w:rsidR="00A14CB3">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that use this slice/CAG. </w:t>
            </w:r>
            <w:proofErr w:type="spellStart"/>
            <w:r>
              <w:rPr>
                <w:rFonts w:ascii="Times New Roman" w:eastAsia="宋体" w:hAnsi="Times New Roman"/>
              </w:rPr>
              <w:t>U</w:t>
            </w:r>
            <w:r w:rsidR="00A14CB3">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that do support </w:t>
            </w:r>
            <w:r>
              <w:rPr>
                <w:rFonts w:ascii="Times New Roman" w:eastAsia="宋体" w:hAnsi="Times New Roman"/>
              </w:rPr>
              <w:lastRenderedPageBreak/>
              <w:t>the designated slice/CAG may still be outside the vehicle.</w:t>
            </w:r>
          </w:p>
          <w:p w14:paraId="332870E1" w14:textId="500190B7"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The WID explicitly supports connecting surrounding </w:t>
            </w:r>
            <w:proofErr w:type="spellStart"/>
            <w:r>
              <w:rPr>
                <w:rFonts w:ascii="Times New Roman" w:eastAsia="宋体" w:hAnsi="Times New Roman"/>
              </w:rPr>
              <w:t>U</w:t>
            </w:r>
            <w:r w:rsidR="00A14CB3">
              <w:rPr>
                <w:rFonts w:ascii="Times New Roman" w:eastAsia="宋体" w:hAnsi="Times New Roman"/>
              </w:rPr>
              <w:t>e</w:t>
            </w:r>
            <w:r>
              <w:rPr>
                <w:rFonts w:ascii="Times New Roman" w:eastAsia="宋体" w:hAnsi="Times New Roman"/>
              </w:rPr>
              <w:t>s</w:t>
            </w:r>
            <w:proofErr w:type="spellEnd"/>
            <w:r>
              <w:rPr>
                <w:rFonts w:ascii="Times New Roman" w:eastAsia="宋体" w:hAnsi="Times New Roman"/>
              </w:rPr>
              <w:t xml:space="preserve">. </w:t>
            </w:r>
          </w:p>
          <w:p w14:paraId="317F312B"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The </w:t>
            </w:r>
            <w:proofErr w:type="spellStart"/>
            <w:r>
              <w:rPr>
                <w:rFonts w:ascii="Times New Roman" w:eastAsia="宋体" w:hAnsi="Times New Roman"/>
              </w:rPr>
              <w:t>mIAB</w:t>
            </w:r>
            <w:proofErr w:type="spellEnd"/>
            <w:r>
              <w:rPr>
                <w:rFonts w:ascii="Times New Roman" w:eastAsia="宋体" w:hAnsi="Times New Roman"/>
              </w:rPr>
              <w:t xml:space="preserve">-DU certainly supports slicing/CAG in the same manner as every legacy </w:t>
            </w:r>
            <w:proofErr w:type="spellStart"/>
            <w:r>
              <w:rPr>
                <w:rFonts w:ascii="Times New Roman" w:eastAsia="宋体" w:hAnsi="Times New Roman"/>
              </w:rPr>
              <w:t>gNB</w:t>
            </w:r>
            <w:proofErr w:type="spellEnd"/>
            <w:r>
              <w:rPr>
                <w:rFonts w:ascii="Times New Roman" w:eastAsia="宋体" w:hAnsi="Times New Roman"/>
              </w:rPr>
              <w:t>-DU.</w:t>
            </w:r>
          </w:p>
        </w:tc>
      </w:tr>
      <w:tr w:rsidR="00001994" w14:paraId="37FDF24B" w14:textId="77777777">
        <w:tc>
          <w:tcPr>
            <w:tcW w:w="1220" w:type="dxa"/>
            <w:shd w:val="clear" w:color="auto" w:fill="auto"/>
          </w:tcPr>
          <w:p w14:paraId="2158B806"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lastRenderedPageBreak/>
              <w:t>Kyocera</w:t>
            </w:r>
          </w:p>
        </w:tc>
        <w:tc>
          <w:tcPr>
            <w:tcW w:w="1559" w:type="dxa"/>
            <w:shd w:val="clear" w:color="auto" w:fill="auto"/>
          </w:tcPr>
          <w:p w14:paraId="6398873C"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2</w:t>
            </w:r>
          </w:p>
        </w:tc>
        <w:tc>
          <w:tcPr>
            <w:tcW w:w="6850" w:type="dxa"/>
            <w:shd w:val="clear" w:color="auto" w:fill="auto"/>
          </w:tcPr>
          <w:p w14:paraId="6D88E674"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 xml:space="preserve">We agree with the rapporteur’s understanding. </w:t>
            </w:r>
          </w:p>
        </w:tc>
      </w:tr>
      <w:tr w:rsidR="00001994" w14:paraId="2D9C5CC8" w14:textId="77777777">
        <w:tc>
          <w:tcPr>
            <w:tcW w:w="1220" w:type="dxa"/>
            <w:shd w:val="clear" w:color="auto" w:fill="auto"/>
          </w:tcPr>
          <w:p w14:paraId="2444EE5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559" w:type="dxa"/>
            <w:shd w:val="clear" w:color="auto" w:fill="auto"/>
          </w:tcPr>
          <w:p w14:paraId="0378DB00"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850" w:type="dxa"/>
            <w:shd w:val="clear" w:color="auto" w:fill="auto"/>
          </w:tcPr>
          <w:p w14:paraId="4E763C7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discussed by </w:t>
            </w:r>
            <w:proofErr w:type="gramStart"/>
            <w:r>
              <w:rPr>
                <w:rFonts w:ascii="Times New Roman" w:eastAsia="MS Mincho" w:hAnsi="Times New Roman"/>
              </w:rPr>
              <w:t>SA2</w:t>
            </w:r>
            <w:proofErr w:type="gramEnd"/>
            <w:r>
              <w:rPr>
                <w:rFonts w:ascii="Times New Roman" w:eastAsia="MS Mincho" w:hAnsi="Times New Roman"/>
              </w:rPr>
              <w:t xml:space="preserve"> and they may agree on it during their WI. Therefore, we should not rule this out </w:t>
            </w:r>
            <w:proofErr w:type="gramStart"/>
            <w:r>
              <w:rPr>
                <w:rFonts w:ascii="Times New Roman" w:eastAsia="MS Mincho" w:hAnsi="Times New Roman"/>
              </w:rPr>
              <w:t>at the moment</w:t>
            </w:r>
            <w:proofErr w:type="gramEnd"/>
            <w:r>
              <w:rPr>
                <w:rFonts w:ascii="Times New Roman" w:eastAsia="MS Mincho" w:hAnsi="Times New Roman"/>
              </w:rPr>
              <w:t>, but we should rather wait the SA2 progresses on this.</w:t>
            </w:r>
          </w:p>
          <w:p w14:paraId="28FB1E57" w14:textId="5CE7C21B"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44C7B969" w14:textId="6F659FD0"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xml:space="preserve"> in RRC_CONNECTED this may imply a lot of subsequent </w:t>
            </w:r>
            <w:proofErr w:type="gramStart"/>
            <w:r>
              <w:rPr>
                <w:rFonts w:ascii="Times New Roman" w:eastAsia="MS Mincho" w:hAnsi="Times New Roman"/>
              </w:rPr>
              <w:t>handover</w:t>
            </w:r>
            <w:proofErr w:type="gramEnd"/>
            <w:r>
              <w:rPr>
                <w:rFonts w:ascii="Times New Roman" w:eastAsia="MS Mincho" w:hAnsi="Times New Roman"/>
              </w:rPr>
              <w:t xml:space="preserve"> (at least 3) and a very long connectivity interruption.</w:t>
            </w:r>
          </w:p>
          <w:p w14:paraId="3D20C7C3" w14:textId="251B3A18"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simple solution to prevent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xml:space="preserve"> to connect the mobile IAB. </w:t>
            </w:r>
          </w:p>
        </w:tc>
      </w:tr>
      <w:tr w:rsidR="00001994" w14:paraId="08F0739B" w14:textId="77777777">
        <w:tc>
          <w:tcPr>
            <w:tcW w:w="1220" w:type="dxa"/>
            <w:shd w:val="clear" w:color="auto" w:fill="auto"/>
          </w:tcPr>
          <w:p w14:paraId="62A02F6F"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559" w:type="dxa"/>
            <w:shd w:val="clear" w:color="auto" w:fill="auto"/>
          </w:tcPr>
          <w:p w14:paraId="364899CE"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See comments</w:t>
            </w:r>
          </w:p>
        </w:tc>
        <w:tc>
          <w:tcPr>
            <w:tcW w:w="6850" w:type="dxa"/>
            <w:shd w:val="clear" w:color="auto" w:fill="auto"/>
          </w:tcPr>
          <w:p w14:paraId="1A413D91" w14:textId="5DDF114F" w:rsidR="00001994" w:rsidRDefault="00564FAE">
            <w:pPr>
              <w:spacing w:beforeLines="50" w:before="120" w:afterLines="50" w:after="120"/>
              <w:rPr>
                <w:rFonts w:ascii="Times New Roman" w:eastAsia="宋体" w:hAnsi="Times New Roman" w:cs="Times New Roman"/>
                <w:szCs w:val="21"/>
              </w:rPr>
            </w:pPr>
            <w:r>
              <w:rPr>
                <w:rFonts w:ascii="Times New Roman" w:eastAsia="宋体" w:hAnsi="Times New Roman" w:cs="Times New Roman"/>
                <w:szCs w:val="21"/>
              </w:rPr>
              <w:t xml:space="preserve">The usage of slicing/CAG solution is just recommendation. </w:t>
            </w:r>
            <w:proofErr w:type="gramStart"/>
            <w:r>
              <w:rPr>
                <w:rFonts w:ascii="Times New Roman" w:eastAsia="宋体" w:hAnsi="Times New Roman" w:cs="Times New Roman"/>
                <w:szCs w:val="21"/>
              </w:rPr>
              <w:t>Of course</w:t>
            </w:r>
            <w:proofErr w:type="gramEnd"/>
            <w:r>
              <w:rPr>
                <w:rFonts w:ascii="Times New Roman" w:eastAsia="宋体" w:hAnsi="Times New Roman" w:cs="Times New Roman"/>
                <w:szCs w:val="21"/>
              </w:rPr>
              <w:t xml:space="preserve"> it is not mandatory. However, we may change the understanding 1 as </w:t>
            </w:r>
            <w:r>
              <w:rPr>
                <w:rFonts w:ascii="Times New Roman" w:eastAsia="宋体"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w:t>
            </w:r>
            <w:r w:rsidR="00A14CB3">
              <w:rPr>
                <w:rFonts w:ascii="Times New Roman" w:hAnsi="Times New Roman" w:cs="Times New Roman"/>
                <w:b/>
                <w:szCs w:val="21"/>
              </w:rPr>
              <w:t>e</w:t>
            </w:r>
            <w:r>
              <w:rPr>
                <w:rFonts w:ascii="Times New Roman" w:hAnsi="Times New Roman" w:cs="Times New Roman"/>
                <w:b/>
                <w:szCs w:val="21"/>
              </w:rPr>
              <w:t>s</w:t>
            </w:r>
            <w:proofErr w:type="spellEnd"/>
            <w:r>
              <w:rPr>
                <w:rFonts w:ascii="Times New Roman" w:hAnsi="Times New Roman" w:cs="Times New Roman"/>
                <w:b/>
                <w:szCs w:val="21"/>
              </w:rPr>
              <w:t xml:space="preserve"> without new specification impact</w:t>
            </w:r>
            <w:r>
              <w:rPr>
                <w:rFonts w:ascii="Times New Roman" w:eastAsia="宋体" w:hAnsi="Times New Roman" w:cs="Times New Roman"/>
                <w:szCs w:val="21"/>
              </w:rPr>
              <w:t>”.</w:t>
            </w:r>
          </w:p>
          <w:p w14:paraId="53E3B353" w14:textId="26270705" w:rsidR="00001994" w:rsidRDefault="00564FAE">
            <w:pPr>
              <w:spacing w:beforeLines="50" w:before="120" w:afterLines="50" w:after="120"/>
              <w:rPr>
                <w:rFonts w:ascii="Times New Roman" w:eastAsia="STIXTwoText" w:hAnsi="Times New Roman" w:cs="Times New Roman"/>
                <w:szCs w:val="21"/>
              </w:rPr>
            </w:pPr>
            <w:proofErr w:type="gramStart"/>
            <w:r>
              <w:rPr>
                <w:rFonts w:ascii="Times New Roman" w:eastAsia="宋体" w:hAnsi="Times New Roman" w:cs="Times New Roman"/>
                <w:szCs w:val="21"/>
              </w:rPr>
              <w:t>With regard to</w:t>
            </w:r>
            <w:proofErr w:type="gramEnd"/>
            <w:r>
              <w:rPr>
                <w:rFonts w:ascii="Times New Roman" w:eastAsia="宋体" w:hAnsi="Times New Roman" w:cs="Times New Roman"/>
                <w:szCs w:val="21"/>
              </w:rPr>
              <w:t xml:space="preserve"> QC’s comment, we think </w:t>
            </w:r>
            <w:proofErr w:type="spellStart"/>
            <w:r>
              <w:rPr>
                <w:rFonts w:ascii="Times New Roman" w:eastAsia="STIXTwoText" w:hAnsi="Times New Roman" w:cs="Times New Roman"/>
                <w:szCs w:val="21"/>
              </w:rPr>
              <w:t>U</w:t>
            </w:r>
            <w:r w:rsidR="00A14CB3">
              <w:rPr>
                <w:rFonts w:ascii="Times New Roman" w:eastAsia="STIXTwoText" w:hAnsi="Times New Roman" w:cs="Times New Roman"/>
                <w:szCs w:val="21"/>
              </w:rPr>
              <w:t>e</w:t>
            </w:r>
            <w:r>
              <w:rPr>
                <w:rFonts w:ascii="Times New Roman" w:eastAsia="STIXTwoText" w:hAnsi="Times New Roman" w:cs="Times New Roman"/>
                <w:szCs w:val="21"/>
              </w:rPr>
              <w:t>s</w:t>
            </w:r>
            <w:proofErr w:type="spellEnd"/>
            <w:r>
              <w:rPr>
                <w:rFonts w:ascii="Times New Roman" w:eastAsia="STIXTwoText" w:hAnsi="Times New Roman" w:cs="Times New Roman"/>
                <w:szCs w:val="21"/>
              </w:rPr>
              <w:t xml:space="preserve"> </w:t>
            </w:r>
            <w:r>
              <w:rPr>
                <w:rFonts w:ascii="Times New Roman" w:eastAsia="宋体"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w:t>
            </w:r>
            <w:r w:rsidR="00A14CB3">
              <w:rPr>
                <w:rFonts w:ascii="Times New Roman" w:eastAsia="STIXTwoText" w:hAnsi="Times New Roman" w:cs="Times New Roman"/>
                <w:szCs w:val="21"/>
              </w:rPr>
              <w:t>e</w:t>
            </w:r>
            <w:r>
              <w:rPr>
                <w:rFonts w:ascii="Times New Roman" w:eastAsia="STIXTwoText" w:hAnsi="Times New Roman" w:cs="Times New Roman"/>
                <w:szCs w:val="21"/>
              </w:rPr>
              <w:t>s</w:t>
            </w:r>
            <w:proofErr w:type="spellEnd"/>
            <w:r>
              <w:rPr>
                <w:rFonts w:ascii="Times New Roman" w:eastAsia="STIXTwoText" w:hAnsi="Times New Roman" w:cs="Times New Roman"/>
                <w:szCs w:val="21"/>
              </w:rPr>
              <w:t xml:space="preserve">. </w:t>
            </w:r>
          </w:p>
          <w:p w14:paraId="61635436" w14:textId="70FDF9D0" w:rsidR="00001994" w:rsidRDefault="00564FAE">
            <w:pPr>
              <w:spacing w:beforeLines="50" w:before="120" w:afterLines="50" w:after="120"/>
              <w:rPr>
                <w:rFonts w:ascii="Times New Roman" w:eastAsia="宋体" w:hAnsi="Times New Roman" w:cs="Times New Roman"/>
                <w:szCs w:val="21"/>
              </w:rPr>
            </w:pPr>
            <w:proofErr w:type="gramStart"/>
            <w:r>
              <w:rPr>
                <w:rFonts w:ascii="Times New Roman" w:eastAsia="STIXTwoText" w:hAnsi="Times New Roman" w:cs="Times New Roman"/>
                <w:szCs w:val="21"/>
              </w:rPr>
              <w:t>With regard to</w:t>
            </w:r>
            <w:proofErr w:type="gramEnd"/>
            <w:r>
              <w:rPr>
                <w:rFonts w:ascii="Times New Roman" w:eastAsia="STIXTwoText" w:hAnsi="Times New Roman" w:cs="Times New Roman"/>
                <w:szCs w:val="21"/>
              </w:rPr>
              <w:t xml:space="preserve"> Apple’s comment, we think it is not rare case that </w:t>
            </w:r>
            <w:proofErr w:type="spellStart"/>
            <w:r>
              <w:rPr>
                <w:rFonts w:ascii="Times New Roman" w:hAnsi="Times New Roman" w:cs="Times New Roman"/>
                <w:szCs w:val="21"/>
              </w:rPr>
              <w:t>U</w:t>
            </w:r>
            <w:r w:rsidR="00A14CB3">
              <w:rPr>
                <w:rFonts w:ascii="Times New Roman" w:hAnsi="Times New Roman" w:cs="Times New Roman"/>
                <w:szCs w:val="21"/>
              </w:rPr>
              <w:t>e</w:t>
            </w:r>
            <w:r>
              <w:rPr>
                <w:rFonts w:ascii="Times New Roman" w:hAnsi="Times New Roman" w:cs="Times New Roman"/>
                <w:szCs w:val="21"/>
              </w:rPr>
              <w:t>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3AA28C63"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494108" w14:paraId="74720329" w14:textId="77777777">
        <w:tc>
          <w:tcPr>
            <w:tcW w:w="1220" w:type="dxa"/>
            <w:shd w:val="clear" w:color="auto" w:fill="auto"/>
          </w:tcPr>
          <w:p w14:paraId="0B48CD73" w14:textId="353BA135" w:rsidR="00494108" w:rsidRDefault="00494108">
            <w:pPr>
              <w:spacing w:beforeLines="50" w:before="120" w:afterLines="50" w:after="120"/>
              <w:rPr>
                <w:rFonts w:ascii="Times New Roman" w:eastAsia="宋体" w:hAnsi="Times New Roman"/>
              </w:rPr>
            </w:pPr>
            <w:r>
              <w:rPr>
                <w:rFonts w:ascii="Times New Roman" w:eastAsia="宋体" w:hAnsi="Times New Roman"/>
              </w:rPr>
              <w:t>Sony</w:t>
            </w:r>
          </w:p>
        </w:tc>
        <w:tc>
          <w:tcPr>
            <w:tcW w:w="1559" w:type="dxa"/>
            <w:shd w:val="clear" w:color="auto" w:fill="auto"/>
          </w:tcPr>
          <w:p w14:paraId="02FE6975" w14:textId="4BA42EFE" w:rsidR="00494108" w:rsidRDefault="00494108">
            <w:pPr>
              <w:spacing w:beforeLines="50" w:before="120" w:afterLines="50" w:after="120"/>
              <w:rPr>
                <w:rFonts w:ascii="Times New Roman" w:eastAsia="宋体" w:hAnsi="Times New Roman"/>
              </w:rPr>
            </w:pPr>
            <w:r>
              <w:rPr>
                <w:rFonts w:ascii="Times New Roman" w:eastAsia="宋体" w:hAnsi="Times New Roman"/>
              </w:rPr>
              <w:t>2</w:t>
            </w:r>
          </w:p>
        </w:tc>
        <w:tc>
          <w:tcPr>
            <w:tcW w:w="6850" w:type="dxa"/>
            <w:shd w:val="clear" w:color="auto" w:fill="auto"/>
          </w:tcPr>
          <w:p w14:paraId="75205537" w14:textId="77777777" w:rsidR="00494108" w:rsidRDefault="00494108">
            <w:pPr>
              <w:spacing w:beforeLines="50" w:before="120" w:afterLines="50" w:after="120"/>
              <w:rPr>
                <w:rFonts w:ascii="Times New Roman" w:eastAsia="宋体" w:hAnsi="Times New Roman" w:cs="Times New Roman"/>
                <w:szCs w:val="21"/>
              </w:rPr>
            </w:pPr>
          </w:p>
        </w:tc>
      </w:tr>
      <w:tr w:rsidR="00E65CF4" w14:paraId="5FD17950" w14:textId="77777777">
        <w:tc>
          <w:tcPr>
            <w:tcW w:w="1220" w:type="dxa"/>
            <w:shd w:val="clear" w:color="auto" w:fill="auto"/>
          </w:tcPr>
          <w:p w14:paraId="3575F4AA" w14:textId="0D90C6BF"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559" w:type="dxa"/>
            <w:shd w:val="clear" w:color="auto" w:fill="auto"/>
          </w:tcPr>
          <w:p w14:paraId="0937F1E8" w14:textId="062539C0"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hint="eastAsia"/>
              </w:rPr>
              <w:t>2</w:t>
            </w:r>
          </w:p>
        </w:tc>
        <w:tc>
          <w:tcPr>
            <w:tcW w:w="6850" w:type="dxa"/>
            <w:shd w:val="clear" w:color="auto" w:fill="auto"/>
          </w:tcPr>
          <w:p w14:paraId="42480415" w14:textId="073CF7E2" w:rsidR="00E65CF4" w:rsidRDefault="00E65CF4" w:rsidP="00E65CF4">
            <w:pPr>
              <w:spacing w:beforeLines="50" w:before="120" w:afterLines="50" w:after="120"/>
              <w:rPr>
                <w:rFonts w:ascii="Times New Roman" w:eastAsia="宋体"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w:t>
            </w:r>
            <w:r w:rsidR="00A14CB3">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t>
            </w:r>
          </w:p>
        </w:tc>
      </w:tr>
      <w:tr w:rsidR="00A14CB3" w14:paraId="077707AF" w14:textId="77777777">
        <w:tc>
          <w:tcPr>
            <w:tcW w:w="1220" w:type="dxa"/>
            <w:shd w:val="clear" w:color="auto" w:fill="auto"/>
          </w:tcPr>
          <w:p w14:paraId="35DFB3A4" w14:textId="20F950D7" w:rsidR="00A14CB3" w:rsidRPr="00A14CB3" w:rsidRDefault="00A14CB3" w:rsidP="00E65CF4">
            <w:pPr>
              <w:spacing w:beforeLines="50" w:before="120" w:afterLines="50" w:after="120"/>
              <w:rPr>
                <w:rFonts w:ascii="Times New Roman" w:hAnsi="Times New Roman" w:hint="eastAsia"/>
              </w:rPr>
            </w:pPr>
            <w:r>
              <w:rPr>
                <w:rFonts w:ascii="Times New Roman" w:hAnsi="Times New Roman" w:hint="eastAsia"/>
              </w:rPr>
              <w:t>L</w:t>
            </w:r>
            <w:r>
              <w:rPr>
                <w:rFonts w:ascii="Times New Roman" w:hAnsi="Times New Roman"/>
              </w:rPr>
              <w:t>enovo</w:t>
            </w:r>
          </w:p>
        </w:tc>
        <w:tc>
          <w:tcPr>
            <w:tcW w:w="1559" w:type="dxa"/>
            <w:shd w:val="clear" w:color="auto" w:fill="auto"/>
          </w:tcPr>
          <w:p w14:paraId="61FB7072" w14:textId="48FE4E4D" w:rsidR="00A14CB3" w:rsidRPr="00A14CB3" w:rsidRDefault="00A14CB3" w:rsidP="00E65CF4">
            <w:pPr>
              <w:spacing w:beforeLines="50" w:before="120" w:afterLines="50" w:after="120"/>
              <w:rPr>
                <w:rFonts w:ascii="Times New Roman" w:hAnsi="Times New Roman" w:hint="eastAsia"/>
              </w:rPr>
            </w:pPr>
            <w:r>
              <w:rPr>
                <w:rFonts w:ascii="Times New Roman" w:hAnsi="Times New Roman" w:hint="eastAsia"/>
              </w:rPr>
              <w:t>2</w:t>
            </w:r>
          </w:p>
        </w:tc>
        <w:tc>
          <w:tcPr>
            <w:tcW w:w="6850" w:type="dxa"/>
            <w:shd w:val="clear" w:color="auto" w:fill="auto"/>
          </w:tcPr>
          <w:p w14:paraId="0615A567" w14:textId="545544D9" w:rsidR="00A14CB3" w:rsidRDefault="00A14CB3" w:rsidP="00E65CF4">
            <w:pPr>
              <w:spacing w:beforeLines="50" w:before="120" w:afterLines="50" w:after="120"/>
              <w:rPr>
                <w:rFonts w:ascii="Times New Roman" w:eastAsia="Malgun Gothic" w:hAnsi="Times New Roman"/>
              </w:rPr>
            </w:pPr>
            <w:r>
              <w:rPr>
                <w:rFonts w:ascii="Times New Roman" w:eastAsia="MS Mincho" w:hAnsi="Times New Roman"/>
              </w:rPr>
              <w:t>A</w:t>
            </w:r>
            <w:r>
              <w:rPr>
                <w:rFonts w:ascii="Times New Roman" w:eastAsia="MS Mincho" w:hAnsi="Times New Roman"/>
              </w:rPr>
              <w:t>gree with the rapporteur</w:t>
            </w:r>
            <w:r>
              <w:rPr>
                <w:rFonts w:ascii="Times New Roman" w:eastAsia="MS Mincho" w:hAnsi="Times New Roman"/>
              </w:rPr>
              <w:t>. And it’s out of scope of WID.</w:t>
            </w:r>
          </w:p>
        </w:tc>
      </w:tr>
    </w:tbl>
    <w:p w14:paraId="0B8FB949" w14:textId="77777777" w:rsidR="00001994" w:rsidRDefault="00001994">
      <w:pPr>
        <w:spacing w:beforeLines="50" w:before="120" w:afterLines="50" w:after="120"/>
        <w:rPr>
          <w:rFonts w:ascii="Times New Roman" w:hAnsi="Times New Roman"/>
        </w:rPr>
      </w:pPr>
    </w:p>
    <w:p w14:paraId="23C3CCEF" w14:textId="77777777" w:rsidR="00001994" w:rsidRDefault="00564FA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999B522" w14:textId="77777777" w:rsidR="00001994" w:rsidRDefault="00564FA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08C697B2"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rPr>
        <w:t>On-board UE considers cell (re)selection prioritization to mobile IAB cell</w:t>
      </w:r>
    </w:p>
    <w:p w14:paraId="45B63FEF" w14:textId="77777777" w:rsidR="00001994" w:rsidRDefault="00564FAE">
      <w:pPr>
        <w:pStyle w:val="aff2"/>
        <w:numPr>
          <w:ilvl w:val="1"/>
          <w:numId w:val="16"/>
        </w:numPr>
        <w:spacing w:beforeLines="50" w:before="120" w:afterLines="50" w:after="120"/>
        <w:rPr>
          <w:rFonts w:ascii="Times New Roman" w:eastAsia="宋体" w:hAnsi="Times New Roman"/>
        </w:rPr>
      </w:pPr>
      <w:r>
        <w:rPr>
          <w:rFonts w:ascii="Times New Roman" w:eastAsia="宋体" w:hAnsi="Times New Roman"/>
        </w:rPr>
        <w:lastRenderedPageBreak/>
        <w:t>ZTE P1/P3, Apple P1, Xiaomi P2, HW 3a, LG P6</w:t>
      </w:r>
    </w:p>
    <w:p w14:paraId="7BBF9D78" w14:textId="77777777" w:rsidR="00001994" w:rsidRDefault="00564FAE">
      <w:pPr>
        <w:pStyle w:val="aff2"/>
        <w:numPr>
          <w:ilvl w:val="0"/>
          <w:numId w:val="16"/>
        </w:numPr>
        <w:spacing w:beforeLines="50" w:before="120" w:afterLines="50" w:after="120"/>
        <w:rPr>
          <w:rFonts w:ascii="Times New Roman" w:eastAsia="宋体" w:hAnsi="Times New Roman"/>
        </w:rPr>
      </w:pPr>
      <w:r>
        <w:rPr>
          <w:rFonts w:ascii="Times New Roman" w:eastAsia="宋体" w:hAnsi="Times New Roman"/>
        </w:rPr>
        <w:t>Nothing to enhance</w:t>
      </w:r>
    </w:p>
    <w:p w14:paraId="01090925" w14:textId="77777777" w:rsidR="00001994" w:rsidRDefault="00564FAE">
      <w:pPr>
        <w:pStyle w:val="aff2"/>
        <w:numPr>
          <w:ilvl w:val="1"/>
          <w:numId w:val="16"/>
        </w:numPr>
        <w:spacing w:beforeLines="50" w:before="120" w:afterLines="50" w:after="120"/>
        <w:rPr>
          <w:rFonts w:ascii="Times New Roman" w:eastAsia="宋体" w:hAnsi="Times New Roman"/>
        </w:rPr>
      </w:pPr>
      <w:r>
        <w:rPr>
          <w:rFonts w:ascii="Times New Roman" w:eastAsia="宋体" w:hAnsi="Times New Roman"/>
        </w:rPr>
        <w:t>Nokia P2, Kyocera P1</w:t>
      </w:r>
    </w:p>
    <w:p w14:paraId="52B0905B" w14:textId="77777777" w:rsidR="00001994" w:rsidRDefault="00564FAE">
      <w:pPr>
        <w:spacing w:beforeLines="50" w:before="120" w:afterLines="50" w:after="120"/>
        <w:rPr>
          <w:rFonts w:ascii="Times New Roman" w:eastAsia="宋体" w:hAnsi="Times New Roman"/>
        </w:rPr>
      </w:pPr>
      <w:proofErr w:type="gramStart"/>
      <w:r>
        <w:rPr>
          <w:rFonts w:ascii="Times New Roman" w:eastAsia="宋体" w:hAnsi="Times New Roman"/>
        </w:rPr>
        <w:t>Rapporteur</w:t>
      </w:r>
      <w:proofErr w:type="gramEnd"/>
      <w:r>
        <w:rPr>
          <w:rFonts w:ascii="Times New Roman" w:eastAsia="宋体" w:hAnsi="Times New Roman"/>
        </w:rPr>
        <w:t xml:space="preserve">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5A9ECA93" w14:textId="77777777" w:rsidR="00001994" w:rsidRDefault="00564FA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80"/>
        <w:gridCol w:w="7329"/>
      </w:tblGrid>
      <w:tr w:rsidR="00001994" w14:paraId="4B4BFB0E" w14:textId="77777777" w:rsidTr="00E65CF4">
        <w:tc>
          <w:tcPr>
            <w:tcW w:w="1219" w:type="dxa"/>
            <w:shd w:val="clear" w:color="auto" w:fill="auto"/>
          </w:tcPr>
          <w:p w14:paraId="18CE54B4"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Companies</w:t>
            </w:r>
          </w:p>
        </w:tc>
        <w:tc>
          <w:tcPr>
            <w:tcW w:w="1039" w:type="dxa"/>
            <w:shd w:val="clear" w:color="auto" w:fill="auto"/>
          </w:tcPr>
          <w:p w14:paraId="3E943510"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Yes/No</w:t>
            </w:r>
          </w:p>
        </w:tc>
        <w:tc>
          <w:tcPr>
            <w:tcW w:w="7371" w:type="dxa"/>
            <w:shd w:val="clear" w:color="auto" w:fill="auto"/>
          </w:tcPr>
          <w:p w14:paraId="56C47F14"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001994" w14:paraId="1F9A8550" w14:textId="77777777" w:rsidTr="00E65CF4">
        <w:tc>
          <w:tcPr>
            <w:tcW w:w="1219" w:type="dxa"/>
            <w:shd w:val="clear" w:color="auto" w:fill="auto"/>
          </w:tcPr>
          <w:p w14:paraId="3CEB2B4B"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Apple</w:t>
            </w:r>
          </w:p>
        </w:tc>
        <w:tc>
          <w:tcPr>
            <w:tcW w:w="1039" w:type="dxa"/>
            <w:shd w:val="clear" w:color="auto" w:fill="auto"/>
          </w:tcPr>
          <w:p w14:paraId="24E8A29B"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Yes</w:t>
            </w:r>
          </w:p>
        </w:tc>
        <w:tc>
          <w:tcPr>
            <w:tcW w:w="7371" w:type="dxa"/>
            <w:shd w:val="clear" w:color="auto" w:fill="auto"/>
          </w:tcPr>
          <w:p w14:paraId="0BB2DD4B"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 xml:space="preserve">The intention is to avoid R18 Mobile IAB capable UE to camp in a stationary node, which will result in the consequence that this UE </w:t>
            </w:r>
            <w:proofErr w:type="gramStart"/>
            <w:r>
              <w:rPr>
                <w:rFonts w:ascii="Times New Roman" w:eastAsia="等线" w:hAnsi="Times New Roman"/>
              </w:rPr>
              <w:t>has to</w:t>
            </w:r>
            <w:proofErr w:type="gramEnd"/>
            <w:r>
              <w:rPr>
                <w:rFonts w:ascii="Times New Roman" w:eastAsia="等线" w:hAnsi="Times New Roman"/>
              </w:rPr>
              <w:t xml:space="preserve"> reselect to another cell shortly. </w:t>
            </w:r>
          </w:p>
          <w:p w14:paraId="67E03693" w14:textId="2469487B" w:rsidR="00001994" w:rsidRDefault="00564FAE">
            <w:pPr>
              <w:spacing w:beforeLines="50" w:before="120" w:afterLines="50" w:after="120"/>
              <w:rPr>
                <w:rFonts w:ascii="Times New Roman" w:eastAsia="等线" w:hAnsi="Times New Roman"/>
              </w:rPr>
            </w:pPr>
            <w:r>
              <w:rPr>
                <w:rFonts w:ascii="Times New Roman" w:eastAsia="等线" w:hAnsi="Times New Roman"/>
              </w:rPr>
              <w:t xml:space="preserve">Meanwhile, please note that NR has introduced similar cell reselection enhancement to HSDN, V2X and </w:t>
            </w:r>
            <w:proofErr w:type="spellStart"/>
            <w:r w:rsidR="00555E70">
              <w:rPr>
                <w:rFonts w:ascii="Times New Roman" w:eastAsia="等线" w:hAnsi="Times New Roman"/>
              </w:rPr>
              <w:t>Embms</w:t>
            </w:r>
            <w:proofErr w:type="spellEnd"/>
            <w:r>
              <w:rPr>
                <w:rFonts w:ascii="Times New Roman" w:eastAsia="等线" w:hAnsi="Times New Roman"/>
              </w:rPr>
              <w:t xml:space="preserve">. And in LTE, similar solution was also specified in </w:t>
            </w:r>
            <w:proofErr w:type="spellStart"/>
            <w:r w:rsidR="00555E70">
              <w:rPr>
                <w:rFonts w:ascii="Times New Roman" w:eastAsia="等线" w:hAnsi="Times New Roman"/>
              </w:rPr>
              <w:t>Embms</w:t>
            </w:r>
            <w:proofErr w:type="spellEnd"/>
            <w:r>
              <w:rPr>
                <w:rFonts w:ascii="Times New Roman" w:eastAsia="等线" w:hAnsi="Times New Roman"/>
              </w:rPr>
              <w:t>/V2X. We never heard complaint about its interoperation issues. So, we don</w:t>
            </w:r>
            <w:r w:rsidR="00555E70">
              <w:rPr>
                <w:rFonts w:ascii="Times New Roman" w:eastAsia="等线" w:hAnsi="Times New Roman"/>
              </w:rPr>
              <w:t>’</w:t>
            </w:r>
            <w:r>
              <w:rPr>
                <w:rFonts w:ascii="Times New Roman" w:eastAsia="等线" w:hAnsi="Times New Roman"/>
              </w:rPr>
              <w:t>t see any technique issue, including legacy UE impact.</w:t>
            </w:r>
          </w:p>
        </w:tc>
      </w:tr>
      <w:tr w:rsidR="00001994" w14:paraId="064C4735" w14:textId="77777777" w:rsidTr="00E65CF4">
        <w:tc>
          <w:tcPr>
            <w:tcW w:w="1219" w:type="dxa"/>
            <w:shd w:val="clear" w:color="auto" w:fill="auto"/>
          </w:tcPr>
          <w:p w14:paraId="05F914B9"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Qualcomm</w:t>
            </w:r>
          </w:p>
        </w:tc>
        <w:tc>
          <w:tcPr>
            <w:tcW w:w="1039" w:type="dxa"/>
            <w:shd w:val="clear" w:color="auto" w:fill="auto"/>
          </w:tcPr>
          <w:p w14:paraId="3F9CBBB3"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Yes</w:t>
            </w:r>
          </w:p>
        </w:tc>
        <w:tc>
          <w:tcPr>
            <w:tcW w:w="7371" w:type="dxa"/>
            <w:shd w:val="clear" w:color="auto" w:fill="auto"/>
          </w:tcPr>
          <w:p w14:paraId="7AD9883B" w14:textId="0A2F03F3"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This is possible by implementation. If the UE observes that it does not move with respect to an </w:t>
            </w:r>
            <w:proofErr w:type="spellStart"/>
            <w:r w:rsidR="00555E70">
              <w:rPr>
                <w:rFonts w:ascii="Times New Roman" w:eastAsia="宋体" w:hAnsi="Times New Roman"/>
              </w:rPr>
              <w:t>Miab</w:t>
            </w:r>
            <w:proofErr w:type="spellEnd"/>
            <w:r>
              <w:rPr>
                <w:rFonts w:ascii="Times New Roman" w:eastAsia="宋体" w:hAnsi="Times New Roman"/>
              </w:rPr>
              <w:t>-</w:t>
            </w:r>
            <w:proofErr w:type="gramStart"/>
            <w:r>
              <w:rPr>
                <w:rFonts w:ascii="Times New Roman" w:eastAsia="宋体" w:hAnsi="Times New Roman"/>
              </w:rPr>
              <w:t>cell</w:t>
            </w:r>
            <w:proofErr w:type="gramEnd"/>
            <w:r>
              <w:rPr>
                <w:rFonts w:ascii="Times New Roman" w:eastAsia="宋体" w:hAnsi="Times New Roman"/>
              </w:rPr>
              <w:t xml:space="preserve"> but it moves with respect to non-</w:t>
            </w:r>
            <w:proofErr w:type="spellStart"/>
            <w:r w:rsidR="00555E70">
              <w:rPr>
                <w:rFonts w:ascii="Times New Roman" w:eastAsia="宋体" w:hAnsi="Times New Roman"/>
              </w:rPr>
              <w:t>Miab</w:t>
            </w:r>
            <w:proofErr w:type="spellEnd"/>
            <w:r>
              <w:rPr>
                <w:rFonts w:ascii="Times New Roman" w:eastAsia="宋体" w:hAnsi="Times New Roman"/>
              </w:rPr>
              <w:t xml:space="preserve">-cells, it may conclude that it is “onboard” and select the </w:t>
            </w:r>
            <w:proofErr w:type="spellStart"/>
            <w:r w:rsidR="00555E70">
              <w:rPr>
                <w:rFonts w:ascii="Times New Roman" w:eastAsia="宋体" w:hAnsi="Times New Roman"/>
              </w:rPr>
              <w:t>Miab</w:t>
            </w:r>
            <w:proofErr w:type="spellEnd"/>
            <w:r>
              <w:rPr>
                <w:rFonts w:ascii="Times New Roman" w:eastAsia="宋体" w:hAnsi="Times New Roman"/>
              </w:rPr>
              <w:t>-cell</w:t>
            </w:r>
          </w:p>
        </w:tc>
      </w:tr>
      <w:tr w:rsidR="00001994" w14:paraId="1D83D00B" w14:textId="77777777" w:rsidTr="00E65CF4">
        <w:tc>
          <w:tcPr>
            <w:tcW w:w="1219" w:type="dxa"/>
            <w:shd w:val="clear" w:color="auto" w:fill="auto"/>
          </w:tcPr>
          <w:p w14:paraId="375474D3"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Kyocera</w:t>
            </w:r>
          </w:p>
        </w:tc>
        <w:tc>
          <w:tcPr>
            <w:tcW w:w="1039" w:type="dxa"/>
            <w:shd w:val="clear" w:color="auto" w:fill="auto"/>
          </w:tcPr>
          <w:p w14:paraId="3E12A1D0"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No</w:t>
            </w:r>
          </w:p>
        </w:tc>
        <w:tc>
          <w:tcPr>
            <w:tcW w:w="7371" w:type="dxa"/>
            <w:shd w:val="clear" w:color="auto" w:fill="auto"/>
          </w:tcPr>
          <w:p w14:paraId="6BD67643"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legacy mechanisms can do the job, e.g., cell reselection priority, HSDN, etc. </w:t>
            </w:r>
          </w:p>
        </w:tc>
      </w:tr>
      <w:tr w:rsidR="00001994" w14:paraId="3301FB85" w14:textId="77777777" w:rsidTr="00E65CF4">
        <w:tc>
          <w:tcPr>
            <w:tcW w:w="1219" w:type="dxa"/>
            <w:shd w:val="clear" w:color="auto" w:fill="auto"/>
          </w:tcPr>
          <w:p w14:paraId="64D0F875"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039" w:type="dxa"/>
            <w:shd w:val="clear" w:color="auto" w:fill="auto"/>
          </w:tcPr>
          <w:p w14:paraId="3FD87EC4" w14:textId="77777777" w:rsidR="00001994" w:rsidRDefault="00564FAE">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7371" w:type="dxa"/>
            <w:shd w:val="clear" w:color="auto" w:fill="auto"/>
          </w:tcPr>
          <w:p w14:paraId="6F83EC0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In principle we are fine with the proposal, but before to agree on this RAN2 needs to discuss how a UE understands that is an onboard UE. Not sure this is an easy task but at least RAN2 needs to make some assumption. One option would be that RAN2 leave this to the UE implementation.</w:t>
            </w:r>
          </w:p>
        </w:tc>
      </w:tr>
      <w:tr w:rsidR="00001994" w14:paraId="58E483B1" w14:textId="77777777" w:rsidTr="00E65CF4">
        <w:tc>
          <w:tcPr>
            <w:tcW w:w="1219" w:type="dxa"/>
            <w:shd w:val="clear" w:color="auto" w:fill="auto"/>
          </w:tcPr>
          <w:p w14:paraId="6E1ADB48"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039" w:type="dxa"/>
            <w:shd w:val="clear" w:color="auto" w:fill="auto"/>
          </w:tcPr>
          <w:p w14:paraId="175B3B51"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371" w:type="dxa"/>
            <w:shd w:val="clear" w:color="auto" w:fill="auto"/>
          </w:tcPr>
          <w:p w14:paraId="21FF441B"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cs="Times New Roman" w:hint="eastAsia"/>
                <w:szCs w:val="21"/>
              </w:rPr>
              <w:t xml:space="preserve">We think </w:t>
            </w:r>
            <w:r>
              <w:rPr>
                <w:rFonts w:ascii="Times New Roman" w:eastAsia="宋体"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555E70" w14:paraId="19B3A062" w14:textId="77777777" w:rsidTr="00E65CF4">
        <w:tc>
          <w:tcPr>
            <w:tcW w:w="1219" w:type="dxa"/>
            <w:shd w:val="clear" w:color="auto" w:fill="auto"/>
          </w:tcPr>
          <w:p w14:paraId="5E00DB3B" w14:textId="52531E70" w:rsidR="00555E70" w:rsidRDefault="00555E70">
            <w:pPr>
              <w:spacing w:beforeLines="50" w:before="120" w:afterLines="50" w:after="120"/>
              <w:rPr>
                <w:rFonts w:ascii="Times New Roman" w:eastAsia="宋体" w:hAnsi="Times New Roman"/>
              </w:rPr>
            </w:pPr>
            <w:r>
              <w:rPr>
                <w:rFonts w:ascii="Times New Roman" w:eastAsia="宋体" w:hAnsi="Times New Roman"/>
              </w:rPr>
              <w:t>Sony</w:t>
            </w:r>
          </w:p>
        </w:tc>
        <w:tc>
          <w:tcPr>
            <w:tcW w:w="1039" w:type="dxa"/>
            <w:shd w:val="clear" w:color="auto" w:fill="auto"/>
          </w:tcPr>
          <w:p w14:paraId="61E73FE5" w14:textId="50FB3FF0" w:rsidR="00555E70" w:rsidRDefault="00555E70">
            <w:pPr>
              <w:spacing w:beforeLines="50" w:before="120" w:afterLines="50" w:after="120"/>
              <w:rPr>
                <w:rFonts w:ascii="Times New Roman" w:eastAsia="宋体" w:hAnsi="Times New Roman"/>
              </w:rPr>
            </w:pPr>
            <w:r>
              <w:rPr>
                <w:rFonts w:ascii="Times New Roman" w:eastAsia="宋体" w:hAnsi="Times New Roman"/>
              </w:rPr>
              <w:t>Yes</w:t>
            </w:r>
          </w:p>
        </w:tc>
        <w:tc>
          <w:tcPr>
            <w:tcW w:w="7371" w:type="dxa"/>
            <w:shd w:val="clear" w:color="auto" w:fill="auto"/>
          </w:tcPr>
          <w:p w14:paraId="7F8B2FBF" w14:textId="77777777" w:rsidR="00555E70" w:rsidRDefault="00555E70">
            <w:pPr>
              <w:spacing w:beforeLines="50" w:before="120" w:afterLines="50" w:after="120"/>
              <w:rPr>
                <w:rFonts w:ascii="Times New Roman" w:eastAsia="宋体" w:hAnsi="Times New Roman" w:cs="Times New Roman"/>
                <w:szCs w:val="21"/>
              </w:rPr>
            </w:pPr>
          </w:p>
        </w:tc>
      </w:tr>
      <w:tr w:rsidR="00E65CF4" w14:paraId="66BFB5D4" w14:textId="77777777" w:rsidTr="00E65CF4">
        <w:tc>
          <w:tcPr>
            <w:tcW w:w="1219" w:type="dxa"/>
            <w:shd w:val="clear" w:color="auto" w:fill="auto"/>
          </w:tcPr>
          <w:p w14:paraId="7D8B7A24" w14:textId="33E592D5"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39" w:type="dxa"/>
            <w:shd w:val="clear" w:color="auto" w:fill="auto"/>
          </w:tcPr>
          <w:p w14:paraId="6AD9B4CE" w14:textId="093ED36B"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371" w:type="dxa"/>
            <w:shd w:val="clear" w:color="auto" w:fill="auto"/>
          </w:tcPr>
          <w:p w14:paraId="3CFA3B3F" w14:textId="4A4161C6" w:rsidR="00E65CF4" w:rsidRDefault="00E65CF4" w:rsidP="00E65CF4">
            <w:pPr>
              <w:spacing w:beforeLines="50" w:before="120" w:afterLines="50" w:after="120"/>
              <w:rPr>
                <w:rFonts w:ascii="Times New Roman" w:eastAsia="宋体"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think there would be no significant problem even using legacy cell reselection mechanism.</w:t>
            </w:r>
          </w:p>
        </w:tc>
      </w:tr>
      <w:tr w:rsidR="00F40B74" w14:paraId="3A5D3F0F" w14:textId="77777777" w:rsidTr="00E65CF4">
        <w:tc>
          <w:tcPr>
            <w:tcW w:w="1219" w:type="dxa"/>
            <w:shd w:val="clear" w:color="auto" w:fill="auto"/>
          </w:tcPr>
          <w:p w14:paraId="56846E50" w14:textId="1E877DA9" w:rsidR="00F40B74" w:rsidRPr="00F40B74" w:rsidRDefault="00F40B74" w:rsidP="00E65CF4">
            <w:pPr>
              <w:spacing w:beforeLines="50" w:before="120" w:afterLines="50" w:after="120"/>
              <w:rPr>
                <w:rFonts w:ascii="Times New Roman" w:hAnsi="Times New Roman" w:hint="eastAsia"/>
              </w:rPr>
            </w:pPr>
            <w:r>
              <w:rPr>
                <w:rFonts w:ascii="Times New Roman" w:hAnsi="Times New Roman" w:hint="eastAsia"/>
              </w:rPr>
              <w:t>L</w:t>
            </w:r>
            <w:r>
              <w:rPr>
                <w:rFonts w:ascii="Times New Roman" w:hAnsi="Times New Roman"/>
              </w:rPr>
              <w:t>enovo</w:t>
            </w:r>
          </w:p>
        </w:tc>
        <w:tc>
          <w:tcPr>
            <w:tcW w:w="1039" w:type="dxa"/>
            <w:shd w:val="clear" w:color="auto" w:fill="auto"/>
          </w:tcPr>
          <w:p w14:paraId="3188CE67" w14:textId="74DAE9F8" w:rsidR="00F40B74" w:rsidRPr="00F40B74" w:rsidRDefault="00F40B74" w:rsidP="00E65CF4">
            <w:pPr>
              <w:spacing w:beforeLines="50" w:before="120" w:afterLines="50" w:after="120"/>
              <w:rPr>
                <w:rFonts w:ascii="Times New Roman" w:hAnsi="Times New Roman" w:hint="eastAsia"/>
              </w:rPr>
            </w:pPr>
            <w:r>
              <w:rPr>
                <w:rFonts w:ascii="Times New Roman" w:hAnsi="Times New Roman" w:hint="eastAsia"/>
              </w:rPr>
              <w:t>Y</w:t>
            </w:r>
            <w:r>
              <w:rPr>
                <w:rFonts w:ascii="Times New Roman" w:hAnsi="Times New Roman"/>
              </w:rPr>
              <w:t>es</w:t>
            </w:r>
          </w:p>
        </w:tc>
        <w:tc>
          <w:tcPr>
            <w:tcW w:w="7371" w:type="dxa"/>
            <w:shd w:val="clear" w:color="auto" w:fill="auto"/>
          </w:tcPr>
          <w:p w14:paraId="68630900" w14:textId="7034F70F" w:rsidR="00F40B74" w:rsidRPr="00FA2009" w:rsidRDefault="00F40B74" w:rsidP="00E65CF4">
            <w:pPr>
              <w:spacing w:beforeLines="50" w:before="120" w:afterLines="50" w:after="120"/>
              <w:rPr>
                <w:rFonts w:ascii="Times New Roman" w:hAnsi="Times New Roman" w:hint="eastAsia"/>
              </w:rPr>
            </w:pPr>
          </w:p>
        </w:tc>
      </w:tr>
    </w:tbl>
    <w:p w14:paraId="519D0CDE" w14:textId="77777777" w:rsidR="00001994" w:rsidRDefault="00564FA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af9"/>
        <w:tblW w:w="0" w:type="auto"/>
        <w:tblLook w:val="04A0" w:firstRow="1" w:lastRow="0" w:firstColumn="1" w:lastColumn="0" w:noHBand="0" w:noVBand="1"/>
      </w:tblPr>
      <w:tblGrid>
        <w:gridCol w:w="9629"/>
      </w:tblGrid>
      <w:tr w:rsidR="00001994" w14:paraId="5028206E" w14:textId="77777777">
        <w:tc>
          <w:tcPr>
            <w:tcW w:w="9629" w:type="dxa"/>
          </w:tcPr>
          <w:p w14:paraId="11038C40" w14:textId="77777777" w:rsidR="00001994" w:rsidRDefault="00564FAE">
            <w:pPr>
              <w:tabs>
                <w:tab w:val="left" w:pos="1619"/>
              </w:tabs>
              <w:spacing w:before="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2E710A1B" w14:textId="77777777" w:rsidR="00001994" w:rsidRDefault="00564FAE">
      <w:pPr>
        <w:spacing w:beforeLines="50" w:before="120" w:afterLines="50" w:after="120"/>
        <w:rPr>
          <w:rFonts w:ascii="Times New Roman" w:hAnsi="Times New Roman"/>
        </w:rPr>
      </w:pPr>
      <w:r>
        <w:rPr>
          <w:rFonts w:ascii="Times New Roman" w:hAnsi="Times New Roman"/>
        </w:rPr>
        <w:lastRenderedPageBreak/>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19D8819" w14:textId="77777777" w:rsidR="00001994" w:rsidRDefault="00564FAE">
      <w:pPr>
        <w:spacing w:beforeLines="50" w:before="120" w:afterLines="50" w:after="120"/>
        <w:rPr>
          <w:rFonts w:ascii="Times New Roman" w:hAnsi="Times New Roman"/>
        </w:rPr>
      </w:pPr>
      <w:r>
        <w:rPr>
          <w:rFonts w:ascii="Times New Roman" w:hAnsi="Times New Roman"/>
        </w:rPr>
        <w:t xml:space="preserve">In this stage, it is not clear on whether we should have spec impact or leave it to UE implementation. </w:t>
      </w:r>
      <w:proofErr w:type="gramStart"/>
      <w:r>
        <w:rPr>
          <w:rFonts w:ascii="Times New Roman" w:hAnsi="Times New Roman"/>
        </w:rPr>
        <w:t>But,</w:t>
      </w:r>
      <w:proofErr w:type="gramEnd"/>
      <w:r>
        <w:rPr>
          <w:rFonts w:ascii="Times New Roman" w:hAnsi="Times New Roman"/>
        </w:rPr>
        <w:t xml:space="preserve"> there is no harm to share the views on this.</w:t>
      </w:r>
    </w:p>
    <w:p w14:paraId="537AFC33" w14:textId="77777777" w:rsidR="00001994" w:rsidRDefault="00564FAE">
      <w:pPr>
        <w:spacing w:beforeLines="50" w:before="120" w:afterLines="50" w:after="120"/>
        <w:rPr>
          <w:rFonts w:ascii="Times New Roman" w:hAnsi="Times New Roman"/>
          <w:b/>
        </w:rPr>
      </w:pPr>
      <w:r>
        <w:rPr>
          <w:rFonts w:ascii="Times New Roman" w:hAnsi="Times New Roman"/>
          <w:b/>
        </w:rPr>
        <w:t>Q5b: Do you agree with below understanding/proposal?</w:t>
      </w:r>
    </w:p>
    <w:p w14:paraId="302A178E" w14:textId="77777777" w:rsidR="00001994" w:rsidRDefault="00564FAE">
      <w:pPr>
        <w:spacing w:beforeLines="50" w:before="120" w:afterLines="50" w:after="120"/>
        <w:rPr>
          <w:rFonts w:ascii="Times New Roman" w:hAnsi="Times New Roman"/>
          <w:b/>
        </w:rPr>
      </w:pPr>
      <w:r>
        <w:rPr>
          <w:rFonts w:ascii="Times New Roman" w:hAnsi="Times New Roman"/>
          <w:b/>
        </w:rPr>
        <w:t xml:space="preserve">Based on the mobile IAB cell broadcasting info, agreed in Q3,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98"/>
        <w:gridCol w:w="7411"/>
      </w:tblGrid>
      <w:tr w:rsidR="00001994" w14:paraId="3626A862" w14:textId="77777777">
        <w:tc>
          <w:tcPr>
            <w:tcW w:w="1220" w:type="dxa"/>
            <w:shd w:val="clear" w:color="auto" w:fill="auto"/>
          </w:tcPr>
          <w:p w14:paraId="59D6730F"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Companies</w:t>
            </w:r>
          </w:p>
        </w:tc>
        <w:tc>
          <w:tcPr>
            <w:tcW w:w="902" w:type="dxa"/>
            <w:shd w:val="clear" w:color="auto" w:fill="auto"/>
          </w:tcPr>
          <w:p w14:paraId="1308E370"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Yes/No</w:t>
            </w:r>
          </w:p>
        </w:tc>
        <w:tc>
          <w:tcPr>
            <w:tcW w:w="7507" w:type="dxa"/>
            <w:shd w:val="clear" w:color="auto" w:fill="auto"/>
          </w:tcPr>
          <w:p w14:paraId="570A031F" w14:textId="77777777" w:rsidR="00001994" w:rsidRDefault="00564FA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(you can also provide your views on the spec impact </w:t>
            </w:r>
            <w:r>
              <w:rPr>
                <w:rFonts w:ascii="Times New Roman" w:eastAsia="宋体" w:hAnsi="Times New Roman"/>
                <w:highlight w:val="yellow"/>
              </w:rPr>
              <w:t>vs.</w:t>
            </w:r>
            <w:r>
              <w:rPr>
                <w:rFonts w:ascii="Times New Roman" w:eastAsia="宋体" w:hAnsi="Times New Roman"/>
              </w:rPr>
              <w:t xml:space="preserve"> UE </w:t>
            </w:r>
            <w:proofErr w:type="gramStart"/>
            <w:r>
              <w:rPr>
                <w:rFonts w:ascii="Times New Roman" w:eastAsia="宋体" w:hAnsi="Times New Roman"/>
              </w:rPr>
              <w:t>implementation)(</w:t>
            </w:r>
            <w:proofErr w:type="gramEnd"/>
            <w:r>
              <w:rPr>
                <w:rFonts w:ascii="Times New Roman" w:eastAsia="宋体" w:hAnsi="Times New Roman"/>
              </w:rPr>
              <w:t xml:space="preserve">also it is good for proponents to clarify </w:t>
            </w:r>
            <w:r>
              <w:rPr>
                <w:rFonts w:ascii="Times New Roman" w:eastAsia="宋体" w:hAnsi="Times New Roman"/>
                <w:highlight w:val="yellow"/>
              </w:rPr>
              <w:t>how</w:t>
            </w:r>
            <w:r>
              <w:rPr>
                <w:rFonts w:ascii="Times New Roman" w:eastAsia="宋体" w:hAnsi="Times New Roman"/>
              </w:rPr>
              <w:t xml:space="preserve"> exactly UE determines it is on-board)</w:t>
            </w:r>
          </w:p>
        </w:tc>
      </w:tr>
      <w:tr w:rsidR="00001994" w14:paraId="7673C83E" w14:textId="77777777">
        <w:tc>
          <w:tcPr>
            <w:tcW w:w="1220" w:type="dxa"/>
            <w:shd w:val="clear" w:color="auto" w:fill="auto"/>
          </w:tcPr>
          <w:p w14:paraId="04169591"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Apple</w:t>
            </w:r>
          </w:p>
        </w:tc>
        <w:tc>
          <w:tcPr>
            <w:tcW w:w="902" w:type="dxa"/>
            <w:shd w:val="clear" w:color="auto" w:fill="auto"/>
          </w:tcPr>
          <w:p w14:paraId="7174869B"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Yes</w:t>
            </w:r>
          </w:p>
        </w:tc>
        <w:tc>
          <w:tcPr>
            <w:tcW w:w="7507" w:type="dxa"/>
            <w:shd w:val="clear" w:color="auto" w:fill="auto"/>
          </w:tcPr>
          <w:p w14:paraId="1E5CEB96" w14:textId="77777777" w:rsidR="00001994" w:rsidRDefault="00564FAE">
            <w:pPr>
              <w:spacing w:beforeLines="50" w:before="120" w:afterLines="50" w:after="120"/>
              <w:rPr>
                <w:rFonts w:ascii="Times New Roman" w:eastAsia="等线" w:hAnsi="Times New Roman"/>
              </w:rPr>
            </w:pPr>
            <w:proofErr w:type="gramStart"/>
            <w:r>
              <w:rPr>
                <w:rFonts w:ascii="Times New Roman" w:eastAsia="等线" w:hAnsi="Times New Roman"/>
              </w:rPr>
              <w:t>It is clear that some</w:t>
            </w:r>
            <w:proofErr w:type="gramEnd"/>
            <w:r>
              <w:rPr>
                <w:rFonts w:ascii="Times New Roman" w:eastAsia="等线" w:hAnsi="Times New Roman"/>
              </w:rPr>
              <w:t xml:space="preserv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6DC695F5" w14:textId="77777777" w:rsidR="00001994" w:rsidRDefault="00564FAE">
            <w:pPr>
              <w:spacing w:beforeLines="50" w:before="120" w:afterLines="50" w:after="120"/>
              <w:rPr>
                <w:rFonts w:ascii="Times New Roman" w:eastAsia="等线" w:hAnsi="Times New Roman"/>
              </w:rPr>
            </w:pPr>
            <w:r>
              <w:rPr>
                <w:rFonts w:ascii="Times New Roman" w:eastAsia="等线"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w:t>
            </w:r>
            <w:proofErr w:type="gramStart"/>
            <w:r>
              <w:rPr>
                <w:rFonts w:ascii="Times New Roman" w:eastAsia="等线" w:hAnsi="Times New Roman"/>
              </w:rPr>
              <w:t>solution</w:t>
            </w:r>
            <w:proofErr w:type="gramEnd"/>
            <w:r>
              <w:rPr>
                <w:rFonts w:ascii="Times New Roman" w:eastAsia="等线" w:hAnsi="Times New Roman"/>
              </w:rPr>
              <w:t xml:space="preserve"> but UE can rely on other techniques (e.g. its sensor info).  </w:t>
            </w:r>
          </w:p>
        </w:tc>
      </w:tr>
      <w:tr w:rsidR="00001994" w14:paraId="55E61DC1" w14:textId="77777777">
        <w:tc>
          <w:tcPr>
            <w:tcW w:w="1220" w:type="dxa"/>
            <w:shd w:val="clear" w:color="auto" w:fill="auto"/>
          </w:tcPr>
          <w:p w14:paraId="52D5F69F"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Qualcomm</w:t>
            </w:r>
          </w:p>
        </w:tc>
        <w:tc>
          <w:tcPr>
            <w:tcW w:w="902" w:type="dxa"/>
            <w:shd w:val="clear" w:color="auto" w:fill="auto"/>
          </w:tcPr>
          <w:p w14:paraId="75631497"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Yes</w:t>
            </w:r>
          </w:p>
        </w:tc>
        <w:tc>
          <w:tcPr>
            <w:tcW w:w="7507" w:type="dxa"/>
            <w:shd w:val="clear" w:color="auto" w:fill="auto"/>
          </w:tcPr>
          <w:p w14:paraId="7519D518"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t xml:space="preserve">A Rel-18 UE, that observes low/no mobility to an </w:t>
            </w:r>
            <w:proofErr w:type="spellStart"/>
            <w:r>
              <w:rPr>
                <w:rFonts w:ascii="Times New Roman" w:eastAsia="宋体" w:hAnsi="Times New Roman"/>
              </w:rPr>
              <w:t>mIAB</w:t>
            </w:r>
            <w:proofErr w:type="spellEnd"/>
            <w:r>
              <w:rPr>
                <w:rFonts w:ascii="Times New Roman" w:eastAsia="宋体" w:hAnsi="Times New Roman"/>
              </w:rPr>
              <w:t xml:space="preserve"> cell and high mobility with respect to non-</w:t>
            </w:r>
            <w:proofErr w:type="spellStart"/>
            <w:r>
              <w:rPr>
                <w:rFonts w:ascii="Times New Roman" w:eastAsia="宋体" w:hAnsi="Times New Roman"/>
              </w:rPr>
              <w:t>mIAB</w:t>
            </w:r>
            <w:proofErr w:type="spellEnd"/>
            <w:r>
              <w:rPr>
                <w:rFonts w:ascii="Times New Roman" w:eastAsia="宋体" w:hAnsi="Times New Roman"/>
              </w:rPr>
              <w:t xml:space="preserve"> cells, would understand that it is moving together with the </w:t>
            </w:r>
            <w:proofErr w:type="spellStart"/>
            <w:r>
              <w:rPr>
                <w:rFonts w:ascii="Times New Roman" w:eastAsia="宋体" w:hAnsi="Times New Roman"/>
              </w:rPr>
              <w:t>mIAB</w:t>
            </w:r>
            <w:proofErr w:type="spellEnd"/>
            <w:r>
              <w:rPr>
                <w:rFonts w:ascii="Times New Roman" w:eastAsia="宋体" w:hAnsi="Times New Roman"/>
              </w:rPr>
              <w:t xml:space="preserve"> cell (i.e., be “onboard”). The legacy UE would not be able to interpret the conflicting mobility measurements, and therefore not know which mobility state it is in.</w:t>
            </w:r>
          </w:p>
          <w:p w14:paraId="7B10FDD0" w14:textId="77777777" w:rsidR="00001994" w:rsidRDefault="00564FAE">
            <w:pPr>
              <w:spacing w:beforeLines="50" w:before="120" w:afterLines="50" w:after="120"/>
              <w:rPr>
                <w:rFonts w:ascii="Times New Roman" w:eastAsia="宋体" w:hAnsi="Times New Roman"/>
              </w:rPr>
            </w:pPr>
            <w:r>
              <w:rPr>
                <w:rFonts w:ascii="Times New Roman" w:eastAsia="宋体" w:hAnsi="Times New Roman"/>
              </w:rPr>
              <w:br/>
              <w:t xml:space="preserve">A Rel-18 UE, that observes high mobility to an </w:t>
            </w:r>
            <w:proofErr w:type="spellStart"/>
            <w:r>
              <w:rPr>
                <w:rFonts w:ascii="Times New Roman" w:eastAsia="宋体" w:hAnsi="Times New Roman"/>
              </w:rPr>
              <w:t>mIAB</w:t>
            </w:r>
            <w:proofErr w:type="spellEnd"/>
            <w:r>
              <w:rPr>
                <w:rFonts w:ascii="Times New Roman" w:eastAsia="宋体" w:hAnsi="Times New Roman"/>
              </w:rPr>
              <w:t xml:space="preserve"> cells and low/no mobility with respect to non-</w:t>
            </w:r>
            <w:proofErr w:type="spellStart"/>
            <w:r>
              <w:rPr>
                <w:rFonts w:ascii="Times New Roman" w:eastAsia="宋体" w:hAnsi="Times New Roman"/>
              </w:rPr>
              <w:t>mIAB</w:t>
            </w:r>
            <w:proofErr w:type="spellEnd"/>
            <w:r>
              <w:rPr>
                <w:rFonts w:ascii="Times New Roman" w:eastAsia="宋体" w:hAnsi="Times New Roman"/>
              </w:rPr>
              <w:t xml:space="preserve"> cells, would understand that it is stationary and not moving with the </w:t>
            </w:r>
            <w:proofErr w:type="spellStart"/>
            <w:r>
              <w:rPr>
                <w:rFonts w:ascii="Times New Roman" w:eastAsia="宋体" w:hAnsi="Times New Roman"/>
              </w:rPr>
              <w:t>mIAB</w:t>
            </w:r>
            <w:proofErr w:type="spellEnd"/>
            <w:r>
              <w:rPr>
                <w:rFonts w:ascii="Times New Roman" w:eastAsia="宋体" w:hAnsi="Times New Roman"/>
              </w:rPr>
              <w:t xml:space="preserve"> cell (i.e., non “onboard”). The legacy UE would not be able to interpret the conflicting mobility measurements, and therefore not know which mobility state it is in.</w:t>
            </w:r>
          </w:p>
        </w:tc>
      </w:tr>
      <w:tr w:rsidR="00001994" w14:paraId="4CBD22F0" w14:textId="77777777">
        <w:tc>
          <w:tcPr>
            <w:tcW w:w="1220" w:type="dxa"/>
            <w:shd w:val="clear" w:color="auto" w:fill="auto"/>
          </w:tcPr>
          <w:p w14:paraId="7810656D"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Kyocera</w:t>
            </w:r>
          </w:p>
        </w:tc>
        <w:tc>
          <w:tcPr>
            <w:tcW w:w="902" w:type="dxa"/>
            <w:shd w:val="clear" w:color="auto" w:fill="auto"/>
          </w:tcPr>
          <w:p w14:paraId="28101184"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Yes</w:t>
            </w:r>
          </w:p>
        </w:tc>
        <w:tc>
          <w:tcPr>
            <w:tcW w:w="7507" w:type="dxa"/>
            <w:shd w:val="clear" w:color="auto" w:fill="auto"/>
          </w:tcPr>
          <w:p w14:paraId="0B7CC5CE" w14:textId="77777777" w:rsidR="00001994" w:rsidRDefault="00564FAE">
            <w:pPr>
              <w:spacing w:beforeLines="50" w:before="120" w:afterLines="50" w:after="120"/>
              <w:rPr>
                <w:rFonts w:ascii="Times New Roman" w:eastAsia="宋体"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001994" w14:paraId="34C7F768" w14:textId="77777777">
        <w:tc>
          <w:tcPr>
            <w:tcW w:w="1220" w:type="dxa"/>
            <w:shd w:val="clear" w:color="auto" w:fill="auto"/>
          </w:tcPr>
          <w:p w14:paraId="0EF2266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902" w:type="dxa"/>
            <w:shd w:val="clear" w:color="auto" w:fill="auto"/>
          </w:tcPr>
          <w:p w14:paraId="7AB7453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No</w:t>
            </w:r>
          </w:p>
        </w:tc>
        <w:tc>
          <w:tcPr>
            <w:tcW w:w="7507" w:type="dxa"/>
            <w:shd w:val="clear" w:color="auto" w:fill="auto"/>
          </w:tcPr>
          <w:p w14:paraId="63E7DB26"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This of course may sound like an easy solution, but we tend to see that this solution may disrupt the connectivity of a lot of surrounding UEs. You can think for example at a situation in which a mobile IAB stops at a crowded area or at a bus station.</w:t>
            </w:r>
          </w:p>
          <w:p w14:paraId="50CF1E3D"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001994" w14:paraId="3D4FB9C6" w14:textId="77777777">
        <w:tc>
          <w:tcPr>
            <w:tcW w:w="1220" w:type="dxa"/>
            <w:shd w:val="clear" w:color="auto" w:fill="auto"/>
          </w:tcPr>
          <w:p w14:paraId="766B242C"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902" w:type="dxa"/>
            <w:shd w:val="clear" w:color="auto" w:fill="auto"/>
          </w:tcPr>
          <w:p w14:paraId="0757B28F" w14:textId="77777777" w:rsidR="00001994" w:rsidRDefault="00564FA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507" w:type="dxa"/>
            <w:shd w:val="clear" w:color="auto" w:fill="auto"/>
          </w:tcPr>
          <w:p w14:paraId="4A69D41E" w14:textId="77777777" w:rsidR="00001994" w:rsidRDefault="00564FAE">
            <w:pPr>
              <w:spacing w:beforeLines="50" w:before="120" w:afterLines="50" w:after="120"/>
              <w:rPr>
                <w:rFonts w:ascii="Times New Roman" w:hAnsi="Times New Roman" w:cs="Times New Roman"/>
                <w:szCs w:val="21"/>
              </w:rPr>
            </w:pPr>
            <w:r>
              <w:rPr>
                <w:rFonts w:ascii="Times New Roman" w:eastAsia="宋体"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58FB5744" w14:textId="77777777" w:rsidR="00001994" w:rsidRDefault="00564FA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F834FE" w14:paraId="55A1D575" w14:textId="77777777">
        <w:tc>
          <w:tcPr>
            <w:tcW w:w="1220" w:type="dxa"/>
            <w:shd w:val="clear" w:color="auto" w:fill="auto"/>
          </w:tcPr>
          <w:p w14:paraId="400AECE7" w14:textId="28BA8ED4" w:rsidR="00F834FE" w:rsidRDefault="00F834FE">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902" w:type="dxa"/>
            <w:shd w:val="clear" w:color="auto" w:fill="auto"/>
          </w:tcPr>
          <w:p w14:paraId="7E2F212C" w14:textId="6301CE80" w:rsidR="00F834FE" w:rsidRDefault="00F834FE">
            <w:pPr>
              <w:spacing w:beforeLines="50" w:before="120" w:afterLines="50" w:after="120"/>
              <w:rPr>
                <w:rFonts w:ascii="Times New Roman" w:eastAsia="宋体" w:hAnsi="Times New Roman"/>
              </w:rPr>
            </w:pPr>
            <w:r>
              <w:rPr>
                <w:rFonts w:ascii="Times New Roman" w:eastAsia="宋体" w:hAnsi="Times New Roman"/>
              </w:rPr>
              <w:t>Yes</w:t>
            </w:r>
          </w:p>
        </w:tc>
        <w:tc>
          <w:tcPr>
            <w:tcW w:w="7507" w:type="dxa"/>
            <w:shd w:val="clear" w:color="auto" w:fill="auto"/>
          </w:tcPr>
          <w:p w14:paraId="71188B38" w14:textId="77777777" w:rsidR="00F834FE" w:rsidRDefault="00F834FE">
            <w:pPr>
              <w:spacing w:beforeLines="50" w:before="120" w:afterLines="50" w:after="120"/>
              <w:rPr>
                <w:rFonts w:ascii="Times New Roman" w:eastAsia="宋体" w:hAnsi="Times New Roman" w:cs="Times New Roman"/>
                <w:szCs w:val="21"/>
              </w:rPr>
            </w:pPr>
          </w:p>
        </w:tc>
      </w:tr>
      <w:tr w:rsidR="00E65CF4" w14:paraId="681CDE70" w14:textId="77777777">
        <w:tc>
          <w:tcPr>
            <w:tcW w:w="1220" w:type="dxa"/>
            <w:shd w:val="clear" w:color="auto" w:fill="auto"/>
          </w:tcPr>
          <w:p w14:paraId="232DDA9B" w14:textId="470B908F"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 xml:space="preserve">Samsung </w:t>
            </w:r>
          </w:p>
        </w:tc>
        <w:tc>
          <w:tcPr>
            <w:tcW w:w="902" w:type="dxa"/>
            <w:shd w:val="clear" w:color="auto" w:fill="auto"/>
          </w:tcPr>
          <w:p w14:paraId="31283F7B" w14:textId="21B5A248" w:rsidR="00E65CF4" w:rsidRDefault="00E65CF4" w:rsidP="00E65CF4">
            <w:pPr>
              <w:spacing w:beforeLines="50" w:before="120" w:afterLines="50" w:after="120"/>
              <w:rPr>
                <w:rFonts w:ascii="Times New Roman" w:eastAsia="宋体"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507" w:type="dxa"/>
            <w:shd w:val="clear" w:color="auto" w:fill="auto"/>
          </w:tcPr>
          <w:p w14:paraId="501F5FF3" w14:textId="77777777" w:rsidR="00E65CF4" w:rsidRDefault="00E65CF4" w:rsidP="00E65CF4">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5EB0C52B" w14:textId="3286AEB6" w:rsidR="00E65CF4" w:rsidRDefault="00E65CF4" w:rsidP="00E65CF4">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But this can be UE’s implementation.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70181CFC" w14:textId="3E88DEEF" w:rsidR="00E65CF4" w:rsidRDefault="00E65CF4" w:rsidP="00E65CF4">
            <w:pPr>
              <w:spacing w:beforeLines="50" w:before="120" w:afterLines="50" w:after="120"/>
              <w:rPr>
                <w:rFonts w:ascii="Times New Roman" w:eastAsia="宋体"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we don’t agree this proposal. </w:t>
            </w:r>
          </w:p>
        </w:tc>
      </w:tr>
      <w:tr w:rsidR="00247C38" w14:paraId="257BBBF4" w14:textId="77777777">
        <w:tc>
          <w:tcPr>
            <w:tcW w:w="1220" w:type="dxa"/>
            <w:shd w:val="clear" w:color="auto" w:fill="auto"/>
          </w:tcPr>
          <w:p w14:paraId="449C0E23" w14:textId="3968E049" w:rsidR="00247C38" w:rsidRPr="00247C38" w:rsidRDefault="00247C38" w:rsidP="00E65CF4">
            <w:pPr>
              <w:spacing w:beforeLines="50" w:before="120" w:afterLines="50" w:after="120"/>
              <w:rPr>
                <w:rFonts w:ascii="Times New Roman" w:hAnsi="Times New Roman" w:hint="eastAsia"/>
              </w:rPr>
            </w:pPr>
            <w:r>
              <w:rPr>
                <w:rFonts w:ascii="Times New Roman" w:hAnsi="Times New Roman" w:hint="eastAsia"/>
              </w:rPr>
              <w:t>L</w:t>
            </w:r>
            <w:r>
              <w:rPr>
                <w:rFonts w:ascii="Times New Roman" w:hAnsi="Times New Roman"/>
              </w:rPr>
              <w:t>enovo</w:t>
            </w:r>
          </w:p>
        </w:tc>
        <w:tc>
          <w:tcPr>
            <w:tcW w:w="902" w:type="dxa"/>
            <w:shd w:val="clear" w:color="auto" w:fill="auto"/>
          </w:tcPr>
          <w:p w14:paraId="31D73DEA" w14:textId="094995EB" w:rsidR="00247C38" w:rsidRPr="00247C38" w:rsidRDefault="00247C38" w:rsidP="00E65CF4">
            <w:pPr>
              <w:spacing w:beforeLines="50" w:before="120" w:afterLines="50" w:after="120"/>
              <w:rPr>
                <w:rFonts w:ascii="Times New Roman" w:hAnsi="Times New Roman" w:hint="eastAsia"/>
              </w:rPr>
            </w:pPr>
            <w:r>
              <w:rPr>
                <w:rFonts w:ascii="Times New Roman" w:hAnsi="Times New Roman" w:hint="eastAsia"/>
              </w:rPr>
              <w:t>Y</w:t>
            </w:r>
            <w:r>
              <w:rPr>
                <w:rFonts w:ascii="Times New Roman" w:hAnsi="Times New Roman"/>
              </w:rPr>
              <w:t>es</w:t>
            </w:r>
          </w:p>
        </w:tc>
        <w:tc>
          <w:tcPr>
            <w:tcW w:w="7507" w:type="dxa"/>
            <w:shd w:val="clear" w:color="auto" w:fill="auto"/>
          </w:tcPr>
          <w:p w14:paraId="296F14BF" w14:textId="09ABADF3" w:rsidR="00247C38" w:rsidRPr="00247C38" w:rsidRDefault="00247C38" w:rsidP="00E65CF4">
            <w:pPr>
              <w:spacing w:beforeLines="50" w:before="120" w:afterLines="50" w:after="120"/>
              <w:rPr>
                <w:rFonts w:ascii="Times New Roman" w:hAnsi="Times New Roman" w:hint="eastAsia"/>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w:t>
            </w:r>
            <w:r w:rsidRPr="00247C38">
              <w:rPr>
                <w:rFonts w:ascii="Times New Roman" w:hAnsi="Times New Roman"/>
              </w:rPr>
              <w:t>motionless</w:t>
            </w:r>
            <w:r>
              <w:rPr>
                <w:rFonts w:ascii="Times New Roman" w:hAnsi="Times New Roman"/>
              </w:rPr>
              <w:t xml:space="preserve"> vehicle </w:t>
            </w:r>
            <w:r w:rsidR="00F52990">
              <w:rPr>
                <w:rFonts w:ascii="Times New Roman" w:hAnsi="Times New Roman"/>
              </w:rPr>
              <w:t>or</w:t>
            </w:r>
            <w:r>
              <w:rPr>
                <w:rFonts w:ascii="Times New Roman" w:hAnsi="Times New Roman"/>
              </w:rPr>
              <w:t xml:space="preserve"> in crowed downtown area. </w:t>
            </w:r>
            <w:r w:rsidR="00E471C0">
              <w:rPr>
                <w:rFonts w:ascii="Times New Roman" w:hAnsi="Times New Roman"/>
              </w:rPr>
              <w:t>Maybe UE can determine whether onboard by implementation.</w:t>
            </w:r>
          </w:p>
        </w:tc>
      </w:tr>
    </w:tbl>
    <w:p w14:paraId="3696B440" w14:textId="77777777" w:rsidR="00001994" w:rsidRDefault="00001994">
      <w:pPr>
        <w:spacing w:beforeLines="50" w:before="120" w:afterLines="50" w:after="120"/>
        <w:rPr>
          <w:rFonts w:ascii="Times New Roman" w:hAnsi="Times New Roman"/>
          <w:b/>
        </w:rPr>
      </w:pPr>
    </w:p>
    <w:p w14:paraId="4E8DD47D" w14:textId="77777777" w:rsidR="00001994" w:rsidRDefault="00001994">
      <w:pPr>
        <w:overflowPunct w:val="0"/>
        <w:adjustRightInd w:val="0"/>
        <w:spacing w:after="120"/>
        <w:textAlignment w:val="baseline"/>
        <w:rPr>
          <w:rFonts w:ascii="Times New Roman" w:eastAsia="等线" w:hAnsi="Times New Roman"/>
          <w:bCs/>
        </w:rPr>
      </w:pPr>
    </w:p>
    <w:p w14:paraId="321DA610"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67887CF" w14:textId="77777777" w:rsidR="00001994" w:rsidRDefault="00564FAE">
      <w:pPr>
        <w:overflowPunct w:val="0"/>
        <w:adjustRightInd w:val="0"/>
        <w:spacing w:after="120"/>
        <w:textAlignment w:val="baseline"/>
        <w:rPr>
          <w:rFonts w:ascii="Times New Roman" w:eastAsia="等线" w:hAnsi="Times New Roman"/>
          <w:bCs/>
        </w:rPr>
      </w:pPr>
      <w:r>
        <w:rPr>
          <w:rFonts w:ascii="Times New Roman" w:eastAsia="等线" w:hAnsi="Times New Roman"/>
          <w:bCs/>
        </w:rPr>
        <w:t>TBC</w:t>
      </w:r>
    </w:p>
    <w:bookmarkEnd w:id="1"/>
    <w:bookmarkEnd w:id="2"/>
    <w:bookmarkEnd w:id="4"/>
    <w:p w14:paraId="48FEDB6D"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7434CC85" w14:textId="77777777" w:rsidR="00001994" w:rsidRDefault="00564FAE">
      <w:pPr>
        <w:rPr>
          <w:rFonts w:ascii="Times New Roman" w:hAnsi="Times New Roman"/>
        </w:rPr>
      </w:pPr>
      <w:r>
        <w:rPr>
          <w:rFonts w:ascii="Times New Roman" w:hAnsi="Times New Roman"/>
        </w:rPr>
        <w:t>Based on the above summary, following proposals are given</w:t>
      </w:r>
    </w:p>
    <w:p w14:paraId="2897080C" w14:textId="77777777" w:rsidR="00001994" w:rsidRDefault="00564FA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451C8668" w14:textId="77777777" w:rsidR="00001994" w:rsidRDefault="00564FA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25D19A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78ADD549"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3FDC459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00664CE9"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6FA129B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4CA0543"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25388A9F"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52AC0D8"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434D218"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96CC25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C67E1AA"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84905BC"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146DC202"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51B88FDB"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3073A930"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602E6E1A"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lastRenderedPageBreak/>
        <w:t>R2-2210562</w:t>
      </w:r>
      <w:r>
        <w:rPr>
          <w:rFonts w:ascii="Times New Roman" w:hAnsi="Times New Roman"/>
        </w:rPr>
        <w:tab/>
        <w:t>Handover and cell reselection enhancements for on-board UE mobility</w:t>
      </w:r>
      <w:r>
        <w:rPr>
          <w:rFonts w:ascii="Times New Roman" w:hAnsi="Times New Roman"/>
        </w:rPr>
        <w:tab/>
        <w:t>LG Electronics</w:t>
      </w:r>
    </w:p>
    <w:sectPr w:rsidR="00001994">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4CEE1E40" w14:textId="77777777" w:rsidR="00001994" w:rsidRDefault="00564FAE">
      <w:pPr>
        <w:pStyle w:val="ab"/>
      </w:pPr>
      <w:r>
        <w:t xml:space="preserve">We proposed </w:t>
      </w:r>
      <w:proofErr w:type="spellStart"/>
      <w:r>
        <w:t>Opt</w:t>
      </w:r>
      <w:proofErr w:type="spellEnd"/>
      <w:r>
        <w:t xml:space="preserve">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E1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E1E40" w16cid:durableId="26F3C4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306C" w14:textId="77777777" w:rsidR="005469D9" w:rsidRDefault="005469D9">
      <w:r>
        <w:separator/>
      </w:r>
    </w:p>
  </w:endnote>
  <w:endnote w:type="continuationSeparator" w:id="0">
    <w:p w14:paraId="26144B7E" w14:textId="77777777" w:rsidR="005469D9" w:rsidRDefault="0054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TIXTwoTex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E2A" w14:textId="32A2BEDF" w:rsidR="00001994" w:rsidRDefault="00564FAE">
    <w:pPr>
      <w:pStyle w:val="af"/>
      <w:tabs>
        <w:tab w:val="center" w:pos="4820"/>
        <w:tab w:val="right" w:pos="9639"/>
      </w:tabs>
      <w:jc w:val="left"/>
    </w:pPr>
    <w:r>
      <w:tab/>
    </w:r>
    <w:r>
      <w:fldChar w:fldCharType="begin"/>
    </w:r>
    <w:r>
      <w:rPr>
        <w:rStyle w:val="afb"/>
      </w:rPr>
      <w:instrText xml:space="preserve"> PAGE </w:instrText>
    </w:r>
    <w:r>
      <w:fldChar w:fldCharType="separate"/>
    </w:r>
    <w:r w:rsidR="00E65CF4">
      <w:rPr>
        <w:rStyle w:val="afb"/>
        <w:noProof/>
      </w:rPr>
      <w:t>12</w:t>
    </w:r>
    <w:r>
      <w:fldChar w:fldCharType="end"/>
    </w:r>
    <w:r>
      <w:rPr>
        <w:rStyle w:val="afb"/>
      </w:rPr>
      <w:t>/</w:t>
    </w:r>
    <w:r>
      <w:fldChar w:fldCharType="begin"/>
    </w:r>
    <w:r>
      <w:rPr>
        <w:rStyle w:val="afb"/>
      </w:rPr>
      <w:instrText xml:space="preserve"> NUMPAGES </w:instrText>
    </w:r>
    <w:r>
      <w:fldChar w:fldCharType="separate"/>
    </w:r>
    <w:r w:rsidR="00E65CF4">
      <w:rPr>
        <w:rStyle w:val="afb"/>
        <w:noProof/>
      </w:rPr>
      <w:t>12</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1804" w14:textId="77777777" w:rsidR="005469D9" w:rsidRDefault="005469D9">
      <w:r>
        <w:separator/>
      </w:r>
    </w:p>
  </w:footnote>
  <w:footnote w:type="continuationSeparator" w:id="0">
    <w:p w14:paraId="022000DC" w14:textId="77777777" w:rsidR="005469D9" w:rsidRDefault="0054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5F2A" w14:textId="77777777" w:rsidR="00001994" w:rsidRDefault="00564F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291765F"/>
    <w:multiLevelType w:val="multilevel"/>
    <w:tmpl w:val="D7EE534A"/>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7"/>
  </w:num>
  <w:num w:numId="4">
    <w:abstractNumId w:val="10"/>
  </w:num>
  <w:num w:numId="5">
    <w:abstractNumId w:val="4"/>
  </w:num>
  <w:num w:numId="6">
    <w:abstractNumId w:val="8"/>
  </w:num>
  <w:num w:numId="7">
    <w:abstractNumId w:val="11"/>
  </w:num>
  <w:num w:numId="8">
    <w:abstractNumId w:val="3"/>
  </w:num>
  <w:num w:numId="9">
    <w:abstractNumId w:val="12"/>
  </w:num>
  <w:num w:numId="10">
    <w:abstractNumId w:val="18"/>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16"/>
  </w:num>
  <w:num w:numId="17">
    <w:abstractNumId w:val="1"/>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4363E"/>
  <w15:docId w15:val="{C0B2C374-031D-4493-9482-B05C649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宋体" w:hAnsi="Batang" w:cs="MS Mincho"/>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667E"/>
    <w:pPr>
      <w:widowControl w:val="0"/>
      <w:spacing w:after="0" w:line="240" w:lineRule="auto"/>
      <w:jc w:val="both"/>
    </w:pPr>
    <w:rPr>
      <w:rFonts w:asciiTheme="minorHAnsi" w:eastAsiaTheme="minorEastAsia" w:hAnsiTheme="minorHAnsi" w:cstheme="minorBidi"/>
      <w:kern w:val="2"/>
      <w:sz w:val="21"/>
      <w:szCs w:val="22"/>
      <w:lang w:val="en-US"/>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宋体" w:hAnsi="宋体"/>
      <w:sz w:val="36"/>
      <w:szCs w:val="36"/>
      <w:lang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宋体"/>
    </w:rPr>
  </w:style>
  <w:style w:type="paragraph" w:styleId="7">
    <w:name w:val="heading 7"/>
    <w:basedOn w:val="a0"/>
    <w:next w:val="a0"/>
    <w:link w:val="70"/>
    <w:qFormat/>
    <w:pPr>
      <w:keepNext/>
      <w:keepLines/>
      <w:numPr>
        <w:ilvl w:val="6"/>
        <w:numId w:val="1"/>
      </w:numPr>
      <w:spacing w:before="120"/>
      <w:outlineLvl w:val="6"/>
    </w:pPr>
    <w:rPr>
      <w:rFonts w:cs="宋体"/>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24667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4667E"/>
  </w:style>
  <w:style w:type="paragraph" w:styleId="32">
    <w:name w:val="List 3"/>
    <w:basedOn w:val="22"/>
    <w:uiPriority w:val="99"/>
    <w:pPr>
      <w:ind w:left="1135"/>
    </w:pPr>
  </w:style>
  <w:style w:type="paragraph" w:styleId="22">
    <w:name w:val="List 2"/>
    <w:basedOn w:val="a4"/>
    <w:uiPriority w:val="99"/>
    <w:pPr>
      <w:ind w:left="851"/>
    </w:pPr>
  </w:style>
  <w:style w:type="paragraph" w:styleId="a4">
    <w:name w:val="List"/>
    <w:basedOn w:val="a0"/>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pPr>
      <w:ind w:left="1134" w:hanging="1134"/>
    </w:pPr>
  </w:style>
  <w:style w:type="paragraph" w:styleId="TOC2">
    <w:name w:val="toc 2"/>
    <w:basedOn w:val="TOC1"/>
    <w:next w:val="a0"/>
    <w:uiPriority w:val="39"/>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pPr>
      <w:numPr>
        <w:numId w:val="5"/>
      </w:numPr>
    </w:pPr>
  </w:style>
  <w:style w:type="paragraph" w:styleId="a6">
    <w:name w:val="Body Text"/>
    <w:basedOn w:val="a0"/>
    <w:link w:val="a7"/>
    <w:uiPriority w:val="99"/>
    <w:qFormat/>
    <w:rPr>
      <w:rFonts w:eastAsia="Courier New"/>
    </w:rPr>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Symbol" w:hAnsi="Symbol" w:cs="Symbol"/>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TOC8">
    <w:name w:val="toc 8"/>
    <w:basedOn w:val="TOC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Symbol" w:hAnsi="Symbol" w:cs="Symbol"/>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宋体" w:hAnsi="宋体" w:cs="宋体"/>
      <w:b/>
      <w:bCs/>
      <w:sz w:val="18"/>
      <w:szCs w:val="18"/>
      <w:lang w:val="en-US"/>
    </w:rPr>
  </w:style>
  <w:style w:type="paragraph" w:styleId="af3">
    <w:name w:val="footnote text"/>
    <w:basedOn w:val="a0"/>
    <w:link w:val="af4"/>
    <w:uiPriority w:val="99"/>
    <w:semiHidden/>
    <w:pPr>
      <w:keepLines/>
      <w:ind w:left="454" w:hanging="454"/>
    </w:pPr>
    <w:rPr>
      <w:sz w:val="16"/>
      <w:szCs w:val="16"/>
    </w:rPr>
  </w:style>
  <w:style w:type="paragraph" w:styleId="52">
    <w:name w:val="List 5"/>
    <w:basedOn w:val="43"/>
    <w:uiPriority w:val="99"/>
    <w:qFormat/>
    <w:pPr>
      <w:ind w:left="1702"/>
    </w:pPr>
  </w:style>
  <w:style w:type="paragraph" w:styleId="43">
    <w:name w:val="List 4"/>
    <w:basedOn w:val="32"/>
    <w:uiPriority w:val="99"/>
    <w:qFormat/>
    <w:pPr>
      <w:ind w:left="1418"/>
    </w:pPr>
  </w:style>
  <w:style w:type="paragraph" w:styleId="af5">
    <w:name w:val="table of figures"/>
    <w:basedOn w:val="a0"/>
    <w:next w:val="a0"/>
    <w:qFormat/>
    <w:pPr>
      <w:ind w:left="1418" w:hanging="1418"/>
    </w:pPr>
    <w:rPr>
      <w:b/>
    </w:rPr>
  </w:style>
  <w:style w:type="paragraph" w:styleId="TOC9">
    <w:name w:val="toc 9"/>
    <w:basedOn w:val="TOC8"/>
    <w:next w:val="a0"/>
    <w:uiPriority w:val="39"/>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MS Mincho" w:hAnsi="MS Mincho"/>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7">
    <w:name w:val="annotation subject"/>
    <w:basedOn w:val="ab"/>
    <w:next w:val="ab"/>
    <w:link w:val="af8"/>
    <w:uiPriority w:val="99"/>
    <w:semiHidden/>
    <w:qFormat/>
    <w:rPr>
      <w:b/>
      <w:bC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qFormat/>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宋体" w:hAnsi="宋体"/>
      <w:lang w:val="en-US"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line="180" w:lineRule="exact"/>
    </w:pPr>
    <w:rPr>
      <w:rFonts w:ascii="Ericsson Hilda Light" w:eastAsia="MS Mincho" w:hAnsi="Ericsson Hilda Light"/>
      <w:lang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f1">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line="256" w:lineRule="auto"/>
      <w:jc w:val="both"/>
    </w:pPr>
    <w:rPr>
      <w:rFonts w:ascii="MS Mincho" w:eastAsia="MS Gothic" w:hAnsi="MS Mincho"/>
      <w:kern w:val="2"/>
      <w:sz w:val="21"/>
      <w:szCs w:val="21"/>
      <w:lang w:val="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8"/>
    <w:qFormat/>
    <w:pPr>
      <w:keepNext/>
      <w:keepLines/>
      <w:spacing w:before="180"/>
      <w:jc w:val="center"/>
    </w:pPr>
  </w:style>
  <w:style w:type="paragraph" w:customStyle="1" w:styleId="CRCoverPage">
    <w:name w:val="CR Cover Page"/>
    <w:link w:val="CRCoverPageZchn"/>
    <w:qFormat/>
    <w:pPr>
      <w:spacing w:after="120"/>
    </w:pPr>
    <w:rPr>
      <w:rFonts w:ascii="宋体" w:eastAsia="Cambria Math" w:hAnsi="宋体"/>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eastAsia="ja-JP"/>
    </w:rPr>
  </w:style>
  <w:style w:type="paragraph" w:customStyle="1" w:styleId="TALLeft1cm">
    <w:name w:val="TAL + Left:  1 cm"/>
    <w:basedOn w:val="TAL"/>
    <w:uiPriority w:val="99"/>
    <w:qFormat/>
    <w:pPr>
      <w:overflowPunct w:val="0"/>
      <w:adjustRightInd w:val="0"/>
      <w:ind w:left="567"/>
    </w:pPr>
    <w:rPr>
      <w:rFonts w:eastAsia="MS Mincho" w:cs="宋体"/>
      <w:lang w:eastAsia="en-GB"/>
    </w:rPr>
  </w:style>
  <w:style w:type="paragraph" w:customStyle="1" w:styleId="B3">
    <w:name w:val="B3"/>
    <w:basedOn w:val="32"/>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宋体" w:hAnsi="宋体"/>
      <w:lang w:val="en-US"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2"/>
    <w:link w:val="B2Char"/>
    <w:qFormat/>
    <w:pPr>
      <w:spacing w:after="180"/>
    </w:pPr>
    <w:rPr>
      <w:rFonts w:eastAsia="Courier New"/>
    </w:rPr>
  </w:style>
  <w:style w:type="paragraph" w:customStyle="1" w:styleId="FirstChange">
    <w:name w:val="First Change"/>
    <w:basedOn w:val="a0"/>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宋体" w:hAnsi="宋体"/>
      <w:sz w:val="32"/>
      <w:lang w:val="en-US"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2"/>
    <w:uiPriority w:val="99"/>
    <w:qFormat/>
    <w:pPr>
      <w:spacing w:after="180"/>
    </w:pPr>
  </w:style>
  <w:style w:type="paragraph" w:styleId="aff2">
    <w:name w:val="List Paragraph"/>
    <w:basedOn w:val="a0"/>
    <w:link w:val="aff3"/>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宋体"/>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val="en-US"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宋体" w:hAnsi="宋体"/>
      <w:lang w:val="en-US"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f4">
    <w:name w:val="表格文本"/>
    <w:qFormat/>
    <w:pPr>
      <w:tabs>
        <w:tab w:val="decimal" w:pos="0"/>
      </w:tabs>
    </w:pPr>
    <w:rPr>
      <w:rFonts w:ascii="宋体" w:eastAsia="MS Gothic" w:hAnsi="宋体"/>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宋体" w:hAnsi="宋体"/>
      <w:b/>
      <w:sz w:val="34"/>
      <w:lang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宋体" w:eastAsia="MS Gothic" w:hAnsi="宋体"/>
      <w:lang w:val="en-US"/>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宋体" w:hAnsi="宋体"/>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a7">
    <w:name w:val="正文文本 字符"/>
    <w:link w:val="a6"/>
    <w:uiPriority w:val="99"/>
    <w:qFormat/>
    <w:rPr>
      <w:rFonts w:ascii="宋体" w:hAnsi="宋体"/>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宋体" w:hAnsi="宋体"/>
      <w:b/>
      <w:lang w:val="en-GB"/>
    </w:rPr>
  </w:style>
  <w:style w:type="character" w:customStyle="1" w:styleId="im-content35">
    <w:name w:val="im-content35"/>
    <w:qFormat/>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ae">
    <w:name w:val="批注框文本 字符"/>
    <w:link w:val="ad"/>
    <w:uiPriority w:val="99"/>
    <w:semiHidden/>
    <w:rPr>
      <w:rFonts w:ascii="Symbol" w:eastAsia="MS Gothic" w:hAnsi="Symbol" w:cs="Symbol"/>
      <w:sz w:val="16"/>
      <w:szCs w:val="16"/>
    </w:rPr>
  </w:style>
  <w:style w:type="character" w:customStyle="1" w:styleId="B4Char">
    <w:name w:val="B4 Char"/>
    <w:link w:val="B4"/>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宋体" w:hAnsi="宋体"/>
      <w:sz w:val="18"/>
      <w:lang w:val="en-GB" w:eastAsia="ja-JP"/>
    </w:rPr>
  </w:style>
  <w:style w:type="character" w:customStyle="1" w:styleId="af1">
    <w:name w:val="页脚 字符"/>
    <w:link w:val="af"/>
    <w:uiPriority w:val="99"/>
    <w:semiHidden/>
    <w:qFormat/>
    <w:rPr>
      <w:rFonts w:ascii="宋体" w:hAnsi="宋体" w:cs="宋体"/>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51">
    <w:name w:val="标题 5 字符"/>
    <w:link w:val="5"/>
    <w:qFormat/>
    <w:rPr>
      <w:rFonts w:ascii="宋体" w:hAnsi="宋体"/>
      <w:sz w:val="22"/>
      <w:szCs w:val="22"/>
      <w:lang w:val="en-GB" w:eastAsia="en-GB"/>
    </w:rPr>
  </w:style>
  <w:style w:type="character" w:customStyle="1" w:styleId="70">
    <w:name w:val="标题 7 字符"/>
    <w:link w:val="7"/>
    <w:rPr>
      <w:rFonts w:ascii="宋体" w:eastAsia="MS Gothic" w:hAnsi="宋体" w:cs="宋体"/>
    </w:rPr>
  </w:style>
  <w:style w:type="character" w:customStyle="1" w:styleId="EditorsNoteCharChar">
    <w:name w:val="Editor's Note Char Char"/>
    <w:link w:val="EditorsNote"/>
    <w:qFormat/>
    <w:rPr>
      <w:rFonts w:ascii="宋体" w:hAnsi="宋体"/>
      <w:color w:val="FF0000"/>
      <w:lang w:val="en-GB" w:eastAsia="en-US"/>
    </w:rPr>
  </w:style>
  <w:style w:type="character" w:customStyle="1" w:styleId="im-content3">
    <w:name w:val="im-content3"/>
    <w:rPr>
      <w:color w:val="333333"/>
    </w:rPr>
  </w:style>
  <w:style w:type="character" w:customStyle="1" w:styleId="im-content9">
    <w:name w:val="im-content9"/>
    <w:qFormat/>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qFormat/>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
    <w:name w:val="批注文字 Char1"/>
    <w:uiPriority w:val="99"/>
    <w:qFormat/>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1">
    <w:name w:val="标题 2 字符"/>
    <w:link w:val="2"/>
    <w:qFormat/>
    <w:rPr>
      <w:rFonts w:ascii="宋体" w:hAnsi="宋体"/>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qFormat/>
    <w:rPr>
      <w:rFonts w:ascii="宋体" w:hAnsi="宋体" w:cs="宋体"/>
      <w:sz w:val="36"/>
      <w:szCs w:val="36"/>
      <w:lang w:val="en-GB" w:eastAsia="zh-CN" w:bidi="ar-SA"/>
    </w:rPr>
  </w:style>
  <w:style w:type="character" w:customStyle="1" w:styleId="aff3">
    <w:name w:val="列表段落 字符"/>
    <w:link w:val="aff2"/>
    <w:uiPriority w:val="34"/>
    <w:qFormat/>
    <w:locked/>
    <w:rPr>
      <w:rFonts w:ascii="Calibri Light" w:eastAsia="MS Gothic" w:hAnsi="Calibri Light" w:cs="Calibri Light"/>
      <w:sz w:val="22"/>
      <w:szCs w:val="22"/>
    </w:rPr>
  </w:style>
  <w:style w:type="character" w:customStyle="1" w:styleId="80">
    <w:name w:val="标题 8 字符"/>
    <w:link w:val="8"/>
    <w:uiPriority w:val="99"/>
    <w:qFormat/>
    <w:rPr>
      <w:rFonts w:ascii="宋体" w:eastAsia="MS Gothic" w:hAnsi="宋体" w:cs="宋体"/>
    </w:rPr>
  </w:style>
  <w:style w:type="character" w:customStyle="1" w:styleId="42">
    <w:name w:val="标题 4 字符"/>
    <w:link w:val="4"/>
    <w:qFormat/>
    <w:rPr>
      <w:rFonts w:ascii="宋体" w:hAnsi="宋体"/>
      <w:sz w:val="24"/>
      <w:szCs w:val="24"/>
      <w:lang w:val="en-GB" w:eastAsia="en-GB"/>
    </w:rPr>
  </w:style>
  <w:style w:type="character" w:customStyle="1" w:styleId="af4">
    <w:name w:val="脚注文本 字符"/>
    <w:link w:val="af3"/>
    <w:uiPriority w:val="99"/>
    <w:semiHidden/>
    <w:qFormat/>
    <w:rPr>
      <w:rFonts w:ascii="宋体" w:eastAsia="MS Gothic" w:hAnsi="宋体"/>
      <w:sz w:val="16"/>
      <w:szCs w:val="16"/>
    </w:rPr>
  </w:style>
  <w:style w:type="character" w:customStyle="1" w:styleId="af2">
    <w:name w:val="页眉 字符"/>
    <w:link w:val="af0"/>
    <w:qFormat/>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locked/>
    <w:rPr>
      <w:rFonts w:ascii="宋体" w:eastAsia="Calibri" w:hAnsi="宋体" w:cs="宋体"/>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link w:val="af7"/>
    <w:uiPriority w:val="99"/>
    <w:semiHidden/>
    <w:rPr>
      <w:rFonts w:ascii="宋体" w:eastAsia="MS Gothic" w:hAnsi="宋体"/>
      <w:b/>
      <w:bCs/>
    </w:rPr>
  </w:style>
  <w:style w:type="character" w:customStyle="1" w:styleId="im-content26">
    <w:name w:val="im-content26"/>
    <w:rPr>
      <w:color w:val="333333"/>
    </w:rPr>
  </w:style>
  <w:style w:type="character" w:customStyle="1" w:styleId="B1Char">
    <w:name w:val="B1 Char"/>
    <w:qFormat/>
  </w:style>
  <w:style w:type="character" w:customStyle="1" w:styleId="a9">
    <w:name w:val="题注 字符"/>
    <w:link w:val="a8"/>
    <w:uiPriority w:val="35"/>
    <w:qFormat/>
    <w:rPr>
      <w:rFonts w:ascii="宋体" w:eastAsia="MS Gothic" w:hAnsi="宋体"/>
      <w:b/>
      <w:bCs/>
    </w:rPr>
  </w:style>
  <w:style w:type="character" w:customStyle="1" w:styleId="im-content7">
    <w:name w:val="im-content7"/>
    <w:qFormat/>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rPr>
      <w:rFonts w:ascii="宋体" w:hAnsi="宋体"/>
      <w:b/>
      <w:bCs/>
    </w:rPr>
  </w:style>
  <w:style w:type="character" w:customStyle="1" w:styleId="60">
    <w:name w:val="标题 6 字符"/>
    <w:link w:val="6"/>
    <w:rPr>
      <w:rFonts w:ascii="宋体" w:eastAsia="MS Gothic" w:hAnsi="宋体" w:cs="宋体"/>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宋体" w:eastAsia="MS Gothic" w:hAnsi="宋体"/>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宋体" w:hAnsi="宋体"/>
      <w:sz w:val="18"/>
      <w:lang w:val="en-GB"/>
    </w:rPr>
  </w:style>
  <w:style w:type="character" w:customStyle="1" w:styleId="Char">
    <w:name w:val="批注文字 Char"/>
    <w:uiPriority w:val="99"/>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ac">
    <w:name w:val="批注文字 字符"/>
    <w:link w:val="ab"/>
    <w:uiPriority w:val="99"/>
    <w:qFormat/>
    <w:rPr>
      <w:rFonts w:ascii="宋体" w:eastAsia="MS Gothic" w:hAnsi="宋体"/>
    </w:rPr>
  </w:style>
  <w:style w:type="character" w:customStyle="1" w:styleId="im-content20">
    <w:name w:val="im-content20"/>
    <w:qFormat/>
    <w:rPr>
      <w:color w:val="333333"/>
    </w:rPr>
  </w:style>
  <w:style w:type="character" w:customStyle="1" w:styleId="10">
    <w:name w:val="标题 1 字符"/>
    <w:link w:val="1"/>
    <w:qFormat/>
    <w:rPr>
      <w:rFonts w:ascii="宋体" w:hAnsi="宋体"/>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宋体" w:eastAsia="MS Gothic" w:hAnsi="宋体" w:cs="宋体"/>
    </w:rPr>
  </w:style>
  <w:style w:type="character" w:customStyle="1" w:styleId="NOCar">
    <w:name w:val="NO Car"/>
    <w:rPr>
      <w:rFonts w:eastAsia="Cambria Math"/>
      <w:sz w:val="24"/>
      <w:szCs w:val="24"/>
      <w:lang w:val="en-GB" w:eastAsia="ja-JP" w:bidi="ar-SA"/>
    </w:rPr>
  </w:style>
  <w:style w:type="character" w:customStyle="1" w:styleId="B3Char">
    <w:name w:val="B3 Char"/>
    <w:link w:val="B3"/>
    <w:qFormat/>
    <w:rPr>
      <w:rFonts w:ascii="宋体" w:eastAsia="MS Gothic" w:hAnsi="宋体"/>
      <w:lang w:eastAsia="en-US"/>
    </w:rPr>
  </w:style>
  <w:style w:type="character" w:customStyle="1" w:styleId="TAHCar">
    <w:name w:val="TAH Car"/>
    <w:link w:val="TAH"/>
    <w:qFormat/>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qFormat/>
    <w:locked/>
    <w:rPr>
      <w:rFonts w:ascii="宋体" w:eastAsia="Calibri" w:hAnsi="宋体" w:cs="宋体"/>
      <w:spacing w:val="2"/>
      <w:lang w:eastAsia="en-US"/>
    </w:rPr>
  </w:style>
  <w:style w:type="character" w:customStyle="1" w:styleId="CRCoverPageZchn">
    <w:name w:val="CR Cover Page Zchn"/>
    <w:link w:val="CRCoverPage"/>
    <w:qFormat/>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宋体" w:eastAsia="CG Times (WN)" w:hAnsi="宋体" w:cs="宋体"/>
      <w:b/>
      <w:bCs/>
      <w:lang w:val="en-GB" w:eastAsia="ja-JP"/>
    </w:rPr>
  </w:style>
  <w:style w:type="paragraph" w:customStyle="1" w:styleId="13">
    <w:name w:val="修订1"/>
    <w:hidden/>
    <w:uiPriority w:val="99"/>
    <w:semiHidden/>
    <w:qFormat/>
    <w:rPr>
      <w:rFonts w:asciiTheme="minorHAnsi" w:eastAsiaTheme="minorHAnsi" w:hAnsiTheme="minorHAnsi" w:cstheme="minorBidi"/>
      <w:sz w:val="24"/>
      <w:szCs w:val="24"/>
      <w:lang w:val="en-US"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styleId="aff5">
    <w:name w:val="Unresolved Mention"/>
    <w:basedOn w:val="a1"/>
    <w:uiPriority w:val="99"/>
    <w:semiHidden/>
    <w:unhideWhenUsed/>
    <w:rsid w:val="00246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uoyb1@lenov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BA791-96B9-4CE0-8BF8-B3A3D578EB0C}">
  <ds:schemaRefs>
    <ds:schemaRef ds:uri="http://schemas.openxmlformats.org/officeDocument/2006/bibliography"/>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5.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5261</Words>
  <Characters>29993</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Lenovo</cp:lastModifiedBy>
  <cp:revision>10</cp:revision>
  <cp:lastPrinted>2021-09-29T05:28:00Z</cp:lastPrinted>
  <dcterms:created xsi:type="dcterms:W3CDTF">2022-10-15T03:00:00Z</dcterms:created>
  <dcterms:modified xsi:type="dcterms:W3CDTF">2022-10-17T01:22:00Z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