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w:t>
      </w:r>
      <w:proofErr w:type="gramStart"/>
      <w:r w:rsidR="00A25E95" w:rsidRPr="00A25E95">
        <w:rPr>
          <w:rFonts w:ascii="Arial" w:hAnsi="Arial" w:cs="Arial"/>
          <w:bCs/>
          <w:lang w:val="it-IT"/>
        </w:rPr>
        <w:t>020][</w:t>
      </w:r>
      <w:proofErr w:type="spellStart"/>
      <w:proofErr w:type="gramEnd"/>
      <w:r w:rsidR="00A25E95" w:rsidRPr="00A25E95">
        <w:rPr>
          <w:rFonts w:ascii="Arial" w:hAnsi="Arial" w:cs="Arial"/>
          <w:bCs/>
          <w:lang w:val="it-IT"/>
        </w:rPr>
        <w:t>eIAB</w:t>
      </w:r>
      <w:proofErr w:type="spellEnd"/>
      <w:r w:rsidR="00A25E95" w:rsidRPr="00A25E95">
        <w:rPr>
          <w:rFonts w:ascii="Arial" w:hAnsi="Arial" w:cs="Arial"/>
          <w:bCs/>
          <w:lang w:val="it-IT"/>
        </w:rPr>
        <w:t xml:space="preserve">] </w:t>
      </w:r>
      <w:proofErr w:type="spellStart"/>
      <w:r w:rsidR="00A25E95" w:rsidRPr="00A25E95">
        <w:rPr>
          <w:rFonts w:ascii="Arial" w:hAnsi="Arial" w:cs="Arial"/>
          <w:bCs/>
          <w:lang w:val="it-IT"/>
        </w:rPr>
        <w:t>Reply</w:t>
      </w:r>
      <w:proofErr w:type="spellEnd"/>
      <w:r w:rsidR="00A25E95" w:rsidRPr="00A25E95">
        <w:rPr>
          <w:rFonts w:ascii="Arial" w:hAnsi="Arial" w:cs="Arial"/>
          <w:bCs/>
          <w:lang w:val="it-IT"/>
        </w:rPr>
        <w:t xml:space="preserve"> LS on FS_VMR </w:t>
      </w:r>
      <w:proofErr w:type="spellStart"/>
      <w:r w:rsidR="00A25E95" w:rsidRPr="00A25E95">
        <w:rPr>
          <w:rFonts w:ascii="Arial" w:hAnsi="Arial" w:cs="Arial"/>
          <w:bCs/>
          <w:lang w:val="it-IT"/>
        </w:rPr>
        <w:t>solutions</w:t>
      </w:r>
      <w:proofErr w:type="spellEnd"/>
      <w:r w:rsidR="00A25E95" w:rsidRPr="00A25E95">
        <w:rPr>
          <w:rFonts w:ascii="Arial" w:hAnsi="Arial" w:cs="Arial"/>
          <w:bCs/>
          <w:lang w:val="it-IT"/>
        </w:rPr>
        <w:t xml:space="preserve">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w:t>
      </w:r>
      <w:proofErr w:type="gramStart"/>
      <w:r>
        <w:t>020][</w:t>
      </w:r>
      <w:proofErr w:type="spellStart"/>
      <w:proofErr w:type="gramEnd"/>
      <w:r>
        <w:t>eIAB</w:t>
      </w:r>
      <w:proofErr w:type="spellEnd"/>
      <w:r>
        <w:t>]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LS to RAN2 (and RAN3)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noticed that RAN WGs have a related work item for Rel-18, </w:t>
            </w:r>
            <w:proofErr w:type="gramStart"/>
            <w:r w:rsidRPr="0086109C">
              <w:rPr>
                <w:rFonts w:ascii="Times New Roman" w:hAnsi="Times New Roman" w:cs="Times New Roman"/>
                <w:sz w:val="18"/>
                <w:szCs w:val="18"/>
              </w:rPr>
              <w:t>i.e.</w:t>
            </w:r>
            <w:proofErr w:type="gramEnd"/>
            <w:r w:rsidRPr="0086109C">
              <w:rPr>
                <w:rFonts w:ascii="Times New Roman" w:hAnsi="Times New Roman" w:cs="Times New Roman"/>
                <w:sz w:val="18"/>
                <w:szCs w:val="18"/>
              </w:rPr>
              <w:t xml:space="preserve"> </w:t>
            </w:r>
            <w:proofErr w:type="spellStart"/>
            <w:r w:rsidRPr="0086109C">
              <w:rPr>
                <w:rFonts w:ascii="Times New Roman" w:hAnsi="Times New Roman" w:cs="Times New Roman"/>
                <w:sz w:val="18"/>
                <w:szCs w:val="18"/>
              </w:rPr>
              <w:t>NR_mobile_IAB</w:t>
            </w:r>
            <w:proofErr w:type="spellEnd"/>
            <w:r w:rsidRPr="0086109C">
              <w:rPr>
                <w:rFonts w:ascii="Times New Roman" w:hAnsi="Times New Roman" w:cs="Times New Roman"/>
                <w:sz w:val="18"/>
                <w:szCs w:val="18"/>
              </w:rPr>
              <w:t>,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ZTE provided a contribution in 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In the following discussion, we will aim to converge on answers to the questions in SA2’s LS 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Heading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Heading2"/>
        <w:numPr>
          <w:ilvl w:val="0"/>
          <w:numId w:val="0"/>
        </w:numPr>
      </w:pPr>
      <w:r>
        <w:t xml:space="preserve">2.1 </w:t>
      </w:r>
      <w:r>
        <w:tab/>
      </w:r>
      <w:r w:rsidR="004265F6"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 xml:space="preserve">for the operation of a Mobile Base Station Relay (MBSR), </w:t>
            </w:r>
            <w:proofErr w:type="gramStart"/>
            <w:r w:rsidRPr="00A3201C">
              <w:t>i.e.</w:t>
            </w:r>
            <w:proofErr w:type="gramEnd"/>
            <w:r w:rsidRPr="00A3201C">
              <w:t xml:space="preserv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 xml:space="preserve">R2-2209615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proofErr w:type="spellStart"/>
      <w:r w:rsidRPr="005D15A9">
        <w:rPr>
          <w:rFonts w:ascii="Arial" w:hAnsi="Arial" w:cs="Arial"/>
          <w:b/>
          <w:bCs/>
        </w:rPr>
        <w:t>mIAB</w:t>
      </w:r>
      <w:proofErr w:type="spellEnd"/>
      <w:r w:rsidRPr="005D15A9">
        <w:rPr>
          <w:rFonts w:ascii="Arial" w:hAnsi="Arial" w:cs="Arial"/>
          <w:b/>
          <w:bCs/>
        </w:rPr>
        <w:t>-node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 xml:space="preserve">. The roaming case is 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58B04EFF" w:rsidR="00971EA2" w:rsidRPr="00597EEC" w:rsidRDefault="00F1177D" w:rsidP="00EA7D19">
            <w:pPr>
              <w:spacing w:after="60" w:line="240" w:lineRule="auto"/>
              <w:jc w:val="left"/>
              <w:rPr>
                <w:rFonts w:ascii="Arial" w:hAnsi="Arial" w:cs="Arial"/>
              </w:rPr>
            </w:pPr>
            <w:r>
              <w:rPr>
                <w:rFonts w:ascii="Arial" w:hAnsi="Arial" w:cs="Arial"/>
              </w:rPr>
              <w:t>Apple</w:t>
            </w: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219CAA3A" w:rsidR="00971EA2" w:rsidRPr="00597EEC" w:rsidRDefault="00F1177D" w:rsidP="00EA7D19">
            <w:pPr>
              <w:spacing w:after="60" w:line="240" w:lineRule="auto"/>
              <w:jc w:val="left"/>
              <w:rPr>
                <w:rFonts w:ascii="Arial" w:hAnsi="Arial" w:cs="Arial"/>
              </w:rPr>
            </w:pPr>
            <w:r>
              <w:rPr>
                <w:rFonts w:ascii="Arial" w:hAnsi="Arial" w:cs="Arial"/>
              </w:rPr>
              <w:t xml:space="preserve">Although we think </w:t>
            </w:r>
            <w:r w:rsidR="003B0C9F">
              <w:rPr>
                <w:rFonts w:ascii="Arial" w:hAnsi="Arial" w:cs="Arial"/>
              </w:rPr>
              <w:t>Rapporteur</w:t>
            </w:r>
            <w:r>
              <w:rPr>
                <w:rFonts w:ascii="Arial" w:hAnsi="Arial" w:cs="Arial"/>
              </w:rPr>
              <w:t xml:space="preserve"> proposal is reasonable, we also think RAN2 is not in position to make the conclusion</w:t>
            </w:r>
            <w:r w:rsidR="005F7EF6">
              <w:rPr>
                <w:rFonts w:ascii="Arial" w:hAnsi="Arial" w:cs="Arial"/>
              </w:rPr>
              <w:t xml:space="preserve"> because whether OAM configures mobile IAB node is within RAN3 scope</w:t>
            </w:r>
            <w:r>
              <w:rPr>
                <w:rFonts w:ascii="Arial" w:hAnsi="Arial" w:cs="Arial"/>
              </w:rPr>
              <w:t xml:space="preserve">. To avoid possible misaligned response from RAN3, we prefer </w:t>
            </w:r>
            <w:r w:rsidR="000E7252">
              <w:rPr>
                <w:rFonts w:ascii="Arial" w:hAnsi="Arial" w:cs="Arial"/>
              </w:rPr>
              <w:t>to response</w:t>
            </w:r>
            <w:r>
              <w:rPr>
                <w:rFonts w:ascii="Arial" w:hAnsi="Arial" w:cs="Arial"/>
              </w:rPr>
              <w:t xml:space="preserve"> </w:t>
            </w:r>
            <w:r w:rsidR="000E7252">
              <w:rPr>
                <w:rFonts w:ascii="Arial" w:hAnsi="Arial" w:cs="Arial"/>
              </w:rPr>
              <w:t>"</w:t>
            </w:r>
            <w:r w:rsidR="003B0C9F" w:rsidRPr="003B0C9F">
              <w:rPr>
                <w:rFonts w:ascii="Arial" w:hAnsi="Arial" w:cs="Arial"/>
              </w:rPr>
              <w:t>This topic is not in RAN2 scope</w:t>
            </w:r>
            <w:r w:rsidR="000E7252">
              <w:rPr>
                <w:rFonts w:ascii="Arial" w:hAnsi="Arial" w:cs="Arial"/>
              </w:rPr>
              <w:t>"</w:t>
            </w:r>
            <w:r>
              <w:rPr>
                <w:rFonts w:ascii="Arial" w:hAnsi="Arial" w:cs="Arial"/>
              </w:rPr>
              <w:t xml:space="preserve">.  </w:t>
            </w:r>
          </w:p>
        </w:tc>
      </w:tr>
      <w:tr w:rsidR="00971EA2" w:rsidRPr="00597EEC" w14:paraId="1C8616C2" w14:textId="77777777" w:rsidTr="00EA7D19">
        <w:tc>
          <w:tcPr>
            <w:tcW w:w="1975" w:type="dxa"/>
          </w:tcPr>
          <w:p w14:paraId="71452B35" w14:textId="332C18B0" w:rsidR="00971EA2"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5977F3A" w14:textId="0F151C6B" w:rsidR="00971EA2" w:rsidRPr="00597EEC" w:rsidRDefault="001D3FC6" w:rsidP="00EA7D19">
            <w:pPr>
              <w:spacing w:after="60" w:line="240" w:lineRule="auto"/>
              <w:jc w:val="left"/>
              <w:rPr>
                <w:rFonts w:ascii="Arial" w:hAnsi="Arial" w:cs="Arial"/>
              </w:rPr>
            </w:pPr>
            <w:r>
              <w:rPr>
                <w:rFonts w:ascii="Arial" w:hAnsi="Arial" w:cs="Arial"/>
              </w:rPr>
              <w:t>No - RAN3 should decide</w:t>
            </w:r>
          </w:p>
        </w:tc>
        <w:tc>
          <w:tcPr>
            <w:tcW w:w="6231" w:type="dxa"/>
          </w:tcPr>
          <w:p w14:paraId="27D40CF7" w14:textId="2F4892F6" w:rsidR="00971EA2" w:rsidRDefault="001D3FC6" w:rsidP="00EA7D19">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1FF887FF" w14:textId="0E3B9370" w:rsidR="001D3FC6" w:rsidRPr="00597EEC" w:rsidRDefault="001D3FC6" w:rsidP="00EA7D19">
            <w:pPr>
              <w:spacing w:after="60" w:line="240" w:lineRule="auto"/>
              <w:jc w:val="left"/>
              <w:rPr>
                <w:rFonts w:ascii="Arial" w:hAnsi="Arial" w:cs="Arial"/>
              </w:rPr>
            </w:pPr>
            <w:r>
              <w:rPr>
                <w:rFonts w:ascii="Arial" w:hAnsi="Arial" w:cs="Arial"/>
              </w:rPr>
              <w:t xml:space="preserve">We also prefer to reply: </w:t>
            </w:r>
            <w:r>
              <w:rPr>
                <w:rFonts w:ascii="Arial" w:hAnsi="Arial" w:cs="Arial"/>
              </w:rPr>
              <w:t>"</w:t>
            </w:r>
            <w:r w:rsidRPr="003B0C9F">
              <w:rPr>
                <w:rFonts w:ascii="Arial" w:hAnsi="Arial" w:cs="Arial"/>
              </w:rPr>
              <w:t>This topic is not in RAN2 scope</w:t>
            </w:r>
            <w:r>
              <w:rPr>
                <w:rFonts w:ascii="Arial" w:hAnsi="Arial" w:cs="Arial"/>
              </w:rPr>
              <w:t>"</w:t>
            </w:r>
          </w:p>
        </w:tc>
      </w:tr>
      <w:tr w:rsidR="00971EA2" w:rsidRPr="00597EEC" w14:paraId="5989D320" w14:textId="77777777" w:rsidTr="00EA7D19">
        <w:tc>
          <w:tcPr>
            <w:tcW w:w="1975" w:type="dxa"/>
          </w:tcPr>
          <w:p w14:paraId="5F23D123" w14:textId="77777777" w:rsidR="00971EA2" w:rsidRPr="00597EEC" w:rsidRDefault="00971EA2" w:rsidP="00EA7D19">
            <w:pPr>
              <w:spacing w:after="60" w:line="240" w:lineRule="auto"/>
              <w:jc w:val="left"/>
              <w:rPr>
                <w:rFonts w:ascii="Arial" w:hAnsi="Arial" w:cs="Arial"/>
              </w:rPr>
            </w:pPr>
          </w:p>
        </w:tc>
        <w:tc>
          <w:tcPr>
            <w:tcW w:w="1530" w:type="dxa"/>
          </w:tcPr>
          <w:p w14:paraId="7C1B228C" w14:textId="77777777" w:rsidR="00971EA2" w:rsidRPr="00597EEC" w:rsidRDefault="00971EA2" w:rsidP="00EA7D19">
            <w:pPr>
              <w:spacing w:after="60" w:line="240" w:lineRule="auto"/>
              <w:jc w:val="left"/>
              <w:rPr>
                <w:rFonts w:ascii="Arial" w:hAnsi="Arial" w:cs="Arial"/>
              </w:rPr>
            </w:pPr>
          </w:p>
        </w:tc>
        <w:tc>
          <w:tcPr>
            <w:tcW w:w="6231" w:type="dxa"/>
          </w:tcPr>
          <w:p w14:paraId="38095836" w14:textId="77777777" w:rsidR="00971EA2" w:rsidRPr="00597EEC" w:rsidRDefault="00971EA2" w:rsidP="00EA7D19">
            <w:pPr>
              <w:spacing w:after="60" w:line="240" w:lineRule="auto"/>
              <w:jc w:val="left"/>
              <w:rPr>
                <w:rFonts w:ascii="Arial" w:hAnsi="Arial" w:cs="Arial"/>
              </w:rPr>
            </w:pP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Heading2"/>
        <w:numPr>
          <w:ilvl w:val="0"/>
          <w:numId w:val="0"/>
        </w:numPr>
      </w:pPr>
      <w:r>
        <w:lastRenderedPageBreak/>
        <w:t>2.2</w:t>
      </w:r>
      <w:r>
        <w:tab/>
        <w:t xml:space="preserve"> </w:t>
      </w:r>
      <w:r w:rsidR="00A3201C" w:rsidRPr="004265F6">
        <w:t xml:space="preserve">SA2 LS Question </w:t>
      </w:r>
      <w:r w:rsidR="00A3201C">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 xml:space="preserve">MBSR, </w:t>
            </w:r>
            <w:proofErr w:type="gramStart"/>
            <w:r>
              <w:t>i.e.</w:t>
            </w:r>
            <w:proofErr w:type="gramEnd"/>
            <w:r>
              <w:t xml:space="preserv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ListParagraph"/>
        <w:numPr>
          <w:ilvl w:val="0"/>
          <w:numId w:val="22"/>
        </w:numPr>
        <w:ind w:firstLineChars="0"/>
        <w:rPr>
          <w:rFonts w:ascii="Arial" w:hAnsi="Arial" w:cs="Arial"/>
          <w:sz w:val="21"/>
          <w:szCs w:val="22"/>
        </w:rPr>
      </w:pPr>
      <w:r w:rsidRPr="00DF67F9">
        <w:rPr>
          <w:rFonts w:ascii="Arial" w:hAnsi="Arial" w:cs="Arial"/>
          <w:sz w:val="21"/>
          <w:szCs w:val="22"/>
        </w:rPr>
        <w:t xml:space="preserve">The </w:t>
      </w:r>
      <w:proofErr w:type="spellStart"/>
      <w:r w:rsidRPr="00DF67F9">
        <w:rPr>
          <w:rFonts w:ascii="Arial" w:hAnsi="Arial" w:cs="Arial"/>
          <w:sz w:val="21"/>
          <w:szCs w:val="22"/>
        </w:rPr>
        <w:t>mIAB</w:t>
      </w:r>
      <w:proofErr w:type="spellEnd"/>
      <w:r w:rsidRPr="00DF67F9">
        <w:rPr>
          <w:rFonts w:ascii="Arial" w:hAnsi="Arial" w:cs="Arial"/>
          <w:sz w:val="21"/>
          <w:szCs w:val="22"/>
        </w:rPr>
        <w:t xml:space="preserve">-node’s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NCGI </w:t>
      </w:r>
      <w:proofErr w:type="gramStart"/>
      <w:r w:rsidR="00DF67F9" w:rsidRPr="00DF67F9">
        <w:rPr>
          <w:rFonts w:ascii="Arial" w:hAnsi="Arial" w:cs="Arial"/>
          <w:sz w:val="21"/>
          <w:szCs w:val="22"/>
        </w:rPr>
        <w:t>has to</w:t>
      </w:r>
      <w:proofErr w:type="gramEnd"/>
      <w:r w:rsidR="00DF67F9" w:rsidRPr="00DF67F9">
        <w:rPr>
          <w:rFonts w:ascii="Arial" w:hAnsi="Arial" w:cs="Arial"/>
          <w:sz w:val="21"/>
          <w:szCs w:val="22"/>
        </w:rPr>
        <w:t xml:space="preserve">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w:t>
      </w:r>
      <w:proofErr w:type="spellStart"/>
      <w:r w:rsidR="00746DF8">
        <w:rPr>
          <w:rFonts w:ascii="Arial" w:hAnsi="Arial" w:cs="Arial"/>
          <w:b/>
          <w:bCs/>
        </w:rPr>
        <w:t>mIAB</w:t>
      </w:r>
      <w:proofErr w:type="spellEnd"/>
      <w:r w:rsidR="00746DF8">
        <w:rPr>
          <w:rFonts w:ascii="Arial" w:hAnsi="Arial" w:cs="Arial"/>
          <w:b/>
          <w:bCs/>
        </w:rPr>
        <w:t xml:space="preserve">-node’s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w:t>
      </w:r>
      <w:proofErr w:type="gramStart"/>
      <w:r w:rsidR="00DF67F9">
        <w:rPr>
          <w:rFonts w:ascii="Arial" w:hAnsi="Arial" w:cs="Arial"/>
          <w:i/>
          <w:iCs/>
          <w:color w:val="FF0000"/>
        </w:rPr>
        <w:t>has to</w:t>
      </w:r>
      <w:proofErr w:type="gramEnd"/>
      <w:r w:rsidR="00DF67F9">
        <w:rPr>
          <w:rFonts w:ascii="Arial" w:hAnsi="Arial" w:cs="Arial"/>
          <w:i/>
          <w:iCs/>
          <w:color w:val="FF0000"/>
        </w:rPr>
        <w:t xml:space="preserve"> change during inter-donor DU migration. RAN2 is still discussing if the mobile IAB-node’s PCI </w:t>
      </w:r>
      <w:proofErr w:type="gramStart"/>
      <w:r w:rsidR="00DF67F9">
        <w:rPr>
          <w:rFonts w:ascii="Arial" w:hAnsi="Arial" w:cs="Arial"/>
          <w:i/>
          <w:iCs/>
          <w:color w:val="FF0000"/>
        </w:rPr>
        <w:t>has to</w:t>
      </w:r>
      <w:proofErr w:type="gramEnd"/>
      <w:r w:rsidR="00DF67F9">
        <w:rPr>
          <w:rFonts w:ascii="Arial" w:hAnsi="Arial" w:cs="Arial"/>
          <w:i/>
          <w:iCs/>
          <w:color w:val="FF0000"/>
        </w:rPr>
        <w:t xml:space="preserve"> change during inter-donor DU migration. </w:t>
      </w:r>
      <w:r w:rsidR="00DF67F9" w:rsidRPr="00DF67F9">
        <w:rPr>
          <w:rFonts w:ascii="Arial" w:hAnsi="Arial" w:cs="Arial"/>
          <w:i/>
          <w:iCs/>
          <w:color w:val="FF0000"/>
        </w:rPr>
        <w:t xml:space="preserve">RAN2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mobile 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99F07A4" w:rsidR="00BD3FF6" w:rsidRPr="00597EEC" w:rsidRDefault="001804DB" w:rsidP="00EA7D19">
            <w:pPr>
              <w:spacing w:after="60" w:line="240" w:lineRule="auto"/>
              <w:jc w:val="left"/>
              <w:rPr>
                <w:rFonts w:ascii="Arial" w:hAnsi="Arial" w:cs="Arial"/>
              </w:rPr>
            </w:pPr>
            <w:r>
              <w:rPr>
                <w:rFonts w:ascii="Arial" w:hAnsi="Arial" w:cs="Arial"/>
              </w:rPr>
              <w:t>Apple</w:t>
            </w:r>
          </w:p>
        </w:tc>
        <w:tc>
          <w:tcPr>
            <w:tcW w:w="1530" w:type="dxa"/>
          </w:tcPr>
          <w:p w14:paraId="4ECA0EF1" w14:textId="0153815D" w:rsidR="00BD3FF6" w:rsidRPr="00597EEC" w:rsidRDefault="00C40303" w:rsidP="00EA7D19">
            <w:pPr>
              <w:spacing w:after="60" w:line="240" w:lineRule="auto"/>
              <w:jc w:val="left"/>
              <w:rPr>
                <w:rFonts w:ascii="Arial" w:hAnsi="Arial" w:cs="Arial"/>
              </w:rPr>
            </w:pPr>
            <w:r>
              <w:rPr>
                <w:rFonts w:ascii="Arial" w:hAnsi="Arial" w:cs="Arial"/>
              </w:rPr>
              <w:t>Yes</w:t>
            </w:r>
          </w:p>
        </w:tc>
        <w:tc>
          <w:tcPr>
            <w:tcW w:w="6231" w:type="dxa"/>
          </w:tcPr>
          <w:p w14:paraId="38AC0214" w14:textId="52C2B07E" w:rsidR="00BD3FF6" w:rsidRPr="00597EEC" w:rsidRDefault="00FD0F18" w:rsidP="00EA7D19">
            <w:pPr>
              <w:spacing w:after="60" w:line="240" w:lineRule="auto"/>
              <w:jc w:val="left"/>
              <w:rPr>
                <w:rFonts w:ascii="Arial" w:hAnsi="Arial" w:cs="Arial"/>
              </w:rPr>
            </w:pPr>
            <w:r>
              <w:rPr>
                <w:rFonts w:ascii="Arial" w:hAnsi="Arial" w:cs="Arial"/>
              </w:rPr>
              <w:t>We think the Rapporteur proposal well reflect</w:t>
            </w:r>
            <w:r w:rsidR="00F62EB4">
              <w:rPr>
                <w:rFonts w:ascii="Arial" w:hAnsi="Arial" w:cs="Arial"/>
              </w:rPr>
              <w:t>s</w:t>
            </w:r>
            <w:r>
              <w:rPr>
                <w:rFonts w:ascii="Arial" w:hAnsi="Arial" w:cs="Arial"/>
              </w:rPr>
              <w:t xml:space="preserve"> RAN2 status.</w:t>
            </w:r>
          </w:p>
        </w:tc>
      </w:tr>
      <w:tr w:rsidR="00BD3FF6" w:rsidRPr="00597EEC" w14:paraId="782053B5" w14:textId="77777777" w:rsidTr="00EA7D19">
        <w:tc>
          <w:tcPr>
            <w:tcW w:w="1975" w:type="dxa"/>
          </w:tcPr>
          <w:p w14:paraId="40E16EE6" w14:textId="69EC0EC9" w:rsidR="00BD3FF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684FF0" w14:textId="5EB2670D" w:rsidR="00BD3FF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BD3FF6" w:rsidRPr="00597EEC" w14:paraId="2F4D5CD0" w14:textId="77777777" w:rsidTr="00EA7D19">
        <w:tc>
          <w:tcPr>
            <w:tcW w:w="1975" w:type="dxa"/>
          </w:tcPr>
          <w:p w14:paraId="0B383FC4" w14:textId="77777777" w:rsidR="00BD3FF6" w:rsidRPr="00597EEC" w:rsidRDefault="00BD3FF6" w:rsidP="00EA7D19">
            <w:pPr>
              <w:spacing w:after="60" w:line="240" w:lineRule="auto"/>
              <w:jc w:val="left"/>
              <w:rPr>
                <w:rFonts w:ascii="Arial" w:hAnsi="Arial" w:cs="Arial"/>
              </w:rPr>
            </w:pPr>
          </w:p>
        </w:tc>
        <w:tc>
          <w:tcPr>
            <w:tcW w:w="1530" w:type="dxa"/>
          </w:tcPr>
          <w:p w14:paraId="07F3032B" w14:textId="77777777" w:rsidR="00BD3FF6" w:rsidRPr="00597EEC" w:rsidRDefault="00BD3FF6" w:rsidP="00EA7D19">
            <w:pPr>
              <w:spacing w:after="60" w:line="240" w:lineRule="auto"/>
              <w:jc w:val="left"/>
              <w:rPr>
                <w:rFonts w:ascii="Arial" w:hAnsi="Arial" w:cs="Arial"/>
              </w:rPr>
            </w:pPr>
          </w:p>
        </w:tc>
        <w:tc>
          <w:tcPr>
            <w:tcW w:w="6231" w:type="dxa"/>
          </w:tcPr>
          <w:p w14:paraId="10CD4E9B" w14:textId="77777777" w:rsidR="00BD3FF6" w:rsidRPr="00597EEC" w:rsidRDefault="00BD3FF6" w:rsidP="00EA7D19">
            <w:pPr>
              <w:spacing w:after="60" w:line="240" w:lineRule="auto"/>
              <w:jc w:val="left"/>
              <w:rPr>
                <w:rFonts w:ascii="Arial" w:hAnsi="Arial" w:cs="Arial"/>
              </w:rPr>
            </w:pP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Heading2"/>
        <w:numPr>
          <w:ilvl w:val="0"/>
          <w:numId w:val="0"/>
        </w:numPr>
      </w:pPr>
      <w:r>
        <w:t>2.3</w:t>
      </w:r>
      <w:r>
        <w:tab/>
      </w:r>
      <w:r>
        <w:tab/>
      </w:r>
      <w:r w:rsidR="00A3201C" w:rsidRPr="004265F6">
        <w:t xml:space="preserve">SA2 LS Question </w:t>
      </w:r>
      <w:r w:rsidR="00A3201C">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B5A99B8" w:rsidR="00746DF8" w:rsidRPr="00597EEC" w:rsidRDefault="00B702D0" w:rsidP="00EA7D19">
            <w:pPr>
              <w:spacing w:after="60" w:line="240" w:lineRule="auto"/>
              <w:jc w:val="left"/>
              <w:rPr>
                <w:rFonts w:ascii="Arial" w:hAnsi="Arial" w:cs="Arial"/>
              </w:rPr>
            </w:pPr>
            <w:r>
              <w:rPr>
                <w:rFonts w:ascii="Arial" w:hAnsi="Arial" w:cs="Arial"/>
              </w:rPr>
              <w:t xml:space="preserve">Apple </w:t>
            </w:r>
          </w:p>
        </w:tc>
        <w:tc>
          <w:tcPr>
            <w:tcW w:w="1530" w:type="dxa"/>
          </w:tcPr>
          <w:p w14:paraId="5A8AD65A" w14:textId="47245A14" w:rsidR="00746DF8"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53697070" w:rsidR="00746DF8"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EAA3F5E" w14:textId="4E6FEEDA" w:rsidR="00746DF8"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746DF8" w:rsidRPr="00597EEC" w14:paraId="3A5DC504" w14:textId="77777777" w:rsidTr="00EA7D19">
        <w:tc>
          <w:tcPr>
            <w:tcW w:w="1975" w:type="dxa"/>
          </w:tcPr>
          <w:p w14:paraId="1EBD69B1" w14:textId="77777777" w:rsidR="00746DF8" w:rsidRPr="00597EEC" w:rsidRDefault="00746DF8" w:rsidP="00EA7D19">
            <w:pPr>
              <w:spacing w:after="60" w:line="240" w:lineRule="auto"/>
              <w:jc w:val="left"/>
              <w:rPr>
                <w:rFonts w:ascii="Arial" w:hAnsi="Arial" w:cs="Arial"/>
              </w:rPr>
            </w:pPr>
          </w:p>
        </w:tc>
        <w:tc>
          <w:tcPr>
            <w:tcW w:w="1530" w:type="dxa"/>
          </w:tcPr>
          <w:p w14:paraId="638C63A5" w14:textId="77777777" w:rsidR="00746DF8" w:rsidRPr="00597EEC" w:rsidRDefault="00746DF8" w:rsidP="00EA7D19">
            <w:pPr>
              <w:spacing w:after="60" w:line="240" w:lineRule="auto"/>
              <w:jc w:val="left"/>
              <w:rPr>
                <w:rFonts w:ascii="Arial" w:hAnsi="Arial" w:cs="Arial"/>
              </w:rPr>
            </w:pPr>
          </w:p>
        </w:tc>
        <w:tc>
          <w:tcPr>
            <w:tcW w:w="6231" w:type="dxa"/>
          </w:tcPr>
          <w:p w14:paraId="1BD7A190" w14:textId="77777777" w:rsidR="00746DF8" w:rsidRPr="00597EEC" w:rsidRDefault="00746DF8" w:rsidP="00EA7D19">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Heading2"/>
        <w:numPr>
          <w:ilvl w:val="0"/>
          <w:numId w:val="0"/>
        </w:numPr>
      </w:pPr>
      <w:r>
        <w:t>2.4</w:t>
      </w:r>
      <w:r>
        <w:tab/>
        <w:t xml:space="preserve"> </w:t>
      </w:r>
      <w:r w:rsidR="00A3201C" w:rsidRPr="004265F6">
        <w:t xml:space="preserve">SA2 LS Question </w:t>
      </w:r>
      <w:r w:rsidR="00A3201C">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proofErr w:type="gramStart"/>
            <w:r>
              <w:t>With regard to</w:t>
            </w:r>
            <w:proofErr w:type="gramEnd"/>
            <w:r>
              <w:t xml:space="preserve">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t>R2-2209615 (ZTE) proposes</w:t>
      </w:r>
      <w:r w:rsidR="003F3532">
        <w:rPr>
          <w:rFonts w:ascii="Arial" w:hAnsi="Arial" w:cs="Arial"/>
        </w:rPr>
        <w:t xml:space="preserve"> to reply that </w:t>
      </w:r>
      <w:proofErr w:type="spellStart"/>
      <w:r w:rsidR="003F3532">
        <w:rPr>
          <w:rFonts w:ascii="Arial" w:hAnsi="Arial" w:cs="Arial"/>
        </w:rPr>
        <w:t>mIAB</w:t>
      </w:r>
      <w:proofErr w:type="spellEnd"/>
      <w:r w:rsidR="003F3532">
        <w:rPr>
          <w:rFonts w:ascii="Arial" w:hAnsi="Arial" w:cs="Arial"/>
        </w:rPr>
        <w:t xml:space="preserve">-node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9D0C9BF" w:rsidR="003256A6" w:rsidRPr="00597EEC" w:rsidRDefault="00B702D0" w:rsidP="00EA7D19">
            <w:pPr>
              <w:spacing w:after="60" w:line="240" w:lineRule="auto"/>
              <w:jc w:val="left"/>
              <w:rPr>
                <w:rFonts w:ascii="Arial" w:hAnsi="Arial" w:cs="Arial"/>
              </w:rPr>
            </w:pPr>
            <w:r>
              <w:rPr>
                <w:rFonts w:ascii="Arial" w:hAnsi="Arial" w:cs="Arial"/>
              </w:rPr>
              <w:t>Apple</w:t>
            </w:r>
          </w:p>
        </w:tc>
        <w:tc>
          <w:tcPr>
            <w:tcW w:w="1530" w:type="dxa"/>
          </w:tcPr>
          <w:p w14:paraId="2785157D" w14:textId="39F6C850" w:rsidR="003256A6"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63E633D8"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619B5969" w14:textId="13E8927B"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3256A6" w:rsidRPr="00597EEC" w14:paraId="29DF6AE1" w14:textId="77777777" w:rsidTr="00EA7D19">
        <w:tc>
          <w:tcPr>
            <w:tcW w:w="1975" w:type="dxa"/>
          </w:tcPr>
          <w:p w14:paraId="7BD9C735" w14:textId="77777777" w:rsidR="003256A6" w:rsidRPr="00597EEC" w:rsidRDefault="003256A6" w:rsidP="00EA7D19">
            <w:pPr>
              <w:spacing w:after="60" w:line="240" w:lineRule="auto"/>
              <w:jc w:val="left"/>
              <w:rPr>
                <w:rFonts w:ascii="Arial" w:hAnsi="Arial" w:cs="Arial"/>
              </w:rPr>
            </w:pPr>
          </w:p>
        </w:tc>
        <w:tc>
          <w:tcPr>
            <w:tcW w:w="1530" w:type="dxa"/>
          </w:tcPr>
          <w:p w14:paraId="6CBC4957" w14:textId="77777777" w:rsidR="003256A6" w:rsidRPr="00597EEC" w:rsidRDefault="003256A6" w:rsidP="00EA7D19">
            <w:pPr>
              <w:spacing w:after="60" w:line="240" w:lineRule="auto"/>
              <w:jc w:val="left"/>
              <w:rPr>
                <w:rFonts w:ascii="Arial" w:hAnsi="Arial" w:cs="Arial"/>
              </w:rPr>
            </w:pPr>
          </w:p>
        </w:tc>
        <w:tc>
          <w:tcPr>
            <w:tcW w:w="6231" w:type="dxa"/>
          </w:tcPr>
          <w:p w14:paraId="0E569003" w14:textId="77777777" w:rsidR="003256A6" w:rsidRPr="00597EEC" w:rsidRDefault="003256A6" w:rsidP="00EA7D19">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Heading2"/>
        <w:numPr>
          <w:ilvl w:val="0"/>
          <w:numId w:val="0"/>
        </w:numPr>
      </w:pPr>
      <w:r>
        <w:t>2.5</w:t>
      </w:r>
      <w:r>
        <w:tab/>
        <w:t xml:space="preserve"> </w:t>
      </w:r>
      <w:r w:rsidR="00A3201C" w:rsidRPr="004265F6">
        <w:t xml:space="preserve">SA2 LS Question </w:t>
      </w:r>
      <w:r w:rsidR="00A3201C">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 xml:space="preserve">feasible for the IAB-donor </w:t>
      </w:r>
      <w:proofErr w:type="spellStart"/>
      <w:r w:rsidRPr="00E36C12">
        <w:rPr>
          <w:rFonts w:ascii="Arial" w:hAnsi="Arial" w:cs="Arial"/>
          <w:color w:val="000000"/>
        </w:rPr>
        <w:t>gNB</w:t>
      </w:r>
      <w:proofErr w:type="spellEnd"/>
      <w:r w:rsidRPr="00E36C12">
        <w:rPr>
          <w:rFonts w:ascii="Arial" w:hAnsi="Arial" w:cs="Arial"/>
          <w:color w:val="000000"/>
        </w:rPr>
        <w:t xml:space="preserve">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w:t>
      </w:r>
      <w:proofErr w:type="gramStart"/>
      <w:r>
        <w:t>e.g.</w:t>
      </w:r>
      <w:proofErr w:type="gramEnd"/>
      <w:r>
        <w:t xml:space="preserve">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mobility state (</w:t>
      </w:r>
      <w:proofErr w:type="gramStart"/>
      <w:r w:rsidRPr="00124A53">
        <w:t>e.g.</w:t>
      </w:r>
      <w:proofErr w:type="gramEnd"/>
      <w:r w:rsidRPr="00124A53">
        <w:t xml:space="preserve"> </w:t>
      </w:r>
      <w:r w:rsidRPr="00124A53">
        <w:rPr>
          <w:i/>
        </w:rPr>
        <w:t>mobilityState-r16</w:t>
      </w:r>
      <w:r w:rsidRPr="00124A53">
        <w:t xml:space="preserve">) </w:t>
      </w:r>
      <w:r>
        <w:t xml:space="preserve">could be reused, and maybe also current location reporting from the UE. FFS whether any of this need to be enhanced or complemented, </w:t>
      </w:r>
      <w:proofErr w:type="gramStart"/>
      <w:r>
        <w:t>e.g.</w:t>
      </w:r>
      <w:proofErr w:type="gramEnd"/>
      <w:r>
        <w:t xml:space="preserve">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t xml:space="preserve">UE capability signalling is the baseline to let CU know that the MT is a “mobile-IAB” type. FFS early mobile-IAB indication, </w:t>
      </w:r>
      <w:proofErr w:type="gramStart"/>
      <w:r w:rsidRPr="007F1E23">
        <w:rPr>
          <w:b w:val="0"/>
          <w:bCs/>
          <w:i/>
          <w:iCs/>
          <w:color w:val="FF0000"/>
        </w:rPr>
        <w:t>e.g.</w:t>
      </w:r>
      <w:proofErr w:type="gramEnd"/>
      <w:r w:rsidRPr="007F1E23">
        <w:rPr>
          <w:b w:val="0"/>
          <w:bCs/>
          <w:i/>
          <w:iCs/>
          <w:color w:val="FF0000"/>
        </w:rPr>
        <w:t xml:space="preserve">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w:t>
      </w:r>
      <w:proofErr w:type="gramStart"/>
      <w:r w:rsidRPr="007F1E23">
        <w:rPr>
          <w:b w:val="0"/>
          <w:bCs/>
          <w:i/>
          <w:iCs/>
          <w:color w:val="FF0000"/>
        </w:rPr>
        <w:t>e.g.</w:t>
      </w:r>
      <w:proofErr w:type="gramEnd"/>
      <w:r w:rsidRPr="007F1E23">
        <w:rPr>
          <w:b w:val="0"/>
          <w:bCs/>
          <w:i/>
          <w:iCs/>
          <w:color w:val="FF0000"/>
        </w:rPr>
        <w:t xml:space="preserve"> mobilityState-r16) could be reused, and maybe also current location reporting from the UE. FFS whether any of this need to be enhanced or complemented, </w:t>
      </w:r>
      <w:proofErr w:type="gramStart"/>
      <w:r w:rsidRPr="007F1E23">
        <w:rPr>
          <w:b w:val="0"/>
          <w:bCs/>
          <w:i/>
          <w:iCs/>
          <w:color w:val="FF0000"/>
        </w:rPr>
        <w:t>e.g.</w:t>
      </w:r>
      <w:proofErr w:type="gramEnd"/>
      <w:r w:rsidRPr="007F1E23">
        <w:rPr>
          <w:b w:val="0"/>
          <w:bCs/>
          <w:i/>
          <w:iCs/>
          <w:color w:val="FF0000"/>
        </w:rPr>
        <w:t xml:space="preserve">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example provided by SA2 in the bracket since it is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2655D47A" w:rsidR="003256A6" w:rsidRPr="00597EEC" w:rsidRDefault="005149F1" w:rsidP="00EA7D19">
            <w:pPr>
              <w:spacing w:after="60" w:line="240" w:lineRule="auto"/>
              <w:jc w:val="left"/>
              <w:rPr>
                <w:rFonts w:ascii="Arial" w:hAnsi="Arial" w:cs="Arial"/>
              </w:rPr>
            </w:pPr>
            <w:r>
              <w:rPr>
                <w:rFonts w:ascii="Arial" w:hAnsi="Arial" w:cs="Arial"/>
              </w:rPr>
              <w:lastRenderedPageBreak/>
              <w:t>Apple</w:t>
            </w:r>
          </w:p>
        </w:tc>
        <w:tc>
          <w:tcPr>
            <w:tcW w:w="1530" w:type="dxa"/>
          </w:tcPr>
          <w:p w14:paraId="389E5E71" w14:textId="47F59E4C" w:rsidR="003256A6" w:rsidRPr="00597EEC" w:rsidRDefault="005149F1" w:rsidP="00EA7D19">
            <w:pPr>
              <w:spacing w:after="60" w:line="240" w:lineRule="auto"/>
              <w:jc w:val="left"/>
              <w:rPr>
                <w:rFonts w:ascii="Arial" w:hAnsi="Arial" w:cs="Arial"/>
              </w:rPr>
            </w:pPr>
            <w:r>
              <w:rPr>
                <w:rFonts w:ascii="Arial" w:hAnsi="Arial" w:cs="Arial"/>
              </w:rPr>
              <w:t>Yes</w:t>
            </w: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593BA59F"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D90FB7" w14:textId="6071E52E"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3256A6" w:rsidRPr="00597EEC" w14:paraId="7DD14A97" w14:textId="77777777" w:rsidTr="00EA7D19">
        <w:tc>
          <w:tcPr>
            <w:tcW w:w="1975" w:type="dxa"/>
          </w:tcPr>
          <w:p w14:paraId="3DAF731E" w14:textId="77777777" w:rsidR="003256A6" w:rsidRPr="00597EEC" w:rsidRDefault="003256A6" w:rsidP="00EA7D19">
            <w:pPr>
              <w:spacing w:after="60" w:line="240" w:lineRule="auto"/>
              <w:jc w:val="left"/>
              <w:rPr>
                <w:rFonts w:ascii="Arial" w:hAnsi="Arial" w:cs="Arial"/>
              </w:rPr>
            </w:pPr>
          </w:p>
        </w:tc>
        <w:tc>
          <w:tcPr>
            <w:tcW w:w="1530" w:type="dxa"/>
          </w:tcPr>
          <w:p w14:paraId="0EE01AB8" w14:textId="77777777" w:rsidR="003256A6" w:rsidRPr="00597EEC" w:rsidRDefault="003256A6" w:rsidP="00EA7D19">
            <w:pPr>
              <w:spacing w:after="60" w:line="240" w:lineRule="auto"/>
              <w:jc w:val="left"/>
              <w:rPr>
                <w:rFonts w:ascii="Arial" w:hAnsi="Arial" w:cs="Arial"/>
              </w:rPr>
            </w:pPr>
          </w:p>
        </w:tc>
        <w:tc>
          <w:tcPr>
            <w:tcW w:w="6231" w:type="dxa"/>
          </w:tcPr>
          <w:p w14:paraId="466DCFFF" w14:textId="77777777" w:rsidR="003256A6" w:rsidRPr="00597EEC" w:rsidRDefault="003256A6" w:rsidP="00EA7D19">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Heading2"/>
        <w:numPr>
          <w:ilvl w:val="0"/>
          <w:numId w:val="0"/>
        </w:numPr>
        <w:ind w:left="90"/>
      </w:pPr>
      <w:r>
        <w:t>2.6</w:t>
      </w:r>
      <w:r>
        <w:tab/>
        <w:t xml:space="preserve"> </w:t>
      </w:r>
      <w:r w:rsidR="00A3201C" w:rsidRPr="004265F6">
        <w:t xml:space="preserve">SA2 LS Question </w:t>
      </w:r>
      <w:r w:rsidR="00A3201C">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 xml:space="preserve">Additionally, </w:t>
            </w:r>
            <w:proofErr w:type="gramStart"/>
            <w:r>
              <w:t>with regard to</w:t>
            </w:r>
            <w:proofErr w:type="gramEnd"/>
            <w:r>
              <w:t xml:space="preserve"> Key Issue#5, would </w:t>
            </w:r>
            <w:proofErr w:type="spellStart"/>
            <w:r>
              <w:t>NRPPa</w:t>
            </w:r>
            <w:proofErr w:type="spellEnd"/>
            <w:r>
              <w:t xml:space="preserve">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 xml:space="preserve">SA2 that </w:t>
      </w:r>
      <w:proofErr w:type="spellStart"/>
      <w:r w:rsidRPr="00283EB6">
        <w:rPr>
          <w:rFonts w:ascii="Arial" w:hAnsi="Arial" w:cs="Arial"/>
        </w:rPr>
        <w:t>NRPPa</w:t>
      </w:r>
      <w:proofErr w:type="spellEnd"/>
      <w:r w:rsidRPr="00283EB6">
        <w:rPr>
          <w:rFonts w:ascii="Arial" w:hAnsi="Arial" w:cs="Arial"/>
        </w:rPr>
        <w:t xml:space="preserve">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w:t>
      </w:r>
      <w:proofErr w:type="spellStart"/>
      <w:r w:rsidRPr="00283EB6">
        <w:rPr>
          <w:rFonts w:ascii="Arial" w:hAnsi="Arial" w:cs="Arial"/>
          <w:b/>
          <w:bCs/>
        </w:rPr>
        <w:t>NRPPa</w:t>
      </w:r>
      <w:proofErr w:type="spellEnd"/>
      <w:r w:rsidRPr="00283EB6">
        <w:rPr>
          <w:rFonts w:ascii="Arial" w:hAnsi="Arial" w:cs="Arial"/>
          <w:b/>
          <w:bCs/>
        </w:rPr>
        <w:t xml:space="preserve"> procedure to obtain the mobile IAB-node’s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491915AA" w:rsidR="00AB5A17"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C64323A" w14:textId="767CB33F" w:rsidR="00AB5A17"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25EA3F99" w:rsidR="00AB5A17"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27F70CD" w14:textId="0305D1DD" w:rsidR="00AB5A17"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AB5A17" w:rsidRPr="00597EEC" w14:paraId="65C5D971" w14:textId="77777777" w:rsidTr="00EA7D19">
        <w:tc>
          <w:tcPr>
            <w:tcW w:w="1975" w:type="dxa"/>
          </w:tcPr>
          <w:p w14:paraId="400C7825" w14:textId="77777777" w:rsidR="00AB5A17" w:rsidRPr="00597EEC" w:rsidRDefault="00AB5A17" w:rsidP="00EA7D19">
            <w:pPr>
              <w:spacing w:after="60" w:line="240" w:lineRule="auto"/>
              <w:jc w:val="left"/>
              <w:rPr>
                <w:rFonts w:ascii="Arial" w:hAnsi="Arial" w:cs="Arial"/>
              </w:rPr>
            </w:pPr>
          </w:p>
        </w:tc>
        <w:tc>
          <w:tcPr>
            <w:tcW w:w="1530" w:type="dxa"/>
          </w:tcPr>
          <w:p w14:paraId="3969EC1F" w14:textId="77777777" w:rsidR="00AB5A17" w:rsidRPr="00597EEC" w:rsidRDefault="00AB5A17" w:rsidP="00EA7D19">
            <w:pPr>
              <w:spacing w:after="60" w:line="240" w:lineRule="auto"/>
              <w:jc w:val="left"/>
              <w:rPr>
                <w:rFonts w:ascii="Arial" w:hAnsi="Arial" w:cs="Arial"/>
              </w:rPr>
            </w:pPr>
          </w:p>
        </w:tc>
        <w:tc>
          <w:tcPr>
            <w:tcW w:w="6231" w:type="dxa"/>
          </w:tcPr>
          <w:p w14:paraId="2F944272" w14:textId="77777777" w:rsidR="00AB5A17" w:rsidRPr="00597EEC" w:rsidRDefault="00AB5A17" w:rsidP="00EA7D19">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Heading2"/>
        <w:numPr>
          <w:ilvl w:val="0"/>
          <w:numId w:val="0"/>
        </w:numPr>
      </w:pPr>
      <w:r>
        <w:t>2.7</w:t>
      </w:r>
      <w:r>
        <w:tab/>
        <w:t xml:space="preserve"> </w:t>
      </w:r>
      <w:r w:rsidR="00A3201C" w:rsidRPr="004265F6">
        <w:t xml:space="preserve">SA2 LS Question </w:t>
      </w:r>
      <w:r w:rsidR="00A3201C">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 xml:space="preserve">With regard to Key Issue#6 (as defined in clause 5.6), is it feasible for 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lastRenderedPageBreak/>
        <w:t xml:space="preserve">R2-2209615 (ZTE) proposes to </w:t>
      </w:r>
      <w:r w:rsidRPr="00AE0FB2">
        <w:rPr>
          <w:rFonts w:ascii="Arial" w:hAnsi="Arial" w:cs="Arial"/>
        </w:rPr>
        <w:t xml:space="preserve">reply to SA2 that it is not necessary for IAB-donor </w:t>
      </w:r>
      <w:proofErr w:type="spellStart"/>
      <w:r w:rsidRPr="00AE0FB2">
        <w:rPr>
          <w:rFonts w:ascii="Arial" w:hAnsi="Arial" w:cs="Arial"/>
        </w:rPr>
        <w:t>gNB</w:t>
      </w:r>
      <w:proofErr w:type="spellEnd"/>
      <w:r w:rsidRPr="00AE0FB2">
        <w:rPr>
          <w:rFonts w:ascii="Arial" w:hAnsi="Arial" w:cs="Arial"/>
        </w:rPr>
        <w:t xml:space="preserve">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11F4C864"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2290769E" w14:textId="689AAAF6"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26058A29"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9E1C3C4" w14:textId="20FF0DC4"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3D3A23" w:rsidRPr="00597EEC" w14:paraId="1DAB5862" w14:textId="77777777" w:rsidTr="00EA7D19">
        <w:tc>
          <w:tcPr>
            <w:tcW w:w="1975" w:type="dxa"/>
          </w:tcPr>
          <w:p w14:paraId="513D369F" w14:textId="77777777" w:rsidR="003D3A23" w:rsidRPr="00597EEC" w:rsidRDefault="003D3A23" w:rsidP="00EA7D19">
            <w:pPr>
              <w:spacing w:after="60" w:line="240" w:lineRule="auto"/>
              <w:jc w:val="left"/>
              <w:rPr>
                <w:rFonts w:ascii="Arial" w:hAnsi="Arial" w:cs="Arial"/>
              </w:rPr>
            </w:pPr>
          </w:p>
        </w:tc>
        <w:tc>
          <w:tcPr>
            <w:tcW w:w="1530" w:type="dxa"/>
          </w:tcPr>
          <w:p w14:paraId="3465648E" w14:textId="77777777" w:rsidR="003D3A23" w:rsidRPr="00597EEC" w:rsidRDefault="003D3A23" w:rsidP="00EA7D19">
            <w:pPr>
              <w:spacing w:after="60" w:line="240" w:lineRule="auto"/>
              <w:jc w:val="left"/>
              <w:rPr>
                <w:rFonts w:ascii="Arial" w:hAnsi="Arial" w:cs="Arial"/>
              </w:rPr>
            </w:pPr>
          </w:p>
        </w:tc>
        <w:tc>
          <w:tcPr>
            <w:tcW w:w="6231" w:type="dxa"/>
          </w:tcPr>
          <w:p w14:paraId="30CF598E" w14:textId="77777777" w:rsidR="003D3A23" w:rsidRPr="00597EEC" w:rsidRDefault="003D3A23" w:rsidP="00EA7D19">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Heading2"/>
        <w:numPr>
          <w:ilvl w:val="0"/>
          <w:numId w:val="0"/>
        </w:numPr>
        <w:ind w:left="432" w:hanging="432"/>
      </w:pPr>
      <w:r>
        <w:t>2.8</w:t>
      </w:r>
      <w:r>
        <w:tab/>
        <w:t xml:space="preserve"> </w:t>
      </w:r>
      <w:r w:rsidR="00A3201C" w:rsidRPr="004265F6">
        <w:t xml:space="preserve">SA2 LS </w:t>
      </w:r>
      <w:r w:rsidR="00A3201C">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w:t>
      </w:r>
      <w:proofErr w:type="gramStart"/>
      <w:r>
        <w:rPr>
          <w:rFonts w:ascii="Arial" w:hAnsi="Arial" w:cs="Arial"/>
          <w:b/>
          <w:bCs/>
        </w:rPr>
        <w:t>reply</w:t>
      </w:r>
      <w:proofErr w:type="gramEnd"/>
      <w:r>
        <w:rPr>
          <w:rFonts w:ascii="Arial" w:hAnsi="Arial" w:cs="Arial"/>
          <w:b/>
          <w:bCs/>
        </w:rPr>
        <w:t xml:space="preserve">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66531E0C"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EB260BE" w14:textId="2E07DFEC"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65FFA1F4"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D5E23CD" w14:textId="1A02F760"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3D3A23" w:rsidRPr="00597EEC" w14:paraId="159D4CA2" w14:textId="77777777" w:rsidTr="00EA7D19">
        <w:tc>
          <w:tcPr>
            <w:tcW w:w="1975" w:type="dxa"/>
          </w:tcPr>
          <w:p w14:paraId="3EFABBEF" w14:textId="77777777" w:rsidR="003D3A23" w:rsidRPr="00597EEC" w:rsidRDefault="003D3A23" w:rsidP="00EA7D19">
            <w:pPr>
              <w:spacing w:after="60" w:line="240" w:lineRule="auto"/>
              <w:jc w:val="left"/>
              <w:rPr>
                <w:rFonts w:ascii="Arial" w:hAnsi="Arial" w:cs="Arial"/>
              </w:rPr>
            </w:pPr>
          </w:p>
        </w:tc>
        <w:tc>
          <w:tcPr>
            <w:tcW w:w="1530" w:type="dxa"/>
          </w:tcPr>
          <w:p w14:paraId="3408976B" w14:textId="77777777" w:rsidR="003D3A23" w:rsidRPr="00597EEC" w:rsidRDefault="003D3A23" w:rsidP="00EA7D19">
            <w:pPr>
              <w:spacing w:after="60" w:line="240" w:lineRule="auto"/>
              <w:jc w:val="left"/>
              <w:rPr>
                <w:rFonts w:ascii="Arial" w:hAnsi="Arial" w:cs="Arial"/>
              </w:rPr>
            </w:pPr>
          </w:p>
        </w:tc>
        <w:tc>
          <w:tcPr>
            <w:tcW w:w="6231" w:type="dxa"/>
          </w:tcPr>
          <w:p w14:paraId="48A5A44F" w14:textId="77777777" w:rsidR="003D3A23" w:rsidRPr="00597EEC" w:rsidRDefault="003D3A23" w:rsidP="00EA7D19">
            <w:pPr>
              <w:spacing w:after="60" w:line="240" w:lineRule="auto"/>
              <w:jc w:val="left"/>
              <w:rPr>
                <w:rFonts w:ascii="Arial" w:hAnsi="Arial" w:cs="Arial"/>
              </w:rPr>
            </w:pP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lastRenderedPageBreak/>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Hyperlink"/>
          </w:rPr>
          <w:t>R2-2209350</w:t>
        </w:r>
      </w:hyperlink>
      <w:r w:rsidR="00F624C9">
        <w:tab/>
        <w:t>LS on FS_VMR solutions review (S2-2207070; contact: Qualcomm)</w:t>
      </w:r>
      <w:r w:rsidR="009D2FF3">
        <w:t>,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Hyperlink"/>
          </w:rPr>
          <w:t>R2-2209615</w:t>
        </w:r>
      </w:hyperlink>
      <w:r>
        <w:tab/>
        <w:t>Discussion on LS on VMR solutions from SA2, ZTE, Sanechips,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09E1" w14:textId="77777777" w:rsidR="00E3639A" w:rsidRDefault="00E3639A" w:rsidP="002A3524">
      <w:pPr>
        <w:spacing w:after="0" w:line="240" w:lineRule="auto"/>
      </w:pPr>
      <w:r>
        <w:separator/>
      </w:r>
    </w:p>
  </w:endnote>
  <w:endnote w:type="continuationSeparator" w:id="0">
    <w:p w14:paraId="60B1F657" w14:textId="77777777" w:rsidR="00E3639A" w:rsidRDefault="00E3639A"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AD68" w14:textId="77777777" w:rsidR="00E3639A" w:rsidRDefault="00E3639A" w:rsidP="002A3524">
      <w:pPr>
        <w:spacing w:after="0" w:line="240" w:lineRule="auto"/>
      </w:pPr>
      <w:r>
        <w:separator/>
      </w:r>
    </w:p>
  </w:footnote>
  <w:footnote w:type="continuationSeparator" w:id="0">
    <w:p w14:paraId="110384D8" w14:textId="77777777" w:rsidR="00E3639A" w:rsidRDefault="00E3639A"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7047051">
    <w:abstractNumId w:val="5"/>
  </w:num>
  <w:num w:numId="2" w16cid:durableId="881597364">
    <w:abstractNumId w:val="21"/>
  </w:num>
  <w:num w:numId="3" w16cid:durableId="809059039">
    <w:abstractNumId w:val="24"/>
  </w:num>
  <w:num w:numId="4" w16cid:durableId="1159034894">
    <w:abstractNumId w:val="9"/>
  </w:num>
  <w:num w:numId="5" w16cid:durableId="1704851">
    <w:abstractNumId w:val="8"/>
  </w:num>
  <w:num w:numId="6" w16cid:durableId="1891963323">
    <w:abstractNumId w:val="17"/>
  </w:num>
  <w:num w:numId="7" w16cid:durableId="1440442682">
    <w:abstractNumId w:val="16"/>
  </w:num>
  <w:num w:numId="8" w16cid:durableId="1965424642">
    <w:abstractNumId w:val="12"/>
  </w:num>
  <w:num w:numId="9" w16cid:durableId="475337880">
    <w:abstractNumId w:val="1"/>
  </w:num>
  <w:num w:numId="10" w16cid:durableId="525875951">
    <w:abstractNumId w:val="2"/>
  </w:num>
  <w:num w:numId="11" w16cid:durableId="2022927820">
    <w:abstractNumId w:val="20"/>
  </w:num>
  <w:num w:numId="12" w16cid:durableId="691958216">
    <w:abstractNumId w:val="14"/>
  </w:num>
  <w:num w:numId="13" w16cid:durableId="1029914152">
    <w:abstractNumId w:val="15"/>
  </w:num>
  <w:num w:numId="14" w16cid:durableId="1834759989">
    <w:abstractNumId w:val="6"/>
  </w:num>
  <w:num w:numId="15" w16cid:durableId="282419368">
    <w:abstractNumId w:val="4"/>
  </w:num>
  <w:num w:numId="16" w16cid:durableId="908885609">
    <w:abstractNumId w:val="23"/>
  </w:num>
  <w:num w:numId="17" w16cid:durableId="293369291">
    <w:abstractNumId w:val="13"/>
  </w:num>
  <w:num w:numId="18" w16cid:durableId="468674174">
    <w:abstractNumId w:val="22"/>
  </w:num>
  <w:num w:numId="19" w16cid:durableId="1264922282">
    <w:abstractNumId w:val="10"/>
  </w:num>
  <w:num w:numId="20" w16cid:durableId="357436815">
    <w:abstractNumId w:val="0"/>
  </w:num>
  <w:num w:numId="21" w16cid:durableId="1840343964">
    <w:abstractNumId w:val="18"/>
  </w:num>
  <w:num w:numId="22" w16cid:durableId="351804129">
    <w:abstractNumId w:val="3"/>
  </w:num>
  <w:num w:numId="23" w16cid:durableId="466628878">
    <w:abstractNumId w:val="7"/>
  </w:num>
  <w:num w:numId="24" w16cid:durableId="240215502">
    <w:abstractNumId w:val="11"/>
  </w:num>
  <w:num w:numId="25" w16cid:durableId="6467845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A25E95"/>
    <w:pPr>
      <w:widowControl/>
      <w:numPr>
        <w:numId w:val="24"/>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A25E95"/>
    <w:rPr>
      <w:rFonts w:eastAsia="MS Mincho" w:cs="Times New Roman"/>
      <w:lang w:val="en-GB"/>
    </w:rPr>
  </w:style>
  <w:style w:type="paragraph" w:customStyle="1" w:styleId="Agreement">
    <w:name w:val="Agreement"/>
    <w:basedOn w:val="Normal"/>
    <w:next w:val="Doc-text2"/>
    <w:qFormat/>
    <w:rsid w:val="00C95888"/>
    <w:pPr>
      <w:widowControl/>
      <w:numPr>
        <w:numId w:val="25"/>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rsid w:val="00F624C9"/>
    <w:pPr>
      <w:widowControl/>
      <w:spacing w:before="6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1803</Words>
  <Characters>9865</Characters>
  <Application>Microsoft Office Word</Application>
  <DocSecurity>0</DocSecurity>
  <Lines>318</Lines>
  <Paragraphs>284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15</cp:revision>
  <dcterms:created xsi:type="dcterms:W3CDTF">2022-10-12T21:32:00Z</dcterms:created>
  <dcterms:modified xsi:type="dcterms:W3CDTF">2022-10-13T08:40:00Z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