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TSG-RAN WG2 Meeting #119bis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>
        <w:rPr>
          <w:b/>
          <w:noProof/>
          <w:sz w:val="28"/>
        </w:rPr>
        <w:t>R2-</w:t>
      </w:r>
      <w:del w:id="0" w:author="RAN2#119bis_Rapp" w:date="2022-10-17T16:08:00Z">
        <w:r>
          <w:rPr>
            <w:b/>
            <w:noProof/>
            <w:sz w:val="28"/>
          </w:rPr>
          <w:delText>2211013</w:delText>
        </w:r>
      </w:del>
      <w:ins w:id="1" w:author="RAN2#119bis_Rapp" w:date="2022-10-17T16:08:00Z">
        <w:r>
          <w:rPr>
            <w:b/>
            <w:noProof/>
            <w:sz w:val="28"/>
          </w:rPr>
          <w:t>22110xx</w:t>
        </w:r>
      </w:ins>
    </w:p>
    <w:p>
      <w:pPr>
        <w:pStyle w:val="CRCoverPage"/>
        <w:outlineLvl w:val="0"/>
        <w:rPr>
          <w:b/>
          <w:noProof/>
          <w:sz w:val="24"/>
        </w:rPr>
      </w:pPr>
      <w:r>
        <w:rPr>
          <w:rFonts w:eastAsia="MS Mincho" w:cs="Arial"/>
          <w:b/>
          <w:bCs/>
          <w:sz w:val="24"/>
          <w:lang w:eastAsia="ja-JP"/>
        </w:rPr>
        <w:t>Electronic October 2022</w:t>
      </w:r>
    </w:p>
    <w:p>
      <w:pPr>
        <w:rPr>
          <w:rFonts w:ascii="Arial" w:hAnsi="Arial" w:cs="Arial"/>
          <w:color w:val="000000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Title:</w:t>
      </w:r>
      <w:r>
        <w:rPr>
          <w:rFonts w:ascii="Arial" w:hAnsi="Arial" w:cs="Arial"/>
          <w:b/>
          <w:color w:val="000000"/>
        </w:rPr>
        <w:tab/>
      </w:r>
      <w:bookmarkStart w:id="2" w:name="_Hlk116898752"/>
      <w:del w:id="3" w:author="RAN2#119bis_Rapp" w:date="2022-10-17T16:08:00Z">
        <w:r>
          <w:rPr>
            <w:rFonts w:ascii="Arial" w:hAnsi="Arial" w:cs="Arial"/>
            <w:b/>
            <w:color w:val="000000"/>
          </w:rPr>
          <w:delText xml:space="preserve">DRAFT </w:delText>
        </w:r>
      </w:del>
      <w:r>
        <w:rPr>
          <w:rFonts w:ascii="Arial" w:hAnsi="Arial" w:cs="Arial"/>
          <w:bCs/>
          <w:color w:val="000000"/>
        </w:rPr>
        <w:t xml:space="preserve">LS on further </w:t>
      </w:r>
      <w:proofErr w:type="spellStart"/>
      <w:r>
        <w:rPr>
          <w:rFonts w:ascii="Arial" w:hAnsi="Arial" w:cs="Arial"/>
          <w:bCs/>
          <w:color w:val="000000"/>
        </w:rPr>
        <w:t>further</w:t>
      </w:r>
      <w:proofErr w:type="spellEnd"/>
      <w:r>
        <w:rPr>
          <w:rFonts w:ascii="Arial" w:hAnsi="Arial" w:cs="Arial"/>
          <w:bCs/>
          <w:color w:val="000000"/>
        </w:rPr>
        <w:t xml:space="preserve"> questions on </w:t>
      </w:r>
      <w:proofErr w:type="spellStart"/>
      <w:r>
        <w:rPr>
          <w:rFonts w:ascii="Arial" w:hAnsi="Arial" w:cs="Arial"/>
          <w:bCs/>
          <w:color w:val="000000"/>
        </w:rPr>
        <w:t>feMIMO</w:t>
      </w:r>
      <w:proofErr w:type="spellEnd"/>
      <w:r>
        <w:rPr>
          <w:rFonts w:ascii="Arial" w:hAnsi="Arial" w:cs="Arial"/>
          <w:bCs/>
          <w:color w:val="000000"/>
        </w:rPr>
        <w:t xml:space="preserve"> RRC parameters</w:t>
      </w:r>
    </w:p>
    <w:bookmarkEnd w:id="2"/>
    <w:p>
      <w:pPr>
        <w:spacing w:after="6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Response to: </w:t>
      </w:r>
      <w:r>
        <w:rPr>
          <w:rFonts w:ascii="Arial" w:hAnsi="Arial" w:cs="Arial"/>
          <w:b/>
          <w:color w:val="000000"/>
        </w:rPr>
        <w:tab/>
        <w:t>-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Release:</w:t>
      </w:r>
      <w:r>
        <w:rPr>
          <w:rFonts w:ascii="Arial" w:hAnsi="Arial" w:cs="Arial"/>
          <w:bCs/>
          <w:color w:val="000000"/>
        </w:rPr>
        <w:tab/>
        <w:t>Rel-17</w:t>
      </w:r>
    </w:p>
    <w:p>
      <w:pPr>
        <w:spacing w:after="60"/>
        <w:ind w:left="1985" w:hanging="1985"/>
        <w:rPr>
          <w:rFonts w:ascii="Arial" w:hAnsi="Arial" w:cs="Arial"/>
          <w:bCs/>
          <w:color w:val="000000"/>
          <w:lang w:val="en-US"/>
        </w:rPr>
      </w:pPr>
      <w:r>
        <w:rPr>
          <w:rFonts w:ascii="Arial" w:hAnsi="Arial" w:cs="Arial"/>
          <w:b/>
          <w:color w:val="000000"/>
        </w:rPr>
        <w:t>Work Item:</w:t>
      </w:r>
      <w:r>
        <w:rPr>
          <w:rFonts w:ascii="Arial" w:hAnsi="Arial" w:cs="Arial"/>
          <w:bCs/>
          <w:color w:val="000000"/>
        </w:rPr>
        <w:tab/>
      </w:r>
      <w:proofErr w:type="spellStart"/>
      <w:r>
        <w:rPr>
          <w:rFonts w:ascii="Arial" w:hAnsi="Arial" w:cs="Arial"/>
          <w:bCs/>
        </w:rPr>
        <w:t>NR_feMIMO</w:t>
      </w:r>
      <w:proofErr w:type="spellEnd"/>
      <w:r>
        <w:rPr>
          <w:rFonts w:ascii="Arial" w:hAnsi="Arial" w:cs="Arial"/>
          <w:bCs/>
        </w:rPr>
        <w:t>-Core</w:t>
      </w:r>
    </w:p>
    <w:p>
      <w:pPr>
        <w:spacing w:after="60"/>
        <w:ind w:left="1985" w:hanging="1985"/>
        <w:rPr>
          <w:rFonts w:ascii="Arial" w:hAnsi="Arial" w:cs="Arial"/>
          <w:b/>
          <w:color w:val="000000"/>
          <w:lang w:val="en-US"/>
        </w:rPr>
      </w:pPr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Source:</w:t>
      </w:r>
      <w:r>
        <w:rPr>
          <w:rFonts w:ascii="Arial" w:hAnsi="Arial" w:cs="Arial"/>
          <w:bCs/>
          <w:color w:val="000000"/>
        </w:rPr>
        <w:tab/>
      </w:r>
      <w:del w:id="4" w:author="RAN2#119bis_Rapp" w:date="2022-10-17T16:08:00Z">
        <w:r>
          <w:rPr>
            <w:rFonts w:ascii="Arial" w:hAnsi="Arial" w:cs="Arial"/>
            <w:bCs/>
            <w:color w:val="000000"/>
          </w:rPr>
          <w:delText>Ericsson (</w:delText>
        </w:r>
      </w:del>
      <w:r>
        <w:rPr>
          <w:rFonts w:ascii="Arial" w:hAnsi="Arial" w:cs="Arial"/>
          <w:bCs/>
          <w:color w:val="000000"/>
        </w:rPr>
        <w:t xml:space="preserve">to be replaced with </w:t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2</w:t>
      </w:r>
      <w:del w:id="5" w:author="RAN2#119bis_Rapp" w:date="2022-10-17T16:08:00Z">
        <w:r>
          <w:rPr>
            <w:rFonts w:ascii="Arial" w:hAnsi="Arial" w:cs="Arial"/>
            <w:bCs/>
            <w:color w:val="000000"/>
          </w:rPr>
          <w:delText>)</w:delText>
        </w:r>
      </w:del>
    </w:p>
    <w:p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color w:val="000000"/>
        </w:rPr>
        <w:t>To:</w:t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lang w:val="fr-FR"/>
        </w:rPr>
        <w:t>3GPP TSG-</w:t>
      </w:r>
      <w:r>
        <w:rPr>
          <w:rFonts w:ascii="Arial" w:hAnsi="Arial" w:cs="Arial"/>
          <w:bCs/>
        </w:rPr>
        <w:t>RAN WG</w:t>
      </w:r>
      <w:r>
        <w:rPr>
          <w:rFonts w:ascii="Arial" w:hAnsi="Arial" w:cs="Arial"/>
          <w:bCs/>
          <w:color w:val="000000"/>
        </w:rPr>
        <w:t>1</w:t>
      </w:r>
    </w:p>
    <w:p>
      <w:pPr>
        <w:spacing w:after="60"/>
        <w:ind w:left="1985" w:hanging="1985"/>
        <w:rPr>
          <w:rFonts w:ascii="Arial" w:hAnsi="Arial" w:cs="Arial"/>
          <w:bCs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proofErr w:type="spellStart"/>
      <w:r>
        <w:rPr>
          <w:rFonts w:cs="Arial"/>
          <w:b w:val="0"/>
          <w:bCs/>
        </w:rPr>
        <w:t>Helka-Liina</w:t>
      </w:r>
      <w:proofErr w:type="spellEnd"/>
      <w:r>
        <w:rPr>
          <w:rFonts w:cs="Arial"/>
          <w:b w:val="0"/>
          <w:bCs/>
        </w:rPr>
        <w:t xml:space="preserve"> </w:t>
      </w:r>
      <w:proofErr w:type="spellStart"/>
      <w:r>
        <w:rPr>
          <w:rFonts w:cs="Arial"/>
          <w:b w:val="0"/>
          <w:bCs/>
        </w:rPr>
        <w:t>Määttänen</w:t>
      </w:r>
      <w:proofErr w:type="spellEnd"/>
    </w:p>
    <w:p>
      <w:pPr>
        <w:pStyle w:val="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  <w:t>Helka-liina.maattanen@ericsson.com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  <w:t>None</w:t>
      </w:r>
    </w:p>
    <w:p>
      <w:pPr>
        <w:pBdr>
          <w:bottom w:val="single" w:sz="4" w:space="1" w:color="auto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ac"/>
        <w:numPr>
          <w:ilvl w:val="0"/>
          <w:numId w:val="41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Overall Description: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BWP and cell ID in unified TCI state for SRS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RAN2 discussed the need for BWP ID and c</w:t>
      </w:r>
      <w:r>
        <w:rPr>
          <w:rFonts w:ascii="Arial" w:eastAsia="等线" w:hAnsi="Arial" w:cs="Arial" w:hint="eastAsia"/>
          <w:lang w:eastAsia="zh-CN"/>
        </w:rPr>
        <w:t>e</w:t>
      </w:r>
      <w:r>
        <w:rPr>
          <w:rFonts w:ascii="Arial" w:hAnsi="Arial" w:cs="Arial"/>
        </w:rPr>
        <w:t>ll ID for unified TCI state for SRS.</w:t>
      </w:r>
    </w:p>
    <w:p>
      <w:pPr>
        <w:pStyle w:val="a9"/>
        <w:rPr>
          <w:color w:val="auto"/>
        </w:rPr>
      </w:pPr>
      <w:r>
        <w:rPr>
          <w:color w:val="auto"/>
        </w:rPr>
        <w:t xml:space="preserve">In </w:t>
      </w:r>
      <w:r>
        <w:rPr>
          <w:i/>
          <w:color w:val="auto"/>
        </w:rPr>
        <w:t>SRS-</w:t>
      </w:r>
      <w:proofErr w:type="spellStart"/>
      <w:r>
        <w:rPr>
          <w:i/>
          <w:color w:val="auto"/>
        </w:rPr>
        <w:t>config</w:t>
      </w:r>
      <w:proofErr w:type="spellEnd"/>
      <w:r>
        <w:rPr>
          <w:color w:val="auto"/>
        </w:rPr>
        <w:t xml:space="preserve">, </w:t>
      </w:r>
      <w:r>
        <w:rPr>
          <w:i/>
          <w:color w:val="auto"/>
        </w:rPr>
        <w:t xml:space="preserve">SRS-Resource </w:t>
      </w:r>
      <w:r>
        <w:rPr>
          <w:color w:val="auto"/>
        </w:rPr>
        <w:t>is configured with the unified TCI states:</w:t>
      </w:r>
    </w:p>
    <w:p>
      <w:pPr>
        <w:pStyle w:val="PL"/>
      </w:pPr>
      <w:r>
        <w:t xml:space="preserve">    srs-TCIState-r17                        </w:t>
      </w:r>
      <w:r>
        <w:rPr>
          <w:color w:val="993366"/>
        </w:rPr>
        <w:t>CHOICE</w:t>
      </w:r>
      <w:r>
        <w:t xml:space="preserve"> {</w:t>
      </w:r>
    </w:p>
    <w:p>
      <w:pPr>
        <w:pStyle w:val="PL"/>
      </w:pPr>
      <w:r>
        <w:t xml:space="preserve">        srs-UL-TCIState-r17                     TCI-UL-State-Id-r17,</w:t>
      </w:r>
    </w:p>
    <w:p>
      <w:pPr>
        <w:pStyle w:val="PL"/>
      </w:pPr>
      <w:r>
        <w:t xml:space="preserve">        srs-DLorJoint-TCIState-r17              TCI-StateId</w:t>
      </w:r>
    </w:p>
    <w:p>
      <w:pPr>
        <w:pStyle w:val="PL"/>
        <w:rPr>
          <w:color w:val="808080"/>
        </w:rPr>
      </w:pPr>
      <w:r>
        <w:t xml:space="preserve">    }                                                                                                      </w:t>
      </w:r>
      <w:r>
        <w:rPr>
          <w:color w:val="993366"/>
        </w:rPr>
        <w:t>OPTIONAL</w:t>
      </w:r>
      <w:r>
        <w:t xml:space="preserve">    </w:t>
      </w:r>
      <w:r>
        <w:rPr>
          <w:color w:val="808080"/>
        </w:rPr>
        <w:t>-- Need R</w:t>
      </w:r>
    </w:p>
    <w:p>
      <w:pPr>
        <w:pStyle w:val="PL"/>
      </w:pPr>
      <w:r>
        <w:t xml:space="preserve">    ]]</w:t>
      </w:r>
    </w:p>
    <w:p>
      <w:pPr>
        <w:pStyle w:val="a9"/>
      </w:pPr>
    </w:p>
    <w:p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RAN2 is wondering whether there should be serving cell and BWP ID explicitly associated with the present UL TCI state or DL/Joint TCI state of SRS.</w:t>
      </w:r>
    </w:p>
    <w:p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For the case that the UL TCI state is present, RAN2 understands there are two alternatives associating the BWP and serving cell with the UL TCI state:</w:t>
      </w:r>
    </w:p>
    <w:p>
      <w:pPr>
        <w:pStyle w:val="ac"/>
        <w:numPr>
          <w:ilvl w:val="0"/>
          <w:numId w:val="45"/>
        </w:num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Add the separate fields BWP ID and Cell ID in </w:t>
      </w:r>
      <w:r>
        <w:rPr>
          <w:rFonts w:ascii="Arial" w:eastAsia="等线" w:hAnsi="Arial" w:cs="Arial"/>
          <w:i/>
          <w:lang w:eastAsia="zh-CN"/>
        </w:rPr>
        <w:t>srs-UL-TCIState-r17</w:t>
      </w:r>
    </w:p>
    <w:p>
      <w:pPr>
        <w:pStyle w:val="ac"/>
        <w:numPr>
          <w:ilvl w:val="0"/>
          <w:numId w:val="45"/>
        </w:num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Clarify in the field description of </w:t>
      </w:r>
      <w:r>
        <w:rPr>
          <w:rFonts w:ascii="Arial" w:eastAsia="等线" w:hAnsi="Arial" w:cs="Arial"/>
          <w:i/>
          <w:lang w:eastAsia="zh-CN"/>
        </w:rPr>
        <w:t>srs-TCIState-r17</w:t>
      </w:r>
      <w:r>
        <w:rPr>
          <w:rFonts w:ascii="Arial" w:eastAsia="等线" w:hAnsi="Arial" w:cs="Arial"/>
          <w:lang w:eastAsia="zh-CN"/>
        </w:rPr>
        <w:t xml:space="preserve"> that the present UL-TCI-State is associated with the BWP and serving cell where the </w:t>
      </w:r>
      <w:r>
        <w:rPr>
          <w:rFonts w:ascii="Arial" w:eastAsia="等线" w:hAnsi="Arial" w:cs="Arial"/>
          <w:i/>
          <w:lang w:eastAsia="zh-CN"/>
        </w:rPr>
        <w:t>SRS-</w:t>
      </w:r>
      <w:proofErr w:type="spellStart"/>
      <w:r>
        <w:rPr>
          <w:rFonts w:ascii="Arial" w:eastAsia="等线" w:hAnsi="Arial" w:cs="Arial"/>
          <w:i/>
          <w:lang w:eastAsia="zh-CN"/>
        </w:rPr>
        <w:t>Config</w:t>
      </w:r>
      <w:proofErr w:type="spellEnd"/>
      <w:r>
        <w:rPr>
          <w:rFonts w:ascii="Arial" w:eastAsia="等线" w:hAnsi="Arial" w:cs="Arial"/>
          <w:lang w:eastAsia="zh-CN"/>
        </w:rPr>
        <w:t xml:space="preserve"> is configured.</w:t>
      </w:r>
    </w:p>
    <w:p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>For the case that the Joint TCI state is present, RAN2 understands there are also two alternatives associating the BWP and serving cell with the Joint TCI state:</w:t>
      </w:r>
    </w:p>
    <w:p>
      <w:pPr>
        <w:pStyle w:val="ac"/>
        <w:numPr>
          <w:ilvl w:val="0"/>
          <w:numId w:val="46"/>
        </w:num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Add the separate fields BWP ID and Cell ID in </w:t>
      </w:r>
      <w:r>
        <w:rPr>
          <w:rFonts w:ascii="Arial" w:eastAsia="等线" w:hAnsi="Arial" w:cs="Arial"/>
          <w:i/>
          <w:lang w:eastAsia="zh-CN"/>
        </w:rPr>
        <w:t>srs-DlorJoint-TCIState-r17</w:t>
      </w:r>
    </w:p>
    <w:p>
      <w:pPr>
        <w:pStyle w:val="ac"/>
        <w:numPr>
          <w:ilvl w:val="0"/>
          <w:numId w:val="46"/>
        </w:numPr>
        <w:spacing w:after="120"/>
        <w:rPr>
          <w:rFonts w:ascii="Arial" w:eastAsia="等线" w:hAnsi="Arial" w:cs="Arial"/>
          <w:lang w:eastAsia="zh-CN"/>
        </w:rPr>
      </w:pPr>
      <w:r>
        <w:rPr>
          <w:rFonts w:ascii="Arial" w:eastAsia="等线" w:hAnsi="Arial" w:cs="Arial"/>
          <w:lang w:eastAsia="zh-CN"/>
        </w:rPr>
        <w:t xml:space="preserve">Clarify in the field description of </w:t>
      </w:r>
      <w:r>
        <w:rPr>
          <w:rFonts w:ascii="Arial" w:eastAsia="等线" w:hAnsi="Arial" w:cs="Arial"/>
          <w:i/>
          <w:lang w:eastAsia="zh-CN"/>
        </w:rPr>
        <w:t>srs-TCIState-r17</w:t>
      </w:r>
      <w:r>
        <w:rPr>
          <w:rFonts w:ascii="Arial" w:eastAsia="等线" w:hAnsi="Arial" w:cs="Arial"/>
          <w:lang w:eastAsia="zh-CN"/>
        </w:rPr>
        <w:t xml:space="preserve"> that the Joint TCI state </w:t>
      </w:r>
      <w:r>
        <w:rPr>
          <w:rFonts w:ascii="Arial" w:eastAsia="等线" w:hAnsi="Arial" w:cs="Arial" w:hint="eastAsia"/>
          <w:lang w:eastAsia="zh-CN"/>
        </w:rPr>
        <w:t>is</w:t>
      </w:r>
      <w:r>
        <w:rPr>
          <w:rFonts w:ascii="Arial" w:eastAsia="等线" w:hAnsi="Arial" w:cs="Arial"/>
          <w:lang w:eastAsia="zh-CN"/>
        </w:rPr>
        <w:t xml:space="preserve"> associated with the serving cell where the </w:t>
      </w:r>
      <w:r>
        <w:rPr>
          <w:rFonts w:ascii="Arial" w:eastAsia="等线" w:hAnsi="Arial" w:cs="Arial"/>
          <w:i/>
          <w:lang w:eastAsia="zh-CN"/>
        </w:rPr>
        <w:t>SRS-</w:t>
      </w:r>
      <w:proofErr w:type="spellStart"/>
      <w:r>
        <w:rPr>
          <w:rFonts w:ascii="Arial" w:eastAsia="等线" w:hAnsi="Arial" w:cs="Arial"/>
          <w:i/>
          <w:lang w:eastAsia="zh-CN"/>
        </w:rPr>
        <w:t>Config</w:t>
      </w:r>
      <w:proofErr w:type="spellEnd"/>
      <w:r>
        <w:rPr>
          <w:rFonts w:ascii="Arial" w:eastAsia="等线" w:hAnsi="Arial" w:cs="Arial"/>
          <w:lang w:eastAsia="zh-CN"/>
        </w:rPr>
        <w:t xml:space="preserve"> is configured and the current active DL BWP of this serving cell. </w:t>
      </w:r>
    </w:p>
    <w:p>
      <w:pPr>
        <w:spacing w:after="120"/>
        <w:rPr>
          <w:rFonts w:ascii="Arial" w:eastAsia="等线" w:hAnsi="Arial" w:cs="Arial"/>
          <w:lang w:eastAsia="zh-CN"/>
        </w:rPr>
      </w:pP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Question 1</w:t>
      </w:r>
    </w:p>
    <w:p>
      <w:pPr>
        <w:spacing w:after="120"/>
        <w:rPr>
          <w:rFonts w:ascii="Arial" w:eastAsia="等线" w:hAnsi="Arial" w:cs="Arial"/>
          <w:lang w:eastAsia="zh-CN"/>
        </w:rPr>
      </w:pPr>
      <w:r>
        <w:rPr>
          <w:rFonts w:ascii="Arial" w:hAnsi="Arial" w:cs="Arial"/>
        </w:rPr>
        <w:t xml:space="preserve">According to above RAN2 understandings, RAN2 would like to ask RAN1 to explain what the association of BWP and cell ID for </w:t>
      </w:r>
      <w:proofErr w:type="spellStart"/>
      <w:r>
        <w:rPr>
          <w:rFonts w:ascii="Arial" w:hAnsi="Arial" w:cs="Arial"/>
        </w:rPr>
        <w:t>srs-TCIState</w:t>
      </w:r>
      <w:proofErr w:type="spellEnd"/>
      <w:r>
        <w:rPr>
          <w:rFonts w:ascii="Arial" w:hAnsi="Arial" w:cs="Arial"/>
        </w:rPr>
        <w:t xml:space="preserve"> is.</w:t>
      </w:r>
    </w:p>
    <w:p>
      <w:pPr>
        <w:spacing w:after="120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eastAsia="等线" w:hAnsi="Arial" w:cs="Arial" w:hint="eastAsia"/>
          <w:b/>
          <w:lang w:eastAsia="zh-CN"/>
        </w:rPr>
        <w:t>c</w:t>
      </w:r>
      <w:r>
        <w:rPr>
          <w:rFonts w:ascii="Arial" w:hAnsi="Arial" w:cs="Arial"/>
          <w:b/>
        </w:rPr>
        <w:t>odebookmode</w:t>
      </w:r>
      <w:proofErr w:type="spellEnd"/>
      <w:r>
        <w:rPr>
          <w:rFonts w:ascii="Arial" w:hAnsi="Arial" w:cs="Arial"/>
          <w:b/>
        </w:rPr>
        <w:t xml:space="preserve"> for </w:t>
      </w:r>
      <w:proofErr w:type="spellStart"/>
      <w:r>
        <w:rPr>
          <w:rFonts w:ascii="Arial" w:hAnsi="Arial" w:cs="Arial"/>
          <w:b/>
        </w:rPr>
        <w:t>codebookConfig</w:t>
      </w:r>
      <w:proofErr w:type="spellEnd"/>
    </w:p>
    <w:p>
      <w:pPr>
        <w:spacing w:after="120"/>
      </w:pPr>
      <w:r>
        <w:rPr>
          <w:rFonts w:ascii="Arial" w:hAnsi="Arial" w:cs="Arial"/>
        </w:rPr>
        <w:t xml:space="preserve">RAN2 also discussed the need of </w:t>
      </w:r>
      <w:proofErr w:type="spellStart"/>
      <w:r>
        <w:rPr>
          <w:rFonts w:ascii="Arial" w:hAnsi="Arial" w:cs="Arial"/>
        </w:rPr>
        <w:t>codebook</w:t>
      </w:r>
      <w:r>
        <w:rPr>
          <w:rFonts w:ascii="Arial" w:eastAsia="等线" w:hAnsi="Arial" w:cs="Arial" w:hint="eastAsia"/>
          <w:lang w:eastAsia="zh-CN"/>
        </w:rPr>
        <w:t>M</w:t>
      </w:r>
      <w:r>
        <w:rPr>
          <w:rFonts w:ascii="Arial" w:hAnsi="Arial" w:cs="Arial"/>
        </w:rPr>
        <w:t>ode</w:t>
      </w:r>
      <w:proofErr w:type="spellEnd"/>
      <w:r>
        <w:rPr>
          <w:rFonts w:ascii="Arial" w:hAnsi="Arial" w:cs="Arial"/>
        </w:rPr>
        <w:t xml:space="preserve"> for </w:t>
      </w:r>
      <w:r>
        <w:rPr>
          <w:rFonts w:ascii="Arial" w:hAnsi="Arial" w:cs="Arial"/>
          <w:i/>
          <w:iCs/>
        </w:rPr>
        <w:t>CodebookConfig-r17.</w:t>
      </w:r>
    </w:p>
    <w:p>
      <w:pPr>
        <w:spacing w:after="120"/>
      </w:pPr>
    </w:p>
    <w:p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 2</w:t>
      </w:r>
    </w:p>
    <w:p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RAN2 would like to ask RAN1</w:t>
      </w:r>
    </w:p>
    <w:p>
      <w:pPr>
        <w:pStyle w:val="ac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Is there a need to add </w:t>
      </w:r>
      <w:r>
        <w:rPr>
          <w:rFonts w:ascii="Arial" w:eastAsia="等线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 xml:space="preserve">parameter </w:t>
      </w:r>
      <w:proofErr w:type="spellStart"/>
      <w:r>
        <w:rPr>
          <w:rFonts w:ascii="Arial" w:eastAsia="等线" w:hAnsi="Arial" w:cs="Arial" w:hint="eastAsia"/>
          <w:lang w:eastAsia="zh-CN"/>
        </w:rPr>
        <w:t>codebookMode</w:t>
      </w:r>
      <w:proofErr w:type="spellEnd"/>
      <w:r>
        <w:rPr>
          <w:rFonts w:ascii="Arial" w:eastAsia="等线" w:hAnsi="Arial" w:cs="Arial" w:hint="eastAsia"/>
          <w:lang w:eastAsia="zh-CN"/>
        </w:rPr>
        <w:t xml:space="preserve"> </w:t>
      </w:r>
      <w:r>
        <w:rPr>
          <w:rFonts w:ascii="Arial" w:hAnsi="Arial" w:cs="Arial"/>
        </w:rPr>
        <w:t xml:space="preserve">which selects mode1 or mode2 in </w:t>
      </w:r>
      <w:r>
        <w:rPr>
          <w:rFonts w:ascii="Arial" w:eastAsia="等线" w:hAnsi="Arial" w:cs="Arial" w:hint="eastAsia"/>
          <w:lang w:eastAsia="zh-CN"/>
        </w:rPr>
        <w:t xml:space="preserve">the </w:t>
      </w:r>
      <w:r>
        <w:rPr>
          <w:rFonts w:ascii="Arial" w:hAnsi="Arial" w:cs="Arial"/>
        </w:rPr>
        <w:t>IE CodebookConfig-r17?</w:t>
      </w:r>
    </w:p>
    <w:p>
      <w:pPr>
        <w:pStyle w:val="ac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等线" w:hAnsi="Arial" w:cs="Arial" w:hint="eastAsia"/>
          <w:lang w:eastAsia="zh-CN"/>
        </w:rPr>
        <w:t xml:space="preserve">If a) is needed, </w:t>
      </w:r>
      <w:r>
        <w:rPr>
          <w:rFonts w:ascii="Arial" w:eastAsia="等线" w:hAnsi="Arial" w:cs="Arial"/>
          <w:lang w:eastAsia="zh-CN"/>
        </w:rPr>
        <w:t xml:space="preserve">which types of codebook the parameter is needed, </w:t>
      </w:r>
      <w:ins w:id="6" w:author="RAN2#119bis_Rapp" w:date="2022-10-17T15:53:00Z">
        <w:r>
          <w:rPr>
            <w:rFonts w:ascii="Arial" w:eastAsia="等线" w:hAnsi="Arial" w:cs="Arial"/>
            <w:lang w:eastAsia="zh-CN"/>
          </w:rPr>
          <w:t>for example</w:t>
        </w:r>
      </w:ins>
      <w:r>
        <w:rPr>
          <w:rFonts w:ascii="Arial" w:eastAsia="等线" w:hAnsi="Arial" w:cs="Arial"/>
          <w:lang w:eastAsia="zh-CN"/>
        </w:rPr>
        <w:t>:</w:t>
      </w:r>
    </w:p>
    <w:p>
      <w:pPr>
        <w:pStyle w:val="ac"/>
        <w:numPr>
          <w:ilvl w:val="1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typeI-SinglePanel-Group1-r17</w:t>
      </w:r>
    </w:p>
    <w:p>
      <w:pPr>
        <w:pStyle w:val="ac"/>
        <w:numPr>
          <w:ilvl w:val="1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typeI-SinglePanel-Group2-r17</w:t>
      </w:r>
    </w:p>
    <w:p>
      <w:pPr>
        <w:pStyle w:val="ac"/>
        <w:numPr>
          <w:ilvl w:val="1"/>
          <w:numId w:val="39"/>
        </w:numPr>
        <w:spacing w:after="120"/>
        <w:rPr>
          <w:del w:id="7" w:author="RAN2#119bis_Rapp" w:date="2022-10-17T15:51:00Z"/>
          <w:rFonts w:ascii="Arial" w:hAnsi="Arial" w:cs="Arial"/>
        </w:rPr>
      </w:pPr>
      <w:del w:id="8" w:author="RAN2#119bis_Rapp" w:date="2022-10-17T15:51:00Z">
        <w:r>
          <w:rPr>
            <w:rFonts w:ascii="Arial" w:hAnsi="Arial" w:cs="Arial"/>
          </w:rPr>
          <w:delText>typeI-SinglePanel-ri-RestrictionSTRP-r17</w:delText>
        </w:r>
      </w:del>
    </w:p>
    <w:p>
      <w:pPr>
        <w:pStyle w:val="ac"/>
        <w:numPr>
          <w:ilvl w:val="1"/>
          <w:numId w:val="39"/>
        </w:numPr>
        <w:spacing w:after="120"/>
        <w:rPr>
          <w:del w:id="9" w:author="RAN2#119bis_Rapp" w:date="2022-10-17T15:51:00Z"/>
          <w:rFonts w:ascii="Arial" w:hAnsi="Arial" w:cs="Arial"/>
        </w:rPr>
      </w:pPr>
      <w:del w:id="10" w:author="RAN2#119bis_Rapp" w:date="2022-10-17T15:51:00Z">
        <w:r>
          <w:rPr>
            <w:rFonts w:ascii="Arial" w:hAnsi="Arial" w:cs="Arial"/>
          </w:rPr>
          <w:delText>typeI-SinglePanel-ri-RestrictionSDM-r17</w:delText>
        </w:r>
      </w:del>
    </w:p>
    <w:p>
      <w:pPr>
        <w:pStyle w:val="ac"/>
        <w:numPr>
          <w:ilvl w:val="1"/>
          <w:numId w:val="39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typeII-PortSelection-r17</w:t>
      </w:r>
    </w:p>
    <w:p>
      <w:pPr>
        <w:pStyle w:val="ac"/>
        <w:numPr>
          <w:ilvl w:val="0"/>
          <w:numId w:val="39"/>
        </w:numPr>
        <w:spacing w:after="120"/>
        <w:rPr>
          <w:rFonts w:ascii="Arial" w:hAnsi="Arial" w:cs="Arial"/>
        </w:rPr>
      </w:pPr>
      <w:r>
        <w:rPr>
          <w:rFonts w:ascii="Arial" w:eastAsia="等线" w:hAnsi="Arial" w:cs="Arial"/>
          <w:lang w:eastAsia="zh-CN"/>
        </w:rPr>
        <w:t xml:space="preserve">Additionally, if a) is needed, for each type of codebook that </w:t>
      </w:r>
      <w:ins w:id="11" w:author="CATT (EZ)" w:date="2022-10-19T10:15:00Z">
        <w:r>
          <w:rPr>
            <w:rFonts w:ascii="Arial" w:eastAsia="等线" w:hAnsi="Arial" w:cs="Arial" w:hint="eastAsia"/>
            <w:lang w:eastAsia="zh-CN"/>
          </w:rPr>
          <w:t xml:space="preserve">needs </w:t>
        </w:r>
      </w:ins>
      <w:r>
        <w:rPr>
          <w:rFonts w:ascii="Arial" w:eastAsia="等线" w:hAnsi="Arial" w:cs="Arial"/>
          <w:lang w:eastAsia="zh-CN"/>
        </w:rPr>
        <w:t xml:space="preserve">a parameter </w:t>
      </w:r>
      <w:proofErr w:type="spellStart"/>
      <w:r>
        <w:rPr>
          <w:rFonts w:ascii="Arial" w:eastAsia="等线" w:hAnsi="Arial" w:cs="Arial"/>
          <w:lang w:eastAsia="zh-CN"/>
        </w:rPr>
        <w:t>codebookMode</w:t>
      </w:r>
      <w:proofErr w:type="spellEnd"/>
      <w:del w:id="12" w:author="CATT (EZ)" w:date="2022-10-19T10:15:00Z">
        <w:r>
          <w:rPr>
            <w:rFonts w:ascii="Arial" w:eastAsia="等线" w:hAnsi="Arial" w:cs="Arial"/>
            <w:lang w:eastAsia="zh-CN"/>
          </w:rPr>
          <w:delText xml:space="preserve"> is needed</w:delText>
        </w:r>
      </w:del>
      <w:r>
        <w:rPr>
          <w:rFonts w:ascii="Arial" w:eastAsia="等线" w:hAnsi="Arial" w:cs="Arial"/>
          <w:lang w:eastAsia="zh-CN"/>
        </w:rPr>
        <w:t xml:space="preserve">, please </w:t>
      </w:r>
      <w:del w:id="13" w:author="CATT (EZ)" w:date="2022-10-19T10:15:00Z">
        <w:r>
          <w:rPr>
            <w:rFonts w:ascii="Arial" w:eastAsia="等线" w:hAnsi="Arial" w:cs="Arial"/>
            <w:lang w:eastAsia="zh-CN"/>
          </w:rPr>
          <w:delText xml:space="preserve">specify </w:delText>
        </w:r>
      </w:del>
      <w:ins w:id="14" w:author="CATT (EZ)" w:date="2022-10-19T10:15:00Z">
        <w:r>
          <w:rPr>
            <w:rFonts w:ascii="Arial" w:eastAsia="等线" w:hAnsi="Arial" w:cs="Arial" w:hint="eastAsia"/>
            <w:lang w:eastAsia="zh-CN"/>
          </w:rPr>
          <w:t>confirm</w:t>
        </w:r>
        <w:r>
          <w:rPr>
            <w:rFonts w:ascii="Arial" w:eastAsia="等线" w:hAnsi="Arial" w:cs="Arial"/>
            <w:lang w:eastAsia="zh-CN"/>
          </w:rPr>
          <w:t xml:space="preserve"> </w:t>
        </w:r>
      </w:ins>
      <w:r>
        <w:rPr>
          <w:rFonts w:ascii="Arial" w:eastAsia="等线" w:hAnsi="Arial" w:cs="Arial"/>
          <w:lang w:eastAsia="zh-CN"/>
        </w:rPr>
        <w:t xml:space="preserve">if a separate parameter is needed or if they share the </w:t>
      </w:r>
      <w:ins w:id="15" w:author="CATT (EZ)" w:date="2022-10-19T10:16:00Z">
        <w:r>
          <w:rPr>
            <w:rFonts w:ascii="Arial" w:eastAsia="等线" w:hAnsi="Arial" w:cs="Arial" w:hint="eastAsia"/>
            <w:lang w:eastAsia="zh-CN"/>
          </w:rPr>
          <w:t xml:space="preserve">same </w:t>
        </w:r>
      </w:ins>
      <w:r>
        <w:rPr>
          <w:rFonts w:ascii="Arial" w:eastAsia="等线" w:hAnsi="Arial" w:cs="Arial"/>
          <w:lang w:eastAsia="zh-CN"/>
        </w:rPr>
        <w:t xml:space="preserve">configuration of </w:t>
      </w:r>
      <w:proofErr w:type="spellStart"/>
      <w:r>
        <w:rPr>
          <w:rFonts w:ascii="Arial" w:eastAsia="等线" w:hAnsi="Arial" w:cs="Arial"/>
          <w:lang w:eastAsia="zh-CN"/>
        </w:rPr>
        <w:t>codebookMode</w:t>
      </w:r>
      <w:proofErr w:type="spellEnd"/>
      <w:r>
        <w:rPr>
          <w:rFonts w:ascii="Arial" w:eastAsia="等线" w:hAnsi="Arial" w:cs="Arial"/>
          <w:lang w:eastAsia="zh-CN"/>
        </w:rPr>
        <w:t>.</w:t>
      </w:r>
      <w:r>
        <w:rPr>
          <w:rFonts w:ascii="Arial" w:eastAsia="等线" w:hAnsi="Arial" w:cs="Arial" w:hint="eastAsia"/>
          <w:lang w:eastAsia="zh-CN"/>
        </w:rPr>
        <w:t xml:space="preserve"> </w:t>
      </w:r>
    </w:p>
    <w:p>
      <w:pPr>
        <w:pStyle w:val="ac"/>
        <w:spacing w:after="120"/>
        <w:ind w:left="1080"/>
        <w:rPr>
          <w:rFonts w:ascii="Arial" w:eastAsia="等线" w:hAnsi="Arial" w:cs="Arial"/>
          <w:b/>
          <w:lang w:eastAsia="zh-CN"/>
        </w:rPr>
      </w:pPr>
    </w:p>
    <w:p>
      <w:pPr>
        <w:pStyle w:val="ac"/>
        <w:spacing w:after="120"/>
        <w:ind w:left="0"/>
        <w:rPr>
          <w:ins w:id="16" w:author="RAN2#119bis_Rapp" w:date="2022-10-17T15:55:00Z"/>
          <w:rFonts w:ascii="Arial" w:eastAsia="等线" w:hAnsi="Arial" w:cs="Arial"/>
          <w:b/>
          <w:lang w:eastAsia="zh-CN"/>
        </w:rPr>
      </w:pPr>
      <w:ins w:id="17" w:author="RAN2#119bis_Rapp" w:date="2022-10-17T15:55:00Z">
        <w:r>
          <w:rPr>
            <w:rFonts w:ascii="Arial" w:eastAsia="等线" w:hAnsi="Arial" w:cs="Arial"/>
            <w:b/>
            <w:lang w:eastAsia="zh-CN"/>
          </w:rPr>
          <w:t xml:space="preserve">For </w:t>
        </w:r>
      </w:ins>
      <w:ins w:id="18" w:author="RAN2#119bis_Rapp" w:date="2022-10-17T15:53:00Z">
        <w:r>
          <w:rPr>
            <w:rFonts w:ascii="Arial" w:eastAsia="等线" w:hAnsi="Arial" w:cs="Arial"/>
            <w:b/>
            <w:lang w:eastAsia="zh-CN"/>
          </w:rPr>
          <w:t xml:space="preserve">configuring </w:t>
        </w:r>
        <w:proofErr w:type="spellStart"/>
        <w:r>
          <w:rPr>
            <w:rFonts w:ascii="Arial" w:eastAsia="等线" w:hAnsi="Arial" w:cs="Arial"/>
            <w:b/>
            <w:lang w:eastAsia="zh-CN"/>
          </w:rPr>
          <w:t>pathloss</w:t>
        </w:r>
      </w:ins>
      <w:proofErr w:type="spellEnd"/>
      <w:ins w:id="19" w:author="CATT (EZ)" w:date="2022-10-19T10:25:00Z">
        <w:r>
          <w:rPr>
            <w:rFonts w:ascii="Arial" w:eastAsia="等线" w:hAnsi="Arial" w:cs="Arial" w:hint="eastAsia"/>
            <w:b/>
            <w:lang w:eastAsia="zh-CN"/>
          </w:rPr>
          <w:t xml:space="preserve"> </w:t>
        </w:r>
      </w:ins>
      <w:ins w:id="20" w:author="RAN2#119bis_Rapp" w:date="2022-10-17T15:53:00Z">
        <w:r>
          <w:rPr>
            <w:rFonts w:ascii="Arial" w:eastAsia="等线" w:hAnsi="Arial" w:cs="Arial"/>
            <w:b/>
            <w:lang w:eastAsia="zh-CN"/>
          </w:rPr>
          <w:t>reference signal</w:t>
        </w:r>
      </w:ins>
      <w:ins w:id="21" w:author="RAN2#119bis_Rapp" w:date="2022-10-17T15:55:00Z">
        <w:r>
          <w:rPr>
            <w:rFonts w:ascii="Arial" w:eastAsia="等线" w:hAnsi="Arial" w:cs="Arial"/>
            <w:b/>
            <w:lang w:eastAsia="zh-CN"/>
          </w:rPr>
          <w:t xml:space="preserve"> for unified TCI state</w:t>
        </w:r>
      </w:ins>
    </w:p>
    <w:p>
      <w:pPr>
        <w:pStyle w:val="ac"/>
        <w:spacing w:after="120"/>
        <w:ind w:left="0"/>
        <w:rPr>
          <w:ins w:id="22" w:author="CATT (EZ)" w:date="2022-10-19T10:25:00Z"/>
          <w:rFonts w:ascii="Arial" w:eastAsia="等线" w:hAnsi="Arial" w:cs="Arial" w:hint="eastAsia"/>
          <w:bCs/>
          <w:lang w:eastAsia="zh-CN"/>
        </w:rPr>
      </w:pPr>
      <w:ins w:id="23" w:author="RAN2#119bis_Rapp" w:date="2022-10-17T16:02:00Z">
        <w:r>
          <w:rPr>
            <w:rFonts w:ascii="Arial" w:eastAsia="等线" w:hAnsi="Arial" w:cs="Arial"/>
            <w:bCs/>
            <w:lang w:eastAsia="zh-CN"/>
          </w:rPr>
          <w:t>RAN2 would like to inform RAN1 o</w:t>
        </w:r>
      </w:ins>
      <w:ins w:id="24" w:author="ZTE-Fei Dong" w:date="2022-10-18T09:30:00Z">
        <w:r>
          <w:rPr>
            <w:rFonts w:ascii="Arial" w:eastAsia="等线" w:hAnsi="Arial" w:cs="Arial"/>
            <w:bCs/>
            <w:lang w:eastAsia="zh-CN"/>
          </w:rPr>
          <w:t>f</w:t>
        </w:r>
      </w:ins>
      <w:ins w:id="25" w:author="RAN2#119bis_Rapp" w:date="2022-10-17T16:02:00Z">
        <w:del w:id="26" w:author="ZTE-Fei Dong" w:date="2022-10-18T09:30:00Z">
          <w:r>
            <w:rPr>
              <w:rFonts w:ascii="Arial" w:eastAsia="等线" w:hAnsi="Arial" w:cs="Arial"/>
              <w:bCs/>
              <w:lang w:eastAsia="zh-CN"/>
            </w:rPr>
            <w:delText>n</w:delText>
          </w:r>
        </w:del>
        <w:r>
          <w:rPr>
            <w:rFonts w:ascii="Arial" w:eastAsia="等线" w:hAnsi="Arial" w:cs="Arial"/>
            <w:bCs/>
            <w:lang w:eastAsia="zh-CN"/>
          </w:rPr>
          <w:t xml:space="preserve"> how </w:t>
        </w:r>
        <w:proofErr w:type="spellStart"/>
        <w:r>
          <w:rPr>
            <w:rFonts w:ascii="Arial" w:eastAsia="等线" w:hAnsi="Arial" w:cs="Arial"/>
            <w:bCs/>
            <w:lang w:eastAsia="zh-CN"/>
          </w:rPr>
          <w:t>pathloss</w:t>
        </w:r>
        <w:proofErr w:type="spellEnd"/>
        <w:r>
          <w:rPr>
            <w:rFonts w:ascii="Arial" w:eastAsia="等线" w:hAnsi="Arial" w:cs="Arial"/>
            <w:bCs/>
            <w:lang w:eastAsia="zh-CN"/>
          </w:rPr>
          <w:t xml:space="preserve"> reference RS is configured for unified TCI state operation</w:t>
        </w:r>
      </w:ins>
      <w:ins w:id="27" w:author="RAN2#119bis_Rapp" w:date="2022-10-17T16:03:00Z">
        <w:r>
          <w:rPr>
            <w:rFonts w:ascii="Arial" w:eastAsia="等线" w:hAnsi="Arial" w:cs="Arial"/>
            <w:bCs/>
            <w:lang w:eastAsia="zh-CN"/>
          </w:rPr>
          <w:t>. In each BWP-</w:t>
        </w:r>
        <w:proofErr w:type="spellStart"/>
        <w:r>
          <w:rPr>
            <w:rFonts w:ascii="Arial" w:eastAsia="等线" w:hAnsi="Arial" w:cs="Arial"/>
            <w:bCs/>
            <w:lang w:eastAsia="zh-CN"/>
          </w:rPr>
          <w:t>UplinkDedicated</w:t>
        </w:r>
        <w:proofErr w:type="spellEnd"/>
        <w:r>
          <w:rPr>
            <w:rFonts w:ascii="Arial" w:eastAsia="等线" w:hAnsi="Arial" w:cs="Arial"/>
            <w:bCs/>
            <w:lang w:eastAsia="zh-CN"/>
          </w:rPr>
          <w:t xml:space="preserve"> UE may be configured </w:t>
        </w:r>
      </w:ins>
      <w:ins w:id="28" w:author="ZTE-Fei Dong" w:date="2022-10-18T09:30:00Z">
        <w:r>
          <w:rPr>
            <w:rFonts w:ascii="Arial" w:eastAsia="等线" w:hAnsi="Arial" w:cs="Arial"/>
            <w:bCs/>
            <w:lang w:eastAsia="zh-CN"/>
          </w:rPr>
          <w:t xml:space="preserve">with </w:t>
        </w:r>
      </w:ins>
      <w:ins w:id="29" w:author="RAN2#119bis_Rapp" w:date="2022-10-17T16:03:00Z">
        <w:r>
          <w:rPr>
            <w:rFonts w:ascii="Arial" w:eastAsia="等线" w:hAnsi="Arial" w:cs="Arial"/>
            <w:bCs/>
            <w:lang w:eastAsia="zh-CN"/>
          </w:rPr>
          <w:t xml:space="preserve">up to 64 </w:t>
        </w:r>
        <w:proofErr w:type="spellStart"/>
        <w:r>
          <w:rPr>
            <w:rFonts w:ascii="Arial" w:eastAsia="等线" w:hAnsi="Arial" w:cs="Arial"/>
            <w:bCs/>
            <w:lang w:eastAsia="zh-CN"/>
          </w:rPr>
          <w:t>pathloss</w:t>
        </w:r>
        <w:proofErr w:type="spellEnd"/>
        <w:r>
          <w:rPr>
            <w:rFonts w:ascii="Arial" w:eastAsia="等线" w:hAnsi="Arial" w:cs="Arial"/>
            <w:bCs/>
            <w:lang w:eastAsia="zh-CN"/>
          </w:rPr>
          <w:t xml:space="preserve"> reference RS by field </w:t>
        </w:r>
      </w:ins>
      <w:proofErr w:type="spellStart"/>
      <w:ins w:id="30" w:author="RAN2#119bis_Rapp" w:date="2022-10-17T16:04:00Z">
        <w:r>
          <w:rPr>
            <w:rFonts w:ascii="Arial" w:eastAsia="等线" w:hAnsi="Arial" w:cs="Arial"/>
            <w:bCs/>
            <w:i/>
            <w:iCs/>
            <w:lang w:eastAsia="zh-CN"/>
            <w:rPrChange w:id="31" w:author="RAN2#119bis_Rapp" w:date="2022-10-17T16:04:00Z">
              <w:rPr>
                <w:rFonts w:ascii="Arial" w:eastAsia="等线" w:hAnsi="Arial" w:cs="Arial"/>
                <w:bCs/>
                <w:lang w:eastAsia="zh-CN"/>
              </w:rPr>
            </w:rPrChange>
          </w:rPr>
          <w:t>pathlossReferenceRSToAddModList</w:t>
        </w:r>
      </w:ins>
      <w:proofErr w:type="spellEnd"/>
      <w:ins w:id="32" w:author="RAN2#119bis_Rapp" w:date="2022-10-17T16:06:00Z">
        <w:r>
          <w:rPr>
            <w:rFonts w:ascii="Arial" w:eastAsia="等线" w:hAnsi="Arial" w:cs="Arial"/>
            <w:bCs/>
            <w:i/>
            <w:iCs/>
            <w:lang w:eastAsia="zh-CN"/>
          </w:rPr>
          <w:t xml:space="preserve">. </w:t>
        </w:r>
        <w:r>
          <w:rPr>
            <w:rFonts w:ascii="Arial" w:eastAsia="等线" w:hAnsi="Arial" w:cs="Arial"/>
            <w:bCs/>
            <w:lang w:eastAsia="zh-CN"/>
          </w:rPr>
          <w:t xml:space="preserve">Each joint or UL TCI state may be linked to one </w:t>
        </w:r>
        <w:proofErr w:type="spellStart"/>
        <w:r>
          <w:rPr>
            <w:rFonts w:ascii="Arial" w:eastAsia="等线" w:hAnsi="Arial" w:cs="Arial"/>
            <w:bCs/>
            <w:lang w:eastAsia="zh-CN"/>
          </w:rPr>
          <w:t>pathloss</w:t>
        </w:r>
        <w:proofErr w:type="spellEnd"/>
        <w:r>
          <w:rPr>
            <w:rFonts w:ascii="Arial" w:eastAsia="等线" w:hAnsi="Arial" w:cs="Arial"/>
            <w:bCs/>
            <w:lang w:eastAsia="zh-CN"/>
          </w:rPr>
          <w:t xml:space="preserve"> reference RS from this list. </w:t>
        </w:r>
      </w:ins>
      <w:ins w:id="33" w:author="RAN2#119bis_Rapp" w:date="2022-10-17T16:07:00Z">
        <w:r>
          <w:rPr>
            <w:rFonts w:ascii="Arial" w:eastAsia="等线" w:hAnsi="Arial" w:cs="Arial"/>
            <w:bCs/>
            <w:lang w:eastAsia="zh-CN"/>
          </w:rPr>
          <w:t xml:space="preserve">There is further MAC CE and DCI operation to indicate UE </w:t>
        </w:r>
        <w:del w:id="34" w:author="CATT (EZ)" w:date="2022-10-19T10:21:00Z">
          <w:r>
            <w:rPr>
              <w:rFonts w:ascii="Arial" w:eastAsia="等线" w:hAnsi="Arial" w:cs="Arial"/>
              <w:bCs/>
              <w:lang w:eastAsia="zh-CN"/>
            </w:rPr>
            <w:delText>with</w:delText>
          </w:r>
        </w:del>
      </w:ins>
      <w:ins w:id="35" w:author="CATT (EZ)" w:date="2022-10-19T10:21:00Z">
        <w:r>
          <w:rPr>
            <w:rFonts w:ascii="Arial" w:eastAsia="等线" w:hAnsi="Arial" w:cs="Arial" w:hint="eastAsia"/>
            <w:bCs/>
            <w:lang w:eastAsia="zh-CN"/>
          </w:rPr>
          <w:t>which</w:t>
        </w:r>
      </w:ins>
      <w:ins w:id="36" w:author="RAN2#119bis_Rapp" w:date="2022-10-17T16:07:00Z">
        <w:r>
          <w:rPr>
            <w:rFonts w:ascii="Arial" w:eastAsia="等线" w:hAnsi="Arial" w:cs="Arial"/>
            <w:bCs/>
            <w:lang w:eastAsia="zh-CN"/>
          </w:rPr>
          <w:t xml:space="preserve"> </w:t>
        </w:r>
        <w:proofErr w:type="spellStart"/>
        <w:r>
          <w:rPr>
            <w:rFonts w:ascii="Arial" w:eastAsia="等线" w:hAnsi="Arial" w:cs="Arial"/>
            <w:bCs/>
            <w:lang w:eastAsia="zh-CN"/>
          </w:rPr>
          <w:t>pathloss</w:t>
        </w:r>
        <w:proofErr w:type="spellEnd"/>
        <w:r>
          <w:rPr>
            <w:rFonts w:ascii="Arial" w:eastAsia="等线" w:hAnsi="Arial" w:cs="Arial"/>
            <w:bCs/>
            <w:lang w:eastAsia="zh-CN"/>
          </w:rPr>
          <w:t xml:space="preserve"> reference RSs to follow. </w:t>
        </w:r>
      </w:ins>
    </w:p>
    <w:p>
      <w:pPr>
        <w:spacing w:after="120"/>
        <w:rPr>
          <w:ins w:id="37" w:author="CATT (EZ)" w:date="2022-10-19T10:25:00Z"/>
          <w:rFonts w:ascii="Arial" w:eastAsia="等线" w:hAnsi="Arial" w:cs="Arial" w:hint="eastAsia"/>
          <w:bCs/>
          <w:lang w:eastAsia="zh-CN"/>
        </w:rPr>
        <w:pPrChange w:id="38" w:author="CATT (EZ)" w:date="2022-10-19T10:25:00Z">
          <w:pPr>
            <w:pStyle w:val="ac"/>
            <w:spacing w:after="120"/>
            <w:ind w:left="0"/>
          </w:pPr>
        </w:pPrChange>
      </w:pPr>
      <w:ins w:id="39" w:author="CATT (EZ)" w:date="2022-10-19T10:25:00Z">
        <w:r>
          <w:rPr>
            <w:rFonts w:ascii="Arial" w:hAnsi="Arial" w:cs="Arial" w:hint="eastAsia"/>
            <w:b/>
            <w:bCs/>
            <w:rPrChange w:id="40" w:author="CATT (EZ)" w:date="2022-10-19T10:25:00Z">
              <w:rPr>
                <w:rFonts w:ascii="Arial" w:eastAsia="等线" w:hAnsi="Arial" w:cs="Arial" w:hint="eastAsia"/>
                <w:bCs/>
                <w:lang w:eastAsia="zh-CN"/>
              </w:rPr>
            </w:rPrChange>
          </w:rPr>
          <w:t>Question 3</w:t>
        </w:r>
      </w:ins>
    </w:p>
    <w:p>
      <w:pPr>
        <w:pStyle w:val="ac"/>
        <w:spacing w:after="120"/>
        <w:ind w:left="0"/>
        <w:rPr>
          <w:ins w:id="41" w:author="RAN2#119bis_Rapp" w:date="2022-10-17T16:02:00Z"/>
          <w:rFonts w:ascii="Arial" w:eastAsia="等线" w:hAnsi="Arial" w:cs="Arial"/>
          <w:bCs/>
          <w:lang w:eastAsia="zh-CN"/>
        </w:rPr>
      </w:pPr>
      <w:ins w:id="42" w:author="RAN2#119bis_Rapp" w:date="2022-10-17T16:08:00Z">
        <w:r>
          <w:rPr>
            <w:rFonts w:ascii="Arial" w:eastAsia="等线" w:hAnsi="Arial" w:cs="Arial"/>
            <w:bCs/>
            <w:lang w:eastAsia="zh-CN"/>
          </w:rPr>
          <w:t xml:space="preserve">RAN2 </w:t>
        </w:r>
        <w:bookmarkStart w:id="43" w:name="_GoBack"/>
        <w:r>
          <w:rPr>
            <w:rFonts w:ascii="Arial" w:eastAsia="等线" w:hAnsi="Arial" w:cs="Arial"/>
            <w:bCs/>
            <w:lang w:eastAsia="zh-CN"/>
          </w:rPr>
          <w:t xml:space="preserve">assumes </w:t>
        </w:r>
        <w:bookmarkEnd w:id="43"/>
        <w:r>
          <w:rPr>
            <w:rFonts w:ascii="Arial" w:eastAsia="等线" w:hAnsi="Arial" w:cs="Arial"/>
            <w:bCs/>
            <w:lang w:eastAsia="zh-CN"/>
          </w:rPr>
          <w:t xml:space="preserve">RAN1 informs RAN2 in case the </w:t>
        </w:r>
      </w:ins>
      <w:ins w:id="44" w:author="CATT (EZ)" w:date="2022-10-19T10:25:00Z">
        <w:r>
          <w:rPr>
            <w:rFonts w:ascii="Arial" w:eastAsia="等线" w:hAnsi="Arial" w:cs="Arial" w:hint="eastAsia"/>
            <w:bCs/>
            <w:lang w:eastAsia="zh-CN"/>
          </w:rPr>
          <w:t xml:space="preserve">above described </w:t>
        </w:r>
        <w:proofErr w:type="spellStart"/>
        <w:r>
          <w:rPr>
            <w:rFonts w:ascii="Arial" w:eastAsia="等线" w:hAnsi="Arial" w:cs="Arial" w:hint="eastAsia"/>
            <w:bCs/>
            <w:lang w:eastAsia="zh-CN"/>
          </w:rPr>
          <w:t>pathloss</w:t>
        </w:r>
        <w:proofErr w:type="spellEnd"/>
        <w:r>
          <w:rPr>
            <w:rFonts w:ascii="Arial" w:eastAsia="等线" w:hAnsi="Arial" w:cs="Arial" w:hint="eastAsia"/>
            <w:bCs/>
            <w:lang w:eastAsia="zh-CN"/>
          </w:rPr>
          <w:t xml:space="preserve"> reference </w:t>
        </w:r>
        <w:proofErr w:type="spellStart"/>
        <w:r>
          <w:rPr>
            <w:rFonts w:ascii="Arial" w:eastAsia="等线" w:hAnsi="Arial" w:cs="Arial" w:hint="eastAsia"/>
            <w:bCs/>
            <w:lang w:eastAsia="zh-CN"/>
          </w:rPr>
          <w:t>singal</w:t>
        </w:r>
        <w:proofErr w:type="spellEnd"/>
        <w:r>
          <w:rPr>
            <w:rFonts w:ascii="Arial" w:eastAsia="等线" w:hAnsi="Arial" w:cs="Arial" w:hint="eastAsia"/>
            <w:bCs/>
            <w:lang w:eastAsia="zh-CN"/>
          </w:rPr>
          <w:t xml:space="preserve"> </w:t>
        </w:r>
      </w:ins>
      <w:ins w:id="45" w:author="RAN2#119bis_Rapp" w:date="2022-10-17T16:08:00Z">
        <w:r>
          <w:rPr>
            <w:rFonts w:ascii="Arial" w:eastAsia="等线" w:hAnsi="Arial" w:cs="Arial"/>
            <w:bCs/>
            <w:lang w:eastAsia="zh-CN"/>
          </w:rPr>
          <w:t>configuration</w:t>
        </w:r>
      </w:ins>
      <w:ins w:id="46" w:author="CATT (EZ)" w:date="2022-10-19T10:25:00Z">
        <w:r>
          <w:rPr>
            <w:rFonts w:ascii="Arial" w:eastAsia="等线" w:hAnsi="Arial" w:cs="Arial" w:hint="eastAsia"/>
            <w:bCs/>
            <w:lang w:eastAsia="zh-CN"/>
          </w:rPr>
          <w:t xml:space="preserve"> for unified TCI state</w:t>
        </w:r>
      </w:ins>
      <w:ins w:id="47" w:author="RAN2#119bis_Rapp" w:date="2022-10-17T16:08:00Z">
        <w:r>
          <w:rPr>
            <w:rFonts w:ascii="Arial" w:eastAsia="等线" w:hAnsi="Arial" w:cs="Arial"/>
            <w:bCs/>
            <w:lang w:eastAsia="zh-CN"/>
          </w:rPr>
          <w:t xml:space="preserve"> is not what RAN1 has intended.</w:t>
        </w:r>
      </w:ins>
    </w:p>
    <w:p>
      <w:pPr>
        <w:pStyle w:val="ac"/>
        <w:spacing w:after="120"/>
        <w:ind w:left="0"/>
        <w:rPr>
          <w:rFonts w:ascii="Arial" w:eastAsia="等线" w:hAnsi="Arial" w:cs="Arial"/>
          <w:bCs/>
          <w:lang w:eastAsia="zh-CN"/>
          <w:rPrChange w:id="48" w:author="RAN2#119bis_Rapp" w:date="2022-10-17T15:56:00Z">
            <w:rPr>
              <w:rFonts w:ascii="Arial" w:eastAsia="等线" w:hAnsi="Arial" w:cs="Arial"/>
              <w:b/>
              <w:lang w:eastAsia="zh-CN"/>
            </w:rPr>
          </w:rPrChange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To RAN1 group:</w:t>
      </w:r>
    </w:p>
    <w:p>
      <w:pPr>
        <w:spacing w:after="120"/>
        <w:ind w:left="993" w:hanging="99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ACTION: 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>RAN2 respectfully asks RAN1 to provide responses to above questions.</w:t>
      </w:r>
    </w:p>
    <w:p>
      <w:pPr>
        <w:spacing w:after="120"/>
        <w:rPr>
          <w:rFonts w:ascii="Arial" w:hAnsi="Arial" w:cs="Arial"/>
          <w:b/>
        </w:rPr>
      </w:pPr>
    </w:p>
    <w:p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>3. Date of Next TSG-RAN WG2 Meetings: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 xml:space="preserve">#120 </w:t>
      </w:r>
      <w:r>
        <w:rPr>
          <w:rFonts w:ascii="Arial" w:hAnsi="Arial" w:cs="Arial"/>
          <w:bCs/>
          <w:color w:val="000000"/>
        </w:rPr>
        <w:tab/>
        <w:t>November 2022    Toulouse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TSG-RAN</w:t>
      </w:r>
      <w:r>
        <w:rPr>
          <w:rFonts w:ascii="Arial" w:hAnsi="Arial" w:cs="Arial" w:hint="eastAsia"/>
          <w:bCs/>
          <w:lang w:eastAsia="zh-CN"/>
        </w:rPr>
        <w:t xml:space="preserve"> WG</w:t>
      </w:r>
      <w:r>
        <w:rPr>
          <w:rFonts w:ascii="Arial" w:hAnsi="Arial" w:cs="Arial"/>
          <w:bCs/>
          <w:lang w:eastAsia="zh-CN"/>
        </w:rPr>
        <w:t>2</w:t>
      </w:r>
      <w:r>
        <w:rPr>
          <w:rFonts w:ascii="Arial" w:hAnsi="Arial" w:cs="Arial"/>
          <w:bCs/>
        </w:rPr>
        <w:t xml:space="preserve"> Meeting </w:t>
      </w:r>
      <w:r>
        <w:rPr>
          <w:rFonts w:ascii="Arial" w:hAnsi="Arial" w:cs="Arial"/>
          <w:bCs/>
          <w:color w:val="000000"/>
        </w:rPr>
        <w:t>#121</w:t>
      </w:r>
      <w:r>
        <w:rPr>
          <w:rFonts w:ascii="Arial" w:hAnsi="Arial" w:cs="Arial"/>
          <w:bCs/>
          <w:color w:val="000000"/>
        </w:rPr>
        <w:tab/>
        <w:t>February 2023      Athens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</w:rPr>
      </w:pPr>
    </w:p>
    <w:sectPr>
      <w:pgSz w:w="11907" w:h="16840" w:code="9"/>
      <w:pgMar w:top="878" w:right="878" w:bottom="734" w:left="878" w:header="720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NewPSMT">
    <w:altName w:val="Courier New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2DC9"/>
    <w:multiLevelType w:val="hybridMultilevel"/>
    <w:tmpl w:val="685E616A"/>
    <w:lvl w:ilvl="0" w:tplc="041D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">
    <w:nsid w:val="0BE63736"/>
    <w:multiLevelType w:val="hybridMultilevel"/>
    <w:tmpl w:val="E98432A8"/>
    <w:lvl w:ilvl="0" w:tplc="E0280C80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C4C59"/>
    <w:multiLevelType w:val="hybridMultilevel"/>
    <w:tmpl w:val="84AAE65E"/>
    <w:lvl w:ilvl="0" w:tplc="30929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2CC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E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4E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18E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4C1A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A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4E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BCD5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2B3AEB"/>
    <w:multiLevelType w:val="hybridMultilevel"/>
    <w:tmpl w:val="538EF31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65033"/>
    <w:multiLevelType w:val="hybridMultilevel"/>
    <w:tmpl w:val="74147C3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D22CE"/>
    <w:multiLevelType w:val="hybridMultilevel"/>
    <w:tmpl w:val="0A9EA41E"/>
    <w:lvl w:ilvl="0" w:tplc="C5922B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8054BA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DED868"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37213"/>
    <w:multiLevelType w:val="hybridMultilevel"/>
    <w:tmpl w:val="983C9D88"/>
    <w:lvl w:ilvl="0" w:tplc="3AA080EE">
      <w:start w:val="1"/>
      <w:numFmt w:val="decimal"/>
      <w:pStyle w:val="Observation"/>
      <w:lvlText w:val="Question %1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8">
    <w:nsid w:val="1D614EA0"/>
    <w:multiLevelType w:val="hybridMultilevel"/>
    <w:tmpl w:val="B1EC220E"/>
    <w:lvl w:ilvl="0" w:tplc="2CD8AF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FC139C"/>
    <w:multiLevelType w:val="hybridMultilevel"/>
    <w:tmpl w:val="41F251A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AE2C8C"/>
    <w:multiLevelType w:val="hybridMultilevel"/>
    <w:tmpl w:val="461C3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92C1E"/>
    <w:multiLevelType w:val="hybridMultilevel"/>
    <w:tmpl w:val="DE3AF06C"/>
    <w:lvl w:ilvl="0" w:tplc="09CC18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16B2D"/>
    <w:multiLevelType w:val="hybridMultilevel"/>
    <w:tmpl w:val="4194223C"/>
    <w:lvl w:ilvl="0" w:tplc="599051AA">
      <w:start w:val="3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7686D3E"/>
    <w:multiLevelType w:val="hybridMultilevel"/>
    <w:tmpl w:val="573271DE"/>
    <w:lvl w:ilvl="0" w:tplc="795C474A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E19E6"/>
    <w:multiLevelType w:val="hybridMultilevel"/>
    <w:tmpl w:val="449ECE42"/>
    <w:lvl w:ilvl="0" w:tplc="1012E52E">
      <w:start w:val="1"/>
      <w:numFmt w:val="bullet"/>
      <w:lvlText w:val="-"/>
      <w:lvlJc w:val="left"/>
      <w:pPr>
        <w:ind w:left="1146" w:hanging="420"/>
      </w:pPr>
      <w:rPr>
        <w:rFonts w:ascii="Arial" w:hAnsi="Arial" w:hint="default"/>
      </w:rPr>
    </w:lvl>
    <w:lvl w:ilvl="1" w:tplc="0409000B">
      <w:start w:val="1"/>
      <w:numFmt w:val="bullet"/>
      <w:lvlText w:val=""/>
      <w:lvlJc w:val="left"/>
      <w:pPr>
        <w:ind w:left="1566" w:hanging="420"/>
      </w:pPr>
      <w:rPr>
        <w:rFonts w:ascii="Wingdings" w:hAnsi="Wingdings" w:hint="default"/>
      </w:rPr>
    </w:lvl>
    <w:lvl w:ilvl="2" w:tplc="1012E52E">
      <w:start w:val="1"/>
      <w:numFmt w:val="bullet"/>
      <w:lvlText w:val="-"/>
      <w:lvlJc w:val="left"/>
      <w:pPr>
        <w:ind w:left="1986" w:hanging="420"/>
      </w:pPr>
      <w:rPr>
        <w:rFonts w:ascii="Arial" w:hAnsi="Arial" w:hint="default"/>
      </w:rPr>
    </w:lvl>
    <w:lvl w:ilvl="3" w:tplc="04090001">
      <w:start w:val="1"/>
      <w:numFmt w:val="bullet"/>
      <w:lvlText w:val=""/>
      <w:lvlJc w:val="left"/>
      <w:pPr>
        <w:ind w:left="24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6" w:hanging="420"/>
      </w:pPr>
      <w:rPr>
        <w:rFonts w:ascii="Wingdings" w:hAnsi="Wingdings" w:hint="default"/>
      </w:rPr>
    </w:lvl>
  </w:abstractNum>
  <w:abstractNum w:abstractNumId="16">
    <w:nsid w:val="28CC54BB"/>
    <w:multiLevelType w:val="hybridMultilevel"/>
    <w:tmpl w:val="A296BC20"/>
    <w:lvl w:ilvl="0" w:tplc="E5544BF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40529C"/>
    <w:multiLevelType w:val="hybridMultilevel"/>
    <w:tmpl w:val="EF8ED5BC"/>
    <w:lvl w:ilvl="0" w:tplc="FFFFFFFF">
      <w:start w:val="3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C9406E"/>
    <w:multiLevelType w:val="hybridMultilevel"/>
    <w:tmpl w:val="9EB28AB2"/>
    <w:lvl w:ilvl="0" w:tplc="A0F08570">
      <w:start w:val="5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A00E94"/>
    <w:multiLevelType w:val="hybridMultilevel"/>
    <w:tmpl w:val="96525FC8"/>
    <w:lvl w:ilvl="0" w:tplc="6AD03B0C">
      <w:start w:val="8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E56A52"/>
    <w:multiLevelType w:val="hybridMultilevel"/>
    <w:tmpl w:val="091615FE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36E51F0D"/>
    <w:multiLevelType w:val="hybridMultilevel"/>
    <w:tmpl w:val="C3D8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D033CE"/>
    <w:multiLevelType w:val="multilevel"/>
    <w:tmpl w:val="2522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9A2366C"/>
    <w:multiLevelType w:val="hybridMultilevel"/>
    <w:tmpl w:val="25D26394"/>
    <w:lvl w:ilvl="0" w:tplc="9F5E88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6143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3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6EA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867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9866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1ED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8B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8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3BEB75C3"/>
    <w:multiLevelType w:val="hybridMultilevel"/>
    <w:tmpl w:val="4852C4A0"/>
    <w:lvl w:ilvl="0" w:tplc="23C8FA5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FC6115"/>
    <w:multiLevelType w:val="hybridMultilevel"/>
    <w:tmpl w:val="7488119C"/>
    <w:lvl w:ilvl="0" w:tplc="F2D6AD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70B4F8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AB8B8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0D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08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A6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AE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AC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5EC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7">
    <w:nsid w:val="47B52CBF"/>
    <w:multiLevelType w:val="hybridMultilevel"/>
    <w:tmpl w:val="A36CFD7E"/>
    <w:lvl w:ilvl="0" w:tplc="8D4C1F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723C60"/>
    <w:multiLevelType w:val="hybridMultilevel"/>
    <w:tmpl w:val="DC9837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A217F1"/>
    <w:multiLevelType w:val="hybridMultilevel"/>
    <w:tmpl w:val="4C70FD32"/>
    <w:lvl w:ilvl="0" w:tplc="F7D0B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0B7C6">
      <w:start w:val="36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4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6F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E28C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25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809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566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7CA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1">
    <w:nsid w:val="5DFC607D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A4B79"/>
    <w:multiLevelType w:val="hybridMultilevel"/>
    <w:tmpl w:val="61429660"/>
    <w:lvl w:ilvl="0" w:tplc="49467EA0">
      <w:start w:val="9"/>
      <w:numFmt w:val="bullet"/>
      <w:lvlText w:val=""/>
      <w:lvlJc w:val="left"/>
      <w:pPr>
        <w:ind w:left="720" w:hanging="360"/>
      </w:pPr>
      <w:rPr>
        <w:rFonts w:ascii="Symbol" w:eastAsia="宋体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E6A81"/>
    <w:multiLevelType w:val="hybridMultilevel"/>
    <w:tmpl w:val="74147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CC723D"/>
    <w:multiLevelType w:val="hybridMultilevel"/>
    <w:tmpl w:val="9A065F70"/>
    <w:lvl w:ilvl="0" w:tplc="0D1A0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BF7BFD"/>
    <w:multiLevelType w:val="hybridMultilevel"/>
    <w:tmpl w:val="D1A64FD8"/>
    <w:lvl w:ilvl="0" w:tplc="A762E2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82013E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86BC30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E8600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A6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FCB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42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29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C88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>
    <w:nsid w:val="6644795D"/>
    <w:multiLevelType w:val="hybridMultilevel"/>
    <w:tmpl w:val="69683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47120"/>
    <w:multiLevelType w:val="hybridMultilevel"/>
    <w:tmpl w:val="5E9CD9F8"/>
    <w:lvl w:ilvl="0" w:tplc="794E1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D60100">
      <w:start w:val="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B00AA6">
      <w:start w:val="4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05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BEE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D43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4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3A5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6D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E5B74E2"/>
    <w:multiLevelType w:val="hybridMultilevel"/>
    <w:tmpl w:val="991A1274"/>
    <w:lvl w:ilvl="0" w:tplc="04090019">
      <w:start w:val="1"/>
      <w:numFmt w:val="lowerLetter"/>
      <w:lvlText w:val="%1)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0">
    <w:nsid w:val="70F24816"/>
    <w:multiLevelType w:val="hybridMultilevel"/>
    <w:tmpl w:val="8C8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A474BA"/>
    <w:multiLevelType w:val="hybridMultilevel"/>
    <w:tmpl w:val="913ADE6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 w:tplc="041D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99E73C9"/>
    <w:multiLevelType w:val="hybridMultilevel"/>
    <w:tmpl w:val="41F251A2"/>
    <w:lvl w:ilvl="0" w:tplc="3DC64772">
      <w:start w:val="1"/>
      <w:numFmt w:val="lowerLetter"/>
      <w:lvlText w:val="%1)"/>
      <w:lvlJc w:val="left"/>
      <w:pPr>
        <w:ind w:left="1080" w:hanging="360"/>
      </w:pPr>
      <w:rPr>
        <w:rFonts w:eastAsia="等线"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0"/>
  </w:num>
  <w:num w:numId="3">
    <w:abstractNumId w:val="26"/>
  </w:num>
  <w:num w:numId="4">
    <w:abstractNumId w:val="7"/>
  </w:num>
  <w:num w:numId="5">
    <w:abstractNumId w:val="8"/>
  </w:num>
  <w:num w:numId="6">
    <w:abstractNumId w:val="29"/>
  </w:num>
  <w:num w:numId="7">
    <w:abstractNumId w:val="40"/>
  </w:num>
  <w:num w:numId="8">
    <w:abstractNumId w:val="37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5"/>
  </w:num>
  <w:num w:numId="14">
    <w:abstractNumId w:val="18"/>
  </w:num>
  <w:num w:numId="15">
    <w:abstractNumId w:val="27"/>
  </w:num>
  <w:num w:numId="16">
    <w:abstractNumId w:val="38"/>
  </w:num>
  <w:num w:numId="17">
    <w:abstractNumId w:val="23"/>
  </w:num>
  <w:num w:numId="18">
    <w:abstractNumId w:val="35"/>
  </w:num>
  <w:num w:numId="19">
    <w:abstractNumId w:val="2"/>
  </w:num>
  <w:num w:numId="20">
    <w:abstractNumId w:val="25"/>
  </w:num>
  <w:num w:numId="21">
    <w:abstractNumId w:val="19"/>
  </w:num>
  <w:num w:numId="22">
    <w:abstractNumId w:val="0"/>
  </w:num>
  <w:num w:numId="23">
    <w:abstractNumId w:val="32"/>
  </w:num>
  <w:num w:numId="24">
    <w:abstractNumId w:val="0"/>
  </w:num>
  <w:num w:numId="25">
    <w:abstractNumId w:val="28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13"/>
  </w:num>
  <w:num w:numId="31">
    <w:abstractNumId w:val="41"/>
  </w:num>
  <w:num w:numId="32">
    <w:abstractNumId w:val="14"/>
  </w:num>
  <w:num w:numId="33">
    <w:abstractNumId w:val="17"/>
  </w:num>
  <w:num w:numId="34">
    <w:abstractNumId w:val="3"/>
  </w:num>
  <w:num w:numId="35">
    <w:abstractNumId w:val="10"/>
  </w:num>
  <w:num w:numId="36">
    <w:abstractNumId w:val="24"/>
  </w:num>
  <w:num w:numId="37">
    <w:abstractNumId w:val="1"/>
  </w:num>
  <w:num w:numId="38">
    <w:abstractNumId w:val="20"/>
  </w:num>
  <w:num w:numId="39">
    <w:abstractNumId w:val="34"/>
  </w:num>
  <w:num w:numId="40">
    <w:abstractNumId w:val="39"/>
  </w:num>
  <w:num w:numId="41">
    <w:abstractNumId w:val="4"/>
  </w:num>
  <w:num w:numId="42">
    <w:abstractNumId w:val="43"/>
  </w:num>
  <w:num w:numId="43">
    <w:abstractNumId w:val="9"/>
  </w:num>
  <w:num w:numId="44">
    <w:abstractNumId w:val="42"/>
  </w:num>
  <w:num w:numId="45">
    <w:abstractNumId w:val="31"/>
  </w:num>
  <w:num w:numId="46">
    <w:abstractNumId w:val="3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N2#119bis_Rapp">
    <w15:presenceInfo w15:providerId="None" w15:userId="RAN2#119bis_Rapp"/>
  </w15:person>
  <w15:person w15:author="ZTE-Fei Dong">
    <w15:presenceInfo w15:providerId="None" w15:userId="ZTE-Fei Do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a0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odd,header odd1,header odd2,header odd3,header odd4,header odd5,header odd6,header1,header2,header3,header odd11,header odd21,header odd7,header4,header odd8,header odd9,header5,header odd12,header11,header21,header odd22,header31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0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val="en-US"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hAnsi="Arial"/>
      <w:sz w:val="18"/>
    </w:rPr>
  </w:style>
  <w:style w:type="paragraph" w:customStyle="1" w:styleId="TH">
    <w:name w:val="TH"/>
    <w:basedOn w:val="a"/>
    <w:link w:val="THChar"/>
    <w:pPr>
      <w:keepNext/>
      <w:keepLines/>
      <w:spacing w:before="60" w:after="180"/>
      <w:jc w:val="center"/>
    </w:pPr>
    <w:rPr>
      <w:rFonts w:ascii="Arial" w:hAnsi="Arial"/>
      <w:b/>
    </w:rPr>
  </w:style>
  <w:style w:type="character" w:customStyle="1" w:styleId="TACChar">
    <w:name w:val="TAC Char"/>
    <w:link w:val="TAC"/>
    <w:rPr>
      <w:rFonts w:ascii="Arial" w:hAnsi="Arial"/>
      <w:sz w:val="18"/>
      <w:lang w:val="en-GB"/>
    </w:rPr>
  </w:style>
  <w:style w:type="character" w:customStyle="1" w:styleId="THChar">
    <w:name w:val="TH Char"/>
    <w:link w:val="TH"/>
    <w:rPr>
      <w:rFonts w:ascii="Arial" w:hAnsi="Arial"/>
      <w:b/>
      <w:lang w:val="en-GB"/>
    </w:rPr>
  </w:style>
  <w:style w:type="character" w:customStyle="1" w:styleId="TAHCar">
    <w:name w:val="TAH Car"/>
    <w:link w:val="TAH"/>
    <w:rPr>
      <w:rFonts w:ascii="Arial" w:hAnsi="Arial"/>
      <w:b/>
      <w:sz w:val="18"/>
      <w:lang w:val="en-GB"/>
    </w:rPr>
  </w:style>
  <w:style w:type="paragraph" w:styleId="ac">
    <w:name w:val="List Paragraph"/>
    <w:basedOn w:val="a"/>
    <w:uiPriority w:val="34"/>
    <w:qFormat/>
    <w:pPr>
      <w:ind w:left="720"/>
    </w:pPr>
  </w:style>
  <w:style w:type="character" w:customStyle="1" w:styleId="Char0">
    <w:name w:val="批注文字 Char"/>
    <w:link w:val="a5"/>
    <w:uiPriority w:val="99"/>
    <w:semiHidden/>
    <w:rPr>
      <w:rFonts w:ascii="Arial" w:hAnsi="Arial"/>
      <w:lang w:val="en-GB"/>
    </w:rPr>
  </w:style>
  <w:style w:type="character" w:customStyle="1" w:styleId="Char">
    <w:name w:val="页眉 Char"/>
    <w:aliases w:val="header odd Char,header odd1 Char,header odd2 Char,header odd3 Char,header odd4 Char,header odd5 Char,header odd6 Char,header1 Char,header2 Char,header3 Char,header odd11 Char,header odd21 Char,header odd7 Char,header4 Char,header odd8 Char"/>
    <w:link w:val="a3"/>
    <w:uiPriority w:val="99"/>
    <w:locked/>
    <w:rPr>
      <w:lang w:val="en-GB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character" w:customStyle="1" w:styleId="B1Char">
    <w:name w:val="B1 Char"/>
    <w:link w:val="B1"/>
    <w:locked/>
    <w:rPr>
      <w:rFonts w:ascii="Arial" w:hAnsi="Arial"/>
      <w:lang w:val="en-GB" w:eastAsia="en-US"/>
    </w:rPr>
  </w:style>
  <w:style w:type="paragraph" w:customStyle="1" w:styleId="Observation">
    <w:name w:val="Observation"/>
    <w:basedOn w:val="a"/>
    <w:pPr>
      <w:numPr>
        <w:numId w:val="27"/>
      </w:numPr>
    </w:pPr>
  </w:style>
  <w:style w:type="paragraph" w:customStyle="1" w:styleId="LGTdoc">
    <w:name w:val="LGTdoc_본문"/>
    <w:basedOn w:val="a"/>
    <w:link w:val="LGTdocChar"/>
    <w:qFormat/>
    <w:pPr>
      <w:widowControl w:val="0"/>
      <w:autoSpaceDE w:val="0"/>
      <w:autoSpaceDN w:val="0"/>
      <w:adjustRightInd w:val="0"/>
      <w:snapToGrid w:val="0"/>
      <w:spacing w:afterLines="50" w:after="12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numbering" w:customStyle="1" w:styleId="StyleBulletedSymbolsymbolLeft025Hanging0252">
    <w:name w:val="Style Bulleted Symbol (symbol) Left:  0.25&quot; Hanging:  0.25&quot;2"/>
    <w:basedOn w:val="a2"/>
    <w:pPr>
      <w:numPr>
        <w:numId w:val="31"/>
      </w:numPr>
    </w:pPr>
  </w:style>
  <w:style w:type="paragraph" w:styleId="ad">
    <w:name w:val="annotation subject"/>
    <w:basedOn w:val="a5"/>
    <w:next w:val="a5"/>
    <w:link w:val="Char2"/>
    <w:uiPriority w:val="99"/>
    <w:semiHidden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har2">
    <w:name w:val="批注主题 Char"/>
    <w:basedOn w:val="Char0"/>
    <w:link w:val="ad"/>
    <w:uiPriority w:val="99"/>
    <w:semiHidden/>
    <w:rPr>
      <w:rFonts w:ascii="Arial" w:hAnsi="Arial"/>
      <w:b/>
      <w:bCs/>
      <w:lang w:val="en-GB" w:eastAsia="en-US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18"/>
      <w:lang w:eastAsia="ja-JP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styleId="ae">
    <w:name w:val="Revision"/>
    <w:hidden/>
    <w:uiPriority w:val="99"/>
    <w:semiHidden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noProof/>
      <w:sz w:val="16"/>
      <w:shd w:val="clear" w:color="auto" w:fill="E6E6E6"/>
      <w:lang w:val="en-GB"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noProof/>
      <w:sz w:val="16"/>
      <w:lang w:val="en-GB" w:eastAsia="en-GB"/>
    </w:rPr>
  </w:style>
  <w:style w:type="character" w:customStyle="1" w:styleId="fontstyle01">
    <w:name w:val="fontstyle01"/>
    <w:basedOn w:val="a0"/>
    <w:rPr>
      <w:rFonts w:ascii="CourierNewPSMT" w:hAnsi="CourierNewPS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40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5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96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9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21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4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29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877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1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8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4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2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60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663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1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40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91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5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14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95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6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3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8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002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0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0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6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12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6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6CCDF8FC04742BBB852DC96B6CE69" ma:contentTypeVersion="11" ma:contentTypeDescription="Create a new document." ma:contentTypeScope="" ma:versionID="5d11703a58e275137046514031ffbab3">
  <xsd:schema xmlns:xsd="http://www.w3.org/2001/XMLSchema" xmlns:xs="http://www.w3.org/2001/XMLSchema" xmlns:p="http://schemas.microsoft.com/office/2006/metadata/properties" xmlns:ns3="936dff59-e130-4d54-8d0d-11652f5b7f6e" xmlns:ns4="681062ae-1c68-41fd-9342-5dca09a94724" targetNamespace="http://schemas.microsoft.com/office/2006/metadata/properties" ma:root="true" ma:fieldsID="ae898693469f48d955d3cf61277b8cb6" ns3:_="" ns4:_="">
    <xsd:import namespace="936dff59-e130-4d54-8d0d-11652f5b7f6e"/>
    <xsd:import namespace="681062ae-1c68-41fd-9342-5dca09a947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dff59-e130-4d54-8d0d-11652f5b7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062ae-1c68-41fd-9342-5dca09a9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A4B2-3CBD-45F5-954F-8598AD0C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dff59-e130-4d54-8d0d-11652f5b7f6e"/>
    <ds:schemaRef ds:uri="681062ae-1c68-41fd-9342-5dca09a94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CCC59-6F6B-4CB1-9ED4-6E1258990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45E32-8A09-491E-9384-D16657569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1DDCEE0-F089-423D-B1B9-C3D0F840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creator>David Boswarthick</dc:creator>
  <cp:lastModifiedBy>CATT (EZ)</cp:lastModifiedBy>
  <cp:revision>3</cp:revision>
  <cp:lastPrinted>2002-04-23T07:10:00Z</cp:lastPrinted>
  <dcterms:created xsi:type="dcterms:W3CDTF">2022-10-19T02:14:00Z</dcterms:created>
  <dcterms:modified xsi:type="dcterms:W3CDTF">2022-10-19T02:26:00Z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0x0101003AE6CCDF8FC04742BBB852DC96B6CE69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1645377473</vt:lpwstr>
  </property>
</Properties>
</file>