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FF0F3B" w:rsidP="00117C42">
            <w:hyperlink r:id="rId10" w:history="1">
              <w:r w:rsidR="00C825EE" w:rsidRPr="006159C2">
                <w:rPr>
                  <w:rStyle w:val="Hyperlink"/>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r>
              <w:t>Jaehyuk JANG</w:t>
            </w:r>
          </w:p>
        </w:tc>
        <w:tc>
          <w:tcPr>
            <w:tcW w:w="4249" w:type="dxa"/>
          </w:tcPr>
          <w:p w14:paraId="7CB34B86" w14:textId="25F8955A" w:rsidR="000F1F5C" w:rsidRDefault="000F1F5C" w:rsidP="00117C42">
            <w:pPr>
              <w:rPr>
                <w:lang w:eastAsia="ko-KR"/>
              </w:rPr>
            </w:pPr>
            <w:r>
              <w:t>jack.jang@samsung.com</w:t>
            </w:r>
          </w:p>
        </w:tc>
      </w:tr>
      <w:tr w:rsidR="007A51D4" w14:paraId="758620BB" w14:textId="77777777" w:rsidTr="00117C42">
        <w:tc>
          <w:tcPr>
            <w:tcW w:w="2830" w:type="dxa"/>
          </w:tcPr>
          <w:p w14:paraId="77D8BBA5" w14:textId="51490F40" w:rsidR="007A51D4" w:rsidRDefault="007A51D4" w:rsidP="00117C42">
            <w:r>
              <w:t>MediaTek</w:t>
            </w:r>
          </w:p>
        </w:tc>
        <w:tc>
          <w:tcPr>
            <w:tcW w:w="2552" w:type="dxa"/>
          </w:tcPr>
          <w:p w14:paraId="50A3AB3E" w14:textId="6384E71A" w:rsidR="007A51D4" w:rsidRDefault="007A51D4" w:rsidP="00117C42">
            <w:r>
              <w:t>Felix Tsai</w:t>
            </w:r>
          </w:p>
        </w:tc>
        <w:tc>
          <w:tcPr>
            <w:tcW w:w="4249" w:type="dxa"/>
          </w:tcPr>
          <w:p w14:paraId="31ED3E91" w14:textId="787C6064" w:rsidR="007A51D4" w:rsidRDefault="007A51D4" w:rsidP="00117C42">
            <w:r>
              <w:t>Chun-fan.tsai@mediatek.com</w:t>
            </w:r>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840"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417CC6">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417CC6">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840"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DengXian"/>
                <w:sz w:val="22"/>
                <w:szCs w:val="22"/>
                <w:lang w:eastAsia="zh-CN"/>
              </w:rPr>
              <w:t>unlicensed bands</w:t>
            </w:r>
            <w:r>
              <w:rPr>
                <w:rFonts w:eastAsia="DengXian"/>
                <w:sz w:val="22"/>
                <w:szCs w:val="22"/>
                <w:lang w:eastAsia="zh-CN"/>
              </w:rPr>
              <w:t xml:space="preserve"> only.</w:t>
            </w: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lastRenderedPageBreak/>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3" w:type="dxa"/>
          </w:tcPr>
          <w:p w14:paraId="236CB6ED" w14:textId="77777777" w:rsidR="00A60F8B" w:rsidRDefault="00A60F8B" w:rsidP="007A3DEE">
            <w:pPr>
              <w:rPr>
                <w:rFonts w:eastAsia="Malgun Gothic"/>
                <w:sz w:val="22"/>
                <w:szCs w:val="22"/>
                <w:lang w:eastAsia="ko-KR"/>
              </w:rPr>
            </w:pPr>
          </w:p>
        </w:tc>
      </w:tr>
      <w:tr w:rsidR="007A51D4" w14:paraId="0A1661A3" w14:textId="77777777" w:rsidTr="00874DF7">
        <w:tc>
          <w:tcPr>
            <w:tcW w:w="2313"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3" w:type="dxa"/>
          </w:tcPr>
          <w:p w14:paraId="04108DA3" w14:textId="77777777" w:rsidR="007A51D4" w:rsidRDefault="007A51D4"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We understand in [4] the intention is not to only extend dedicated signaling,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adding  </w:t>
            </w:r>
            <w:r w:rsidRPr="00E93C86">
              <w:rPr>
                <w:rFonts w:eastAsia="Malgun Gothic"/>
                <w:sz w:val="22"/>
                <w:szCs w:val="22"/>
                <w:lang w:eastAsia="ko-KR"/>
              </w:rPr>
              <w:t xml:space="preserve">additionalSpectrumEmission-v17xy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 xml:space="preserve">But, the signalling details discussion depends also on whether we want to extend from R17 or R18. Maybe we </w:t>
            </w:r>
            <w:r>
              <w:rPr>
                <w:rFonts w:eastAsiaTheme="minorEastAsia"/>
                <w:sz w:val="22"/>
                <w:szCs w:val="22"/>
                <w:lang w:eastAsia="ja-JP"/>
              </w:rPr>
              <w:lastRenderedPageBreak/>
              <w:t>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signaling.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hint="eastAsia"/>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We would like to clarify the need to have this for Rel-17 with R4. RRC Signaling is of course possible to have this in Rel-17.</w:t>
            </w: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w:t>
      </w:r>
      <w:r>
        <w:rPr>
          <w:rFonts w:ascii="Arial" w:hAnsi="Arial" w:cs="Arial"/>
          <w:color w:val="000000"/>
        </w:rPr>
        <w:lastRenderedPageBreak/>
        <w:t xml:space="preserve">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E565" w14:textId="77777777" w:rsidR="00FF0F3B" w:rsidRDefault="00FF0F3B">
      <w:r>
        <w:separator/>
      </w:r>
    </w:p>
  </w:endnote>
  <w:endnote w:type="continuationSeparator" w:id="0">
    <w:p w14:paraId="355AE138" w14:textId="77777777" w:rsidR="00FF0F3B" w:rsidRDefault="00FF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A31D" w14:textId="77777777" w:rsidR="00FF0F3B" w:rsidRDefault="00FF0F3B">
      <w:r>
        <w:separator/>
      </w:r>
    </w:p>
  </w:footnote>
  <w:footnote w:type="continuationSeparator" w:id="0">
    <w:p w14:paraId="5BD0A033" w14:textId="77777777" w:rsidR="00FF0F3B" w:rsidRDefault="00FF0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HTML Preformatted"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DefaultParagraphFont"/>
    <w:uiPriority w:val="99"/>
    <w:semiHidden/>
    <w:unhideWhenUsed/>
    <w:rsid w:val="00C8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D3705299-48A2-4FA2-B006-0CC8DBEE9649}">
  <ds:schemaRefs>
    <ds:schemaRef ds:uri="http://schemas.openxmlformats.org/officeDocument/2006/bibliography"/>
  </ds:schemaRefs>
</ds:datastoreItem>
</file>

<file path=customXml/itemProps3.xml><?xml version="1.0" encoding="utf-8"?>
<ds:datastoreItem xmlns:ds="http://schemas.openxmlformats.org/officeDocument/2006/customXml" ds:itemID="{3CB75410-D721-454F-ABD3-F818C79C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MediaTek (Felix)</cp:lastModifiedBy>
  <cp:revision>7</cp:revision>
  <cp:lastPrinted>2009-04-22T00:01:00Z</cp:lastPrinted>
  <dcterms:created xsi:type="dcterms:W3CDTF">2022-10-12T04:29:00Z</dcterms:created>
  <dcterms:modified xsi:type="dcterms:W3CDTF">2022-10-12T06:25:00Z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