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Footer"/>
        <w:ind w:rightChars="-212" w:right="-509"/>
        <w:jc w:val="both"/>
        <w:rPr>
          <w:rFonts w:ascii="Times New Roman" w:eastAsia="宋体"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w:t>
      </w:r>
      <w:proofErr w:type="gramStart"/>
      <w:r>
        <w:rPr>
          <w:rFonts w:ascii="Arial" w:hAnsi="Arial" w:cs="Arial"/>
          <w:b/>
          <w:sz w:val="22"/>
        </w:rPr>
        <w:t>e][</w:t>
      </w:r>
      <w:proofErr w:type="gramEnd"/>
      <w:r>
        <w:rPr>
          <w:rFonts w:ascii="Arial" w:hAnsi="Arial" w:cs="Arial"/>
          <w:b/>
          <w:sz w:val="22"/>
        </w:rPr>
        <w:t xml:space="preserve">011][NR17] </w:t>
      </w:r>
      <w:proofErr w:type="spellStart"/>
      <w:r>
        <w:rPr>
          <w:rFonts w:ascii="Arial" w:hAnsi="Arial" w:cs="Arial"/>
          <w:b/>
          <w:sz w:val="22"/>
        </w:rPr>
        <w:t>Misc</w:t>
      </w:r>
      <w:proofErr w:type="spellEnd"/>
      <w:r>
        <w:rPr>
          <w:rFonts w:ascii="Arial" w:hAnsi="Arial" w:cs="Arial"/>
          <w:b/>
          <w:sz w:val="22"/>
        </w:rPr>
        <w:t xml:space="preserve">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Heading1"/>
        <w:numPr>
          <w:ilvl w:val="0"/>
          <w:numId w:val="10"/>
        </w:numPr>
        <w:rPr>
          <w:rFonts w:eastAsia="宋体" w:cs="Arial"/>
          <w:lang w:eastAsia="zh-CN"/>
        </w:rPr>
      </w:pPr>
      <w:r>
        <w:rPr>
          <w:rFonts w:eastAsia="宋体"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w:t>
      </w:r>
      <w:proofErr w:type="gramStart"/>
      <w:r>
        <w:t>e][</w:t>
      </w:r>
      <w:proofErr w:type="gramEnd"/>
      <w:r>
        <w:t xml:space="preserve">011][NR17] </w:t>
      </w:r>
      <w:proofErr w:type="spellStart"/>
      <w:r>
        <w:t>Misc</w:t>
      </w:r>
      <w:proofErr w:type="spellEnd"/>
      <w:r>
        <w:t xml:space="preserve"> (Qualcomm)</w:t>
      </w:r>
    </w:p>
    <w:p w14:paraId="30686974" w14:textId="77777777" w:rsidR="00C14A04" w:rsidRDefault="00F20F90">
      <w:pPr>
        <w:pStyle w:val="EmailDiscussion2"/>
        <w:ind w:leftChars="229" w:left="913"/>
      </w:pPr>
      <w:r>
        <w:tab/>
        <w:t xml:space="preserve">Scope: Treat R2-2209620, R2-2209798, Determine agreeable parts, </w:t>
      </w:r>
      <w:proofErr w:type="gramStart"/>
      <w:r>
        <w:t>Based</w:t>
      </w:r>
      <w:proofErr w:type="gramEnd"/>
      <w:r>
        <w:t xml:space="preserve">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Heading1"/>
        <w:numPr>
          <w:ilvl w:val="0"/>
          <w:numId w:val="10"/>
        </w:numPr>
        <w:rPr>
          <w:rFonts w:eastAsia="宋体" w:cs="Arial"/>
          <w:lang w:eastAsia="zh-CN"/>
        </w:rPr>
      </w:pPr>
      <w:r>
        <w:rPr>
          <w:rFonts w:eastAsia="宋体"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proofErr w:type="spellStart"/>
            <w:r>
              <w:rPr>
                <w:rFonts w:ascii="Arial" w:eastAsiaTheme="minorEastAsia" w:hAnsi="Arial" w:cs="Arial"/>
                <w:b/>
                <w:bCs/>
                <w:sz w:val="20"/>
                <w:szCs w:val="20"/>
              </w:rPr>
              <w:t>PoC</w:t>
            </w:r>
            <w:proofErr w:type="spellEnd"/>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 xml:space="preserve">Masato </w:t>
            </w:r>
            <w:proofErr w:type="spellStart"/>
            <w:r>
              <w:rPr>
                <w:rFonts w:ascii="Arial" w:eastAsiaTheme="minorEastAsia" w:hAnsi="Arial" w:cs="Arial"/>
                <w:sz w:val="20"/>
                <w:szCs w:val="20"/>
              </w:rPr>
              <w:t>Kitazoe</w:t>
            </w:r>
            <w:proofErr w:type="spellEnd"/>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proofErr w:type="spellStart"/>
            <w:r>
              <w:rPr>
                <w:rFonts w:ascii="Arial" w:hAnsi="Arial" w:cs="Arial"/>
                <w:sz w:val="20"/>
                <w:szCs w:val="20"/>
              </w:rPr>
              <w:t>Fangli</w:t>
            </w:r>
            <w:proofErr w:type="spellEnd"/>
            <w:r>
              <w:rPr>
                <w:rFonts w:ascii="Arial" w:hAnsi="Arial" w:cs="Arial"/>
                <w:sz w:val="20"/>
                <w:szCs w:val="20"/>
              </w:rPr>
              <w:t xml:space="preserve">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2552" w:type="dxa"/>
          </w:tcPr>
          <w:p w14:paraId="7D59FC6E" w14:textId="77777777" w:rsidR="00C14A04" w:rsidRDefault="00F20F90">
            <w:pPr>
              <w:rPr>
                <w:rFonts w:ascii="Arial" w:eastAsia="宋体" w:hAnsi="Arial" w:cs="Arial"/>
                <w:sz w:val="20"/>
                <w:szCs w:val="20"/>
                <w:lang w:eastAsia="zh-CN"/>
              </w:rPr>
            </w:pPr>
            <w:proofErr w:type="spellStart"/>
            <w:r>
              <w:rPr>
                <w:rFonts w:ascii="Arial" w:eastAsia="宋体" w:hAnsi="Arial" w:cs="Arial" w:hint="eastAsia"/>
                <w:sz w:val="20"/>
                <w:szCs w:val="20"/>
                <w:lang w:eastAsia="zh-CN"/>
              </w:rPr>
              <w:t>Mengjie</w:t>
            </w:r>
            <w:proofErr w:type="spellEnd"/>
            <w:r>
              <w:rPr>
                <w:rFonts w:ascii="Arial" w:eastAsia="宋体" w:hAnsi="Arial" w:cs="Arial" w:hint="eastAsia"/>
                <w:sz w:val="20"/>
                <w:szCs w:val="20"/>
                <w:lang w:eastAsia="zh-CN"/>
              </w:rPr>
              <w:t xml:space="preserve"> Zhang</w:t>
            </w:r>
          </w:p>
        </w:tc>
        <w:tc>
          <w:tcPr>
            <w:tcW w:w="4249" w:type="dxa"/>
          </w:tcPr>
          <w:p w14:paraId="00360180"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 xml:space="preserve">uawei, </w:t>
            </w:r>
            <w:proofErr w:type="spellStart"/>
            <w:r>
              <w:rPr>
                <w:rFonts w:ascii="Arial" w:eastAsia="等线" w:hAnsi="Arial" w:cs="Arial"/>
                <w:sz w:val="20"/>
                <w:szCs w:val="20"/>
                <w:lang w:eastAsia="zh-CN"/>
              </w:rPr>
              <w:t>HiSilicon</w:t>
            </w:r>
            <w:proofErr w:type="spellEnd"/>
          </w:p>
        </w:tc>
        <w:tc>
          <w:tcPr>
            <w:tcW w:w="2552" w:type="dxa"/>
          </w:tcPr>
          <w:p w14:paraId="773F348A" w14:textId="77777777" w:rsidR="007A3AA9" w:rsidRPr="00047136" w:rsidRDefault="007A3AA9" w:rsidP="007A3AA9">
            <w:pPr>
              <w:rPr>
                <w:rFonts w:ascii="Arial" w:eastAsia="等线" w:hAnsi="Arial" w:cs="Arial"/>
                <w:sz w:val="20"/>
                <w:szCs w:val="20"/>
                <w:lang w:eastAsia="zh-CN"/>
              </w:rPr>
            </w:pPr>
            <w:proofErr w:type="spellStart"/>
            <w:r>
              <w:rPr>
                <w:rFonts w:ascii="Arial" w:eastAsia="等线" w:hAnsi="Arial" w:cs="Arial" w:hint="eastAsia"/>
                <w:sz w:val="20"/>
                <w:szCs w:val="20"/>
                <w:lang w:eastAsia="zh-CN"/>
              </w:rPr>
              <w:t>X</w:t>
            </w:r>
            <w:r>
              <w:rPr>
                <w:rFonts w:ascii="Arial" w:eastAsia="等线" w:hAnsi="Arial" w:cs="Arial"/>
                <w:sz w:val="20"/>
                <w:szCs w:val="20"/>
                <w:lang w:eastAsia="zh-CN"/>
              </w:rPr>
              <w:t>ubin</w:t>
            </w:r>
            <w:proofErr w:type="spellEnd"/>
          </w:p>
        </w:tc>
        <w:tc>
          <w:tcPr>
            <w:tcW w:w="4249" w:type="dxa"/>
          </w:tcPr>
          <w:p w14:paraId="4ECF86CC" w14:textId="77777777" w:rsidR="007A3AA9" w:rsidRPr="00047136" w:rsidRDefault="007A3AA9" w:rsidP="007A3AA9">
            <w:pPr>
              <w:rPr>
                <w:rFonts w:ascii="Arial" w:eastAsia="等线" w:hAnsi="Arial" w:cs="Arial"/>
                <w:sz w:val="20"/>
                <w:szCs w:val="20"/>
                <w:lang w:eastAsia="zh-CN"/>
              </w:rPr>
            </w:pPr>
            <w:r>
              <w:rPr>
                <w:rFonts w:ascii="Arial" w:eastAsia="等线"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Nokia, Nokia Shanghai Bell</w:t>
            </w:r>
          </w:p>
        </w:tc>
        <w:tc>
          <w:tcPr>
            <w:tcW w:w="2552" w:type="dxa"/>
          </w:tcPr>
          <w:p w14:paraId="76560303" w14:textId="77777777" w:rsidR="00E05C19" w:rsidRDefault="00E05C19" w:rsidP="00C87B60">
            <w:pPr>
              <w:rPr>
                <w:rFonts w:ascii="Arial" w:eastAsia="宋体" w:hAnsi="Arial" w:cs="Arial"/>
                <w:sz w:val="20"/>
                <w:szCs w:val="20"/>
                <w:lang w:eastAsia="zh-CN"/>
              </w:rPr>
            </w:pPr>
            <w:proofErr w:type="spellStart"/>
            <w:r>
              <w:rPr>
                <w:rFonts w:ascii="Arial" w:eastAsia="宋体" w:hAnsi="Arial" w:cs="Arial"/>
                <w:sz w:val="20"/>
                <w:szCs w:val="20"/>
                <w:lang w:eastAsia="zh-CN"/>
              </w:rPr>
              <w:t>Tero</w:t>
            </w:r>
            <w:proofErr w:type="spellEnd"/>
            <w:r>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Henttonen</w:t>
            </w:r>
            <w:proofErr w:type="spellEnd"/>
          </w:p>
        </w:tc>
        <w:tc>
          <w:tcPr>
            <w:tcW w:w="4249" w:type="dxa"/>
          </w:tcPr>
          <w:p w14:paraId="5CBE6F9E"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tero.henttonen@nokia.com</w:t>
            </w:r>
          </w:p>
        </w:tc>
      </w:tr>
      <w:tr w:rsidR="00653586" w14:paraId="22302CEE" w14:textId="77777777" w:rsidTr="00E05C19">
        <w:tc>
          <w:tcPr>
            <w:tcW w:w="2830" w:type="dxa"/>
          </w:tcPr>
          <w:p w14:paraId="5645A72F" w14:textId="2D38669A" w:rsidR="00653586" w:rsidRDefault="00653586" w:rsidP="00C87B60">
            <w:pPr>
              <w:rPr>
                <w:rFonts w:ascii="Arial" w:eastAsia="宋体" w:hAnsi="Arial" w:cs="Arial"/>
                <w:sz w:val="20"/>
                <w:szCs w:val="20"/>
                <w:lang w:eastAsia="zh-CN"/>
              </w:rPr>
            </w:pPr>
            <w:r>
              <w:rPr>
                <w:rFonts w:ascii="Arial" w:eastAsia="宋体" w:hAnsi="Arial" w:cs="Arial" w:hint="eastAsia"/>
                <w:sz w:val="20"/>
                <w:szCs w:val="20"/>
                <w:lang w:eastAsia="zh-CN"/>
              </w:rPr>
              <w:t>vivo</w:t>
            </w:r>
          </w:p>
        </w:tc>
        <w:tc>
          <w:tcPr>
            <w:tcW w:w="2552" w:type="dxa"/>
          </w:tcPr>
          <w:p w14:paraId="492BABC9" w14:textId="365ED85C"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Jing Liang</w:t>
            </w:r>
          </w:p>
        </w:tc>
        <w:tc>
          <w:tcPr>
            <w:tcW w:w="4249" w:type="dxa"/>
          </w:tcPr>
          <w:p w14:paraId="2B6A2592" w14:textId="724E0562"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 xml:space="preserve">liangjing@vivo.com </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lastRenderedPageBreak/>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1C13F4">
            <w:pPr>
              <w:rPr>
                <w:rFonts w:ascii="Arial" w:hAnsi="Arial" w:cs="Arial"/>
                <w:color w:val="0000FF"/>
                <w:sz w:val="20"/>
                <w:szCs w:val="20"/>
                <w:u w:val="single"/>
              </w:rPr>
            </w:pPr>
            <w:hyperlink r:id="rId9" w:history="1">
              <w:r w:rsidR="00F20F90">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51" w:hangingChars="620" w:hanging="1277"/>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550"/>
        <w:gridCol w:w="1383"/>
        <w:gridCol w:w="5698"/>
      </w:tblGrid>
      <w:tr w:rsidR="00C14A04" w14:paraId="6A9557BE" w14:textId="77777777">
        <w:tc>
          <w:tcPr>
            <w:tcW w:w="2689"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tc>
          <w:tcPr>
            <w:tcW w:w="2689"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tc>
          <w:tcPr>
            <w:tcW w:w="2689" w:type="dxa"/>
          </w:tcPr>
          <w:p w14:paraId="37B416D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tc>
          <w:tcPr>
            <w:tcW w:w="2689"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tc>
          <w:tcPr>
            <w:tcW w:w="2689" w:type="dxa"/>
          </w:tcPr>
          <w:p w14:paraId="2C2B6801"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992" w:type="dxa"/>
          </w:tcPr>
          <w:p w14:paraId="1841BC2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5950"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tc>
          <w:tcPr>
            <w:tcW w:w="2689"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等线" w:hAnsi="Arial" w:cs="Arial" w:hint="eastAsia"/>
                <w:sz w:val="20"/>
                <w:szCs w:val="20"/>
                <w:lang w:eastAsia="zh-CN"/>
              </w:rPr>
              <w:t>H</w:t>
            </w:r>
            <w:r>
              <w:rPr>
                <w:rFonts w:ascii="Arial" w:eastAsia="等线" w:hAnsi="Arial" w:cs="Arial"/>
                <w:sz w:val="20"/>
                <w:szCs w:val="20"/>
                <w:lang w:eastAsia="zh-CN"/>
              </w:rPr>
              <w:t xml:space="preserve">uawei, </w:t>
            </w:r>
            <w:proofErr w:type="spellStart"/>
            <w:r>
              <w:rPr>
                <w:rFonts w:ascii="Arial" w:eastAsia="等线" w:hAnsi="Arial" w:cs="Arial"/>
                <w:sz w:val="20"/>
                <w:szCs w:val="20"/>
                <w:lang w:eastAsia="zh-CN"/>
              </w:rPr>
              <w:t>HiSilicon</w:t>
            </w:r>
            <w:proofErr w:type="spellEnd"/>
          </w:p>
        </w:tc>
        <w:tc>
          <w:tcPr>
            <w:tcW w:w="992" w:type="dxa"/>
          </w:tcPr>
          <w:p w14:paraId="3AEE3AD1"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Y</w:t>
            </w:r>
            <w:r>
              <w:rPr>
                <w:rFonts w:ascii="Arial" w:eastAsia="等线" w:hAnsi="Arial" w:cs="Arial"/>
                <w:sz w:val="20"/>
                <w:szCs w:val="20"/>
                <w:lang w:eastAsia="zh-CN"/>
              </w:rPr>
              <w:t>es</w:t>
            </w:r>
          </w:p>
        </w:tc>
        <w:tc>
          <w:tcPr>
            <w:tcW w:w="5950"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E05C19">
        <w:tc>
          <w:tcPr>
            <w:tcW w:w="2689" w:type="dxa"/>
          </w:tcPr>
          <w:p w14:paraId="1D3469A5"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Nokia, Nokia Shanghai Bell</w:t>
            </w:r>
          </w:p>
        </w:tc>
        <w:tc>
          <w:tcPr>
            <w:tcW w:w="992" w:type="dxa"/>
          </w:tcPr>
          <w:p w14:paraId="7EC58DC5" w14:textId="6F4A7E49"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Yes (with</w:t>
            </w:r>
            <w:r w:rsidR="00E650F0">
              <w:rPr>
                <w:rFonts w:ascii="Arial" w:eastAsia="宋体" w:hAnsi="Arial" w:cs="Arial"/>
                <w:sz w:val="20"/>
                <w:szCs w:val="20"/>
                <w:lang w:eastAsia="zh-CN"/>
              </w:rPr>
              <w:t xml:space="preserve"> clarifications</w:t>
            </w:r>
            <w:r>
              <w:rPr>
                <w:rFonts w:ascii="Arial" w:eastAsia="宋体" w:hAnsi="Arial" w:cs="Arial"/>
                <w:sz w:val="20"/>
                <w:szCs w:val="20"/>
                <w:lang w:eastAsia="zh-CN"/>
              </w:rPr>
              <w:t>)</w:t>
            </w:r>
          </w:p>
        </w:tc>
        <w:tc>
          <w:tcPr>
            <w:tcW w:w="5950"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w:t>
            </w:r>
            <w:proofErr w:type="spellStart"/>
            <w:r w:rsidRPr="00542DF6">
              <w:rPr>
                <w:rFonts w:ascii="Arial" w:hAnsi="Arial" w:cs="Arial"/>
                <w:i/>
                <w:iCs/>
                <w:lang w:eastAsia="zh-CN"/>
              </w:rPr>
              <w:t>RateMatchPatternLTE</w:t>
            </w:r>
            <w:proofErr w:type="spellEnd"/>
            <w:r w:rsidRPr="00542DF6">
              <w:rPr>
                <w:rFonts w:ascii="Arial" w:hAnsi="Arial" w:cs="Arial"/>
                <w:i/>
                <w:iCs/>
                <w:lang w:eastAsia="zh-CN"/>
              </w:rPr>
              <w:t xml:space="preserv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lastRenderedPageBreak/>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LTE CRS pattern could make it easier, i.e.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proofErr w:type="spellStart"/>
            <w:r w:rsidRPr="004205DA">
              <w:rPr>
                <w:rFonts w:ascii="Arial" w:eastAsia="Batang" w:hAnsi="Arial"/>
                <w:i/>
                <w:iCs/>
                <w:sz w:val="18"/>
              </w:rPr>
              <w:t>RateMatchPatternLTE</w:t>
            </w:r>
            <w:proofErr w:type="spellEnd"/>
            <w:r w:rsidRPr="004205DA">
              <w:rPr>
                <w:rFonts w:ascii="Arial" w:eastAsia="Batang" w:hAnsi="Arial"/>
                <w:i/>
                <w:iCs/>
                <w:sz w:val="18"/>
              </w:rPr>
              <w:t>-CRS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could also tag this to the previous line which mentions the MBSFN configurations to explain the whole MBSFN case in one line, i.e.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proofErr w:type="spellStart"/>
            <w:r w:rsidRPr="004205DA">
              <w:rPr>
                <w:rFonts w:ascii="Arial" w:eastAsia="Batang" w:hAnsi="Arial"/>
                <w:i/>
                <w:iCs/>
                <w:sz w:val="18"/>
              </w:rPr>
              <w:t>RateMatchPatternLTE</w:t>
            </w:r>
            <w:proofErr w:type="spellEnd"/>
            <w:r w:rsidRPr="004205DA">
              <w:rPr>
                <w:rFonts w:ascii="Arial" w:eastAsia="Batang" w:hAnsi="Arial"/>
                <w:i/>
                <w:iCs/>
                <w:sz w:val="18"/>
              </w:rPr>
              <w:t>-CRS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proofErr w:type="spellStart"/>
            <w:r w:rsidRPr="006747EE">
              <w:rPr>
                <w:rFonts w:ascii="Arial" w:eastAsia="Batang" w:hAnsi="Arial"/>
                <w:i/>
                <w:iCs/>
                <w:sz w:val="18"/>
                <w:highlight w:val="yellow"/>
              </w:rPr>
              <w:t>RateMatchPatternLTE</w:t>
            </w:r>
            <w:proofErr w:type="spellEnd"/>
            <w:r w:rsidRPr="006747EE">
              <w:rPr>
                <w:rFonts w:ascii="Arial" w:eastAsia="Batang" w:hAnsi="Arial"/>
                <w:i/>
                <w:iCs/>
                <w:sz w:val="18"/>
                <w:highlight w:val="yellow"/>
              </w:rPr>
              <w:t>-CRS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r w:rsidR="008C4FF3" w14:paraId="4787F1A7" w14:textId="77777777" w:rsidTr="00E05C19">
        <w:tc>
          <w:tcPr>
            <w:tcW w:w="2689" w:type="dxa"/>
          </w:tcPr>
          <w:p w14:paraId="3FC813E1" w14:textId="082199DA" w:rsidR="008C4FF3" w:rsidRDefault="008C4FF3" w:rsidP="00C87B60">
            <w:pPr>
              <w:rPr>
                <w:rFonts w:ascii="Arial" w:eastAsia="宋体" w:hAnsi="Arial" w:cs="Arial"/>
                <w:sz w:val="20"/>
                <w:szCs w:val="20"/>
                <w:lang w:eastAsia="zh-CN"/>
              </w:rPr>
            </w:pPr>
            <w:r>
              <w:rPr>
                <w:rFonts w:ascii="Arial" w:eastAsia="宋体" w:hAnsi="Arial" w:cs="Arial"/>
                <w:sz w:val="20"/>
                <w:szCs w:val="20"/>
                <w:lang w:eastAsia="zh-CN"/>
              </w:rPr>
              <w:lastRenderedPageBreak/>
              <w:t>Qualcomm Incorporated</w:t>
            </w:r>
          </w:p>
        </w:tc>
        <w:tc>
          <w:tcPr>
            <w:tcW w:w="992" w:type="dxa"/>
          </w:tcPr>
          <w:p w14:paraId="79AF6518" w14:textId="721A8981" w:rsidR="008C4FF3" w:rsidRPr="008C4FF3" w:rsidRDefault="008C4FF3" w:rsidP="00C87B60">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sz w:val="20"/>
                <w:szCs w:val="20"/>
              </w:rPr>
            </w:pPr>
            <w:r>
              <w:rPr>
                <w:rFonts w:ascii="Arial" w:eastAsiaTheme="minorEastAsia" w:hAnsi="Arial" w:cs="Arial"/>
                <w:sz w:val="20"/>
                <w:szCs w:val="20"/>
              </w:rPr>
              <w:t xml:space="preserve">On the CR text, since </w:t>
            </w:r>
            <w:proofErr w:type="spellStart"/>
            <w:r w:rsidRPr="0007733D">
              <w:rPr>
                <w:rFonts w:ascii="Arial" w:eastAsiaTheme="minorEastAsia" w:hAnsi="Arial" w:cs="Arial"/>
                <w:sz w:val="20"/>
                <w:szCs w:val="20"/>
              </w:rPr>
              <w:t>RateMatchPatternLTE</w:t>
            </w:r>
            <w:proofErr w:type="spellEnd"/>
            <w:r w:rsidRPr="0007733D">
              <w:rPr>
                <w:rFonts w:ascii="Arial" w:eastAsiaTheme="minorEastAsia" w:hAnsi="Arial" w:cs="Arial"/>
                <w:sz w:val="20"/>
                <w:szCs w:val="20"/>
              </w:rPr>
              <w:t>-CRS</w:t>
            </w:r>
            <w:r>
              <w:rPr>
                <w:rFonts w:ascii="Arial" w:eastAsiaTheme="minorEastAsia" w:hAnsi="Arial" w:cs="Arial"/>
                <w:sz w:val="20"/>
                <w:szCs w:val="20"/>
              </w:rPr>
              <w:t xml:space="preserve"> is need M field with </w:t>
            </w:r>
            <w:proofErr w:type="spellStart"/>
            <w:r>
              <w:rPr>
                <w:rFonts w:ascii="Arial" w:eastAsiaTheme="minorEastAsia" w:hAnsi="Arial" w:cs="Arial"/>
                <w:sz w:val="20"/>
                <w:szCs w:val="20"/>
              </w:rPr>
              <w:t>SetupRelease</w:t>
            </w:r>
            <w:proofErr w:type="spellEnd"/>
            <w:r>
              <w:rPr>
                <w:rFonts w:ascii="Arial" w:eastAsiaTheme="minorEastAsia" w:hAnsi="Arial" w:cs="Arial"/>
                <w:sz w:val="20"/>
                <w:szCs w:val="20"/>
              </w:rPr>
              <w:t xml:space="preserve"> structure, the condition text should be “if </w:t>
            </w:r>
            <w:proofErr w:type="spellStart"/>
            <w:r w:rsidRPr="0007733D">
              <w:rPr>
                <w:rFonts w:ascii="Arial" w:eastAsiaTheme="minorEastAsia" w:hAnsi="Arial" w:cs="Arial"/>
                <w:sz w:val="20"/>
                <w:szCs w:val="20"/>
              </w:rPr>
              <w:t>RateMatchPatternLTE</w:t>
            </w:r>
            <w:proofErr w:type="spellEnd"/>
            <w:r w:rsidRPr="0007733D">
              <w:rPr>
                <w:rFonts w:ascii="Arial" w:eastAsiaTheme="minorEastAsia" w:hAnsi="Arial" w:cs="Arial"/>
                <w:sz w:val="20"/>
                <w:szCs w:val="20"/>
              </w:rPr>
              <w:t xml:space="preserve">-CRS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r w:rsidR="00653586" w14:paraId="60D2EC26" w14:textId="77777777" w:rsidTr="00E05C19">
        <w:tc>
          <w:tcPr>
            <w:tcW w:w="2689" w:type="dxa"/>
          </w:tcPr>
          <w:p w14:paraId="47BB1BE9" w14:textId="0ACBD872"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vivo</w:t>
            </w:r>
          </w:p>
        </w:tc>
        <w:tc>
          <w:tcPr>
            <w:tcW w:w="992" w:type="dxa"/>
          </w:tcPr>
          <w:p w14:paraId="702AA769" w14:textId="2E714DFB" w:rsidR="00653586" w:rsidRDefault="00653586" w:rsidP="00C87B60">
            <w:pPr>
              <w:rPr>
                <w:rFonts w:ascii="Arial" w:eastAsiaTheme="minorEastAsia" w:hAnsi="Arial" w:cs="Arial" w:hint="eastAsia"/>
                <w:sz w:val="20"/>
                <w:szCs w:val="20"/>
              </w:rPr>
            </w:pPr>
            <w:r>
              <w:rPr>
                <w:rFonts w:ascii="Arial" w:eastAsiaTheme="minorEastAsia" w:hAnsi="Arial" w:cs="Arial"/>
                <w:sz w:val="20"/>
                <w:szCs w:val="20"/>
              </w:rPr>
              <w:t>Yes</w:t>
            </w:r>
          </w:p>
        </w:tc>
        <w:tc>
          <w:tcPr>
            <w:tcW w:w="5950" w:type="dxa"/>
          </w:tcPr>
          <w:p w14:paraId="2F656B52" w14:textId="77777777" w:rsidR="00653586" w:rsidRDefault="00653586" w:rsidP="00993B44">
            <w:pPr>
              <w:rPr>
                <w:rFonts w:ascii="Arial" w:eastAsiaTheme="minorEastAsia" w:hAnsi="Arial" w:cs="Arial" w:hint="eastAsia"/>
                <w:sz w:val="20"/>
                <w:szCs w:val="20"/>
              </w:rPr>
            </w:pPr>
            <w:bookmarkStart w:id="3" w:name="_GoBack"/>
            <w:bookmarkEnd w:id="3"/>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1C13F4">
            <w:pPr>
              <w:rPr>
                <w:rFonts w:ascii="Arial" w:hAnsi="Arial" w:cs="Arial"/>
                <w:color w:val="0000FF"/>
                <w:sz w:val="20"/>
                <w:szCs w:val="20"/>
                <w:u w:val="single"/>
              </w:rPr>
            </w:pPr>
            <w:hyperlink r:id="rId10" w:history="1">
              <w:r w:rsidR="00F20F90">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52" w:hangingChars="580" w:hanging="1252"/>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992" w:type="dxa"/>
          </w:tcPr>
          <w:p w14:paraId="1B74787B"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 xml:space="preserve">uawei, </w:t>
            </w:r>
            <w:proofErr w:type="spellStart"/>
            <w:r>
              <w:rPr>
                <w:rFonts w:ascii="Arial" w:eastAsia="等线" w:hAnsi="Arial" w:cs="Arial"/>
                <w:sz w:val="20"/>
                <w:szCs w:val="20"/>
                <w:lang w:eastAsia="zh-CN"/>
              </w:rPr>
              <w:t>HiSilicon</w:t>
            </w:r>
            <w:proofErr w:type="spellEnd"/>
          </w:p>
        </w:tc>
        <w:tc>
          <w:tcPr>
            <w:tcW w:w="992" w:type="dxa"/>
          </w:tcPr>
          <w:p w14:paraId="7EB11567" w14:textId="77777777" w:rsidR="007A3AA9" w:rsidRPr="004F39E4" w:rsidRDefault="007A3AA9" w:rsidP="007A3AA9">
            <w:pPr>
              <w:rPr>
                <w:rFonts w:ascii="Arial" w:eastAsia="等线" w:hAnsi="Arial" w:cs="Arial"/>
                <w:sz w:val="20"/>
                <w:szCs w:val="20"/>
                <w:lang w:eastAsia="zh-CN"/>
              </w:rPr>
            </w:pPr>
            <w:r>
              <w:rPr>
                <w:rFonts w:ascii="Arial" w:eastAsia="等线" w:hAnsi="Arial" w:cs="Arial"/>
                <w:sz w:val="20"/>
                <w:szCs w:val="20"/>
                <w:lang w:eastAsia="zh-CN"/>
              </w:rPr>
              <w:t>Ok for the 1</w:t>
            </w:r>
            <w:r w:rsidRPr="004F39E4">
              <w:rPr>
                <w:rFonts w:ascii="Arial" w:eastAsia="等线" w:hAnsi="Arial" w:cs="Arial"/>
                <w:sz w:val="20"/>
                <w:szCs w:val="20"/>
                <w:vertAlign w:val="superscript"/>
                <w:lang w:eastAsia="zh-CN"/>
              </w:rPr>
              <w:t>st</w:t>
            </w:r>
            <w:r>
              <w:rPr>
                <w:rFonts w:ascii="Arial" w:eastAsia="等线" w:hAnsi="Arial" w:cs="Arial"/>
                <w:sz w:val="20"/>
                <w:szCs w:val="20"/>
                <w:lang w:eastAsia="zh-CN"/>
              </w:rPr>
              <w:t xml:space="preserve"> change</w:t>
            </w:r>
          </w:p>
        </w:tc>
        <w:tc>
          <w:tcPr>
            <w:tcW w:w="5950" w:type="dxa"/>
          </w:tcPr>
          <w:p w14:paraId="6A8F0A79" w14:textId="77777777" w:rsidR="007A3AA9" w:rsidRPr="007A3AA9" w:rsidRDefault="007A3AA9" w:rsidP="007A3AA9">
            <w:pPr>
              <w:rPr>
                <w:rFonts w:ascii="Arial" w:eastAsia="等线" w:hAnsi="Arial" w:cs="Arial"/>
                <w:sz w:val="20"/>
                <w:szCs w:val="20"/>
                <w:lang w:eastAsia="zh-CN"/>
              </w:rPr>
            </w:pPr>
            <w:r w:rsidRPr="007A3AA9">
              <w:rPr>
                <w:rFonts w:ascii="Arial" w:eastAsia="等线" w:hAnsi="Arial" w:cs="Arial" w:hint="eastAsia"/>
                <w:sz w:val="20"/>
                <w:szCs w:val="20"/>
                <w:lang w:eastAsia="zh-CN"/>
              </w:rPr>
              <w:t>F</w:t>
            </w:r>
            <w:r w:rsidRPr="007A3AA9">
              <w:rPr>
                <w:rFonts w:ascii="Arial" w:eastAsia="等线" w:hAnsi="Arial" w:cs="Arial"/>
                <w:sz w:val="20"/>
                <w:szCs w:val="20"/>
                <w:lang w:eastAsia="zh-CN"/>
              </w:rPr>
              <w:t xml:space="preserve">or 2nd and 3rd changes, we understand that the original sentence “this parameter only applies to </w:t>
            </w:r>
            <w:proofErr w:type="spellStart"/>
            <w:r w:rsidRPr="007A3AA9">
              <w:rPr>
                <w:rFonts w:ascii="Arial" w:eastAsia="等线" w:hAnsi="Arial" w:cs="Arial"/>
                <w:sz w:val="20"/>
                <w:szCs w:val="20"/>
                <w:lang w:eastAsia="zh-CN"/>
              </w:rPr>
              <w:t>Scell</w:t>
            </w:r>
            <w:proofErr w:type="spellEnd"/>
            <w:r w:rsidRPr="007A3AA9">
              <w:rPr>
                <w:rFonts w:ascii="Arial" w:eastAsia="等线" w:hAnsi="Arial" w:cs="Arial"/>
                <w:sz w:val="20"/>
                <w:szCs w:val="20"/>
                <w:lang w:eastAsia="zh-CN"/>
              </w:rPr>
              <w:t xml:space="preserve"> (or </w:t>
            </w:r>
            <w:proofErr w:type="spellStart"/>
            <w:r w:rsidRPr="007A3AA9">
              <w:rPr>
                <w:rFonts w:ascii="Arial" w:eastAsia="等线" w:hAnsi="Arial" w:cs="Arial"/>
                <w:sz w:val="20"/>
                <w:szCs w:val="20"/>
                <w:lang w:eastAsia="zh-CN"/>
              </w:rPr>
              <w:t>SpCell</w:t>
            </w:r>
            <w:proofErr w:type="spellEnd"/>
            <w:r w:rsidRPr="007A3AA9">
              <w:rPr>
                <w:rFonts w:ascii="Arial" w:eastAsia="等线" w:hAnsi="Arial" w:cs="Arial"/>
                <w:sz w:val="20"/>
                <w:szCs w:val="20"/>
                <w:lang w:eastAsia="zh-CN"/>
              </w:rPr>
              <w:t xml:space="preserve">)” means this parameter can be optional if included in </w:t>
            </w:r>
            <w:proofErr w:type="spellStart"/>
            <w:r w:rsidRPr="007A3AA9">
              <w:rPr>
                <w:rFonts w:ascii="Arial" w:eastAsia="等线" w:hAnsi="Arial" w:cs="Arial"/>
                <w:sz w:val="20"/>
                <w:szCs w:val="20"/>
                <w:lang w:eastAsia="zh-CN"/>
              </w:rPr>
              <w:t>Scell</w:t>
            </w:r>
            <w:proofErr w:type="spellEnd"/>
            <w:r w:rsidRPr="007A3AA9">
              <w:rPr>
                <w:rFonts w:ascii="Arial" w:eastAsia="等线" w:hAnsi="Arial" w:cs="Arial"/>
                <w:sz w:val="20"/>
                <w:szCs w:val="20"/>
                <w:lang w:eastAsia="zh-CN"/>
              </w:rPr>
              <w:t xml:space="preserve"> (or </w:t>
            </w:r>
            <w:proofErr w:type="spellStart"/>
            <w:r w:rsidRPr="007A3AA9">
              <w:rPr>
                <w:rFonts w:ascii="Arial" w:eastAsia="等线" w:hAnsi="Arial" w:cs="Arial"/>
                <w:sz w:val="20"/>
                <w:szCs w:val="20"/>
                <w:lang w:eastAsia="zh-CN"/>
              </w:rPr>
              <w:t>S</w:t>
            </w:r>
            <w:r w:rsidRPr="007A3AA9">
              <w:rPr>
                <w:rFonts w:ascii="Arial" w:eastAsia="等线" w:hAnsi="Arial" w:cs="Arial" w:hint="eastAsia"/>
                <w:sz w:val="20"/>
                <w:szCs w:val="20"/>
                <w:lang w:eastAsia="zh-CN"/>
              </w:rPr>
              <w:t>p</w:t>
            </w:r>
            <w:r w:rsidRPr="007A3AA9">
              <w:rPr>
                <w:rFonts w:ascii="Arial" w:eastAsia="等线" w:hAnsi="Arial" w:cs="Arial"/>
                <w:sz w:val="20"/>
                <w:szCs w:val="20"/>
                <w:lang w:eastAsia="zh-CN"/>
              </w:rPr>
              <w:t>Cell</w:t>
            </w:r>
            <w:proofErr w:type="spellEnd"/>
            <w:r w:rsidRPr="007A3AA9">
              <w:rPr>
                <w:rFonts w:ascii="Arial" w:eastAsia="等线" w:hAnsi="Arial" w:cs="Arial"/>
                <w:sz w:val="20"/>
                <w:szCs w:val="20"/>
                <w:lang w:eastAsia="zh-CN"/>
              </w:rPr>
              <w:t xml:space="preserve">) configurations, otherwise it should be absent. </w:t>
            </w:r>
            <w:proofErr w:type="gramStart"/>
            <w:r w:rsidRPr="007A3AA9">
              <w:rPr>
                <w:rFonts w:ascii="Arial" w:eastAsia="等线" w:hAnsi="Arial" w:cs="Arial"/>
                <w:sz w:val="20"/>
                <w:szCs w:val="20"/>
                <w:lang w:eastAsia="zh-CN"/>
              </w:rPr>
              <w:t>So</w:t>
            </w:r>
            <w:proofErr w:type="gramEnd"/>
            <w:r w:rsidRPr="007A3AA9">
              <w:rPr>
                <w:rFonts w:ascii="Arial" w:eastAsia="等线" w:hAnsi="Arial" w:cs="Arial"/>
                <w:sz w:val="20"/>
                <w:szCs w:val="20"/>
                <w:lang w:eastAsia="zh-CN"/>
              </w:rPr>
              <w:t xml:space="preserve"> the current spec should be clear.</w:t>
            </w:r>
          </w:p>
          <w:p w14:paraId="0C91C01E" w14:textId="77777777" w:rsidR="007A3AA9" w:rsidRDefault="007A3AA9" w:rsidP="007A3AA9">
            <w:pPr>
              <w:rPr>
                <w:rFonts w:ascii="Arial" w:eastAsia="Malgun Gothic" w:hAnsi="Arial" w:cs="Arial"/>
                <w:sz w:val="20"/>
                <w:szCs w:val="20"/>
                <w:lang w:eastAsia="ko-KR"/>
              </w:rPr>
            </w:pPr>
          </w:p>
          <w:p w14:paraId="4E83F18D" w14:textId="77777777" w:rsidR="007A3AA9"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I</w:t>
            </w:r>
            <w:r>
              <w:rPr>
                <w:rFonts w:ascii="Arial" w:eastAsia="等线" w:hAnsi="Arial" w:cs="Arial"/>
                <w:sz w:val="20"/>
                <w:szCs w:val="20"/>
                <w:lang w:eastAsia="zh-CN"/>
              </w:rPr>
              <w:t>n addition, we have some further comments on the cover page:</w:t>
            </w:r>
          </w:p>
          <w:p w14:paraId="36D67FF8" w14:textId="77777777" w:rsidR="007A3AA9" w:rsidRDefault="007A3AA9" w:rsidP="007A3AA9">
            <w:pPr>
              <w:pStyle w:val="ListParagraph"/>
              <w:numPr>
                <w:ilvl w:val="0"/>
                <w:numId w:val="11"/>
              </w:numPr>
              <w:spacing w:after="180"/>
              <w:rPr>
                <w:rFonts w:ascii="Arial" w:eastAsia="等线" w:hAnsi="Arial" w:cs="Arial"/>
                <w:sz w:val="20"/>
                <w:szCs w:val="20"/>
              </w:rPr>
            </w:pPr>
            <w:r>
              <w:rPr>
                <w:rFonts w:ascii="Arial" w:eastAsia="等线" w:hAnsi="Arial" w:cs="Arial"/>
                <w:sz w:val="20"/>
                <w:szCs w:val="20"/>
              </w:rPr>
              <w:t>The template version should be v12.2</w:t>
            </w:r>
          </w:p>
          <w:p w14:paraId="5DF82D73" w14:textId="77777777" w:rsidR="007A3AA9" w:rsidRPr="004F39E4" w:rsidRDefault="007A3AA9" w:rsidP="007A3AA9">
            <w:pPr>
              <w:pStyle w:val="ListParagraph"/>
              <w:numPr>
                <w:ilvl w:val="0"/>
                <w:numId w:val="11"/>
              </w:numPr>
              <w:spacing w:after="180"/>
              <w:rPr>
                <w:rFonts w:ascii="Arial" w:eastAsia="等线" w:hAnsi="Arial" w:cs="Arial"/>
                <w:sz w:val="20"/>
                <w:szCs w:val="20"/>
              </w:rPr>
            </w:pPr>
            <w:r>
              <w:rPr>
                <w:rFonts w:ascii="Arial" w:eastAsia="等线" w:hAnsi="Arial" w:cs="Arial"/>
                <w:sz w:val="20"/>
                <w:szCs w:val="20"/>
              </w:rPr>
              <w:t>Clauses affected should be 6.3.2</w:t>
            </w:r>
          </w:p>
          <w:p w14:paraId="14F4853F" w14:textId="77777777" w:rsidR="007A3AA9" w:rsidRPr="00B94A11" w:rsidRDefault="007A3AA9" w:rsidP="007A3AA9">
            <w:pPr>
              <w:rPr>
                <w:rFonts w:ascii="Arial" w:eastAsia="Malgun Gothic" w:hAnsi="Arial" w:cs="Arial"/>
                <w:sz w:val="20"/>
                <w:szCs w:val="20"/>
                <w:lang w:eastAsia="ko-KR"/>
              </w:rPr>
            </w:pPr>
          </w:p>
        </w:tc>
      </w:tr>
      <w:tr w:rsidR="00E05C19" w14:paraId="04A95283" w14:textId="77777777" w:rsidTr="00C87B60">
        <w:tc>
          <w:tcPr>
            <w:tcW w:w="2689" w:type="dxa"/>
          </w:tcPr>
          <w:p w14:paraId="67ABBD25"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lastRenderedPageBreak/>
              <w:t>Nokia, Nokia Shanghai Bell</w:t>
            </w:r>
          </w:p>
        </w:tc>
        <w:tc>
          <w:tcPr>
            <w:tcW w:w="992" w:type="dxa"/>
          </w:tcPr>
          <w:p w14:paraId="42843192" w14:textId="6F2F5348"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and we agree that should be for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carrier, not only the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w:t>
            </w:r>
          </w:p>
          <w:p w14:paraId="0153BDE9" w14:textId="132311FD"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We assume that the intent is that some UEs might think the requirements only apply to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but not all the other cells in the carrier – is that correct understanding?</w:t>
            </w:r>
          </w:p>
        </w:tc>
      </w:tr>
      <w:tr w:rsidR="00E05C19" w14:paraId="52BABC19" w14:textId="77777777">
        <w:tc>
          <w:tcPr>
            <w:tcW w:w="2689" w:type="dxa"/>
          </w:tcPr>
          <w:p w14:paraId="7CFD50BE" w14:textId="6B392663"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992" w:type="dxa"/>
          </w:tcPr>
          <w:p w14:paraId="1D0F8F86" w14:textId="56B31495"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4D88C9AB" w14:textId="74460EC6" w:rsidR="00E05C19" w:rsidRDefault="00E97119" w:rsidP="007A3AA9">
            <w:pPr>
              <w:rPr>
                <w:rFonts w:ascii="Arial" w:eastAsiaTheme="minorEastAsia" w:hAnsi="Arial" w:cs="Arial"/>
                <w:sz w:val="20"/>
                <w:szCs w:val="20"/>
              </w:rPr>
            </w:pPr>
            <w:r>
              <w:rPr>
                <w:rFonts w:ascii="Arial" w:eastAsiaTheme="minorEastAsia" w:hAnsi="Arial" w:cs="Arial"/>
                <w:sz w:val="20"/>
                <w:szCs w:val="20"/>
              </w:rPr>
              <w:t>Huawei’s comment may be something we need to look into.</w:t>
            </w:r>
          </w:p>
          <w:p w14:paraId="1DA28CB8" w14:textId="77777777" w:rsidR="00E97119" w:rsidRPr="00E97119" w:rsidRDefault="00E97119" w:rsidP="007A3AA9">
            <w:pPr>
              <w:rPr>
                <w:rFonts w:ascii="Arial" w:eastAsiaTheme="minorEastAsia" w:hAnsi="Arial" w:cs="Arial"/>
                <w:b/>
                <w:bCs/>
                <w:sz w:val="20"/>
                <w:szCs w:val="20"/>
              </w:rPr>
            </w:pPr>
            <w:proofErr w:type="spellStart"/>
            <w:r w:rsidRPr="00E97119">
              <w:rPr>
                <w:rFonts w:ascii="Arial" w:eastAsiaTheme="minorEastAsia" w:hAnsi="Arial" w:cs="Arial"/>
                <w:b/>
                <w:bCs/>
                <w:sz w:val="20"/>
                <w:szCs w:val="20"/>
              </w:rPr>
              <w:t>highSpeedMeasFlag</w:t>
            </w:r>
            <w:proofErr w:type="spellEnd"/>
          </w:p>
          <w:p w14:paraId="051430B4" w14:textId="5918D18E" w:rsidR="00E97119" w:rsidRDefault="00E97119" w:rsidP="007A3AA9">
            <w:pPr>
              <w:rPr>
                <w:rFonts w:ascii="Arial" w:eastAsiaTheme="minorEastAsia" w:hAnsi="Arial" w:cs="Arial"/>
                <w:sz w:val="20"/>
                <w:szCs w:val="20"/>
              </w:rPr>
            </w:pPr>
            <w:r>
              <w:rPr>
                <w:rFonts w:ascii="Arial" w:eastAsiaTheme="minorEastAsia" w:hAnsi="Arial" w:cs="Arial"/>
                <w:sz w:val="20"/>
                <w:szCs w:val="20"/>
              </w:rPr>
              <w:t xml:space="preserve">It can be </w:t>
            </w:r>
            <w:proofErr w:type="spellStart"/>
            <w:r>
              <w:rPr>
                <w:rFonts w:ascii="Arial" w:eastAsiaTheme="minorEastAsia" w:hAnsi="Arial" w:cs="Arial"/>
                <w:sz w:val="20"/>
                <w:szCs w:val="20"/>
              </w:rPr>
              <w:t>signalled</w:t>
            </w:r>
            <w:proofErr w:type="spellEnd"/>
            <w:r>
              <w:rPr>
                <w:rFonts w:ascii="Arial" w:eastAsiaTheme="minorEastAsia" w:hAnsi="Arial" w:cs="Arial"/>
                <w:sz w:val="20"/>
                <w:szCs w:val="20"/>
              </w:rPr>
              <w:t xml:space="preserve"> in </w:t>
            </w:r>
            <w:proofErr w:type="spellStart"/>
            <w:r>
              <w:rPr>
                <w:rFonts w:ascii="Arial" w:eastAsiaTheme="minorEastAsia" w:hAnsi="Arial" w:cs="Arial"/>
                <w:sz w:val="20"/>
                <w:szCs w:val="20"/>
              </w:rPr>
              <w:t>ServingCellConfigCommon</w:t>
            </w:r>
            <w:proofErr w:type="spellEnd"/>
            <w:r>
              <w:rPr>
                <w:rFonts w:ascii="Arial" w:eastAsiaTheme="minorEastAsia" w:hAnsi="Arial" w:cs="Arial"/>
                <w:sz w:val="20"/>
                <w:szCs w:val="20"/>
              </w:rPr>
              <w:t xml:space="preserve"> and </w:t>
            </w:r>
            <w:proofErr w:type="spellStart"/>
            <w:r>
              <w:rPr>
                <w:rFonts w:ascii="Arial" w:eastAsiaTheme="minorEastAsia" w:hAnsi="Arial" w:cs="Arial"/>
                <w:sz w:val="20"/>
                <w:szCs w:val="20"/>
              </w:rPr>
              <w:t>ServingCellConfigCommonSIB</w:t>
            </w:r>
            <w:proofErr w:type="spellEnd"/>
            <w:r>
              <w:rPr>
                <w:rFonts w:ascii="Arial" w:eastAsiaTheme="minorEastAsia" w:hAnsi="Arial" w:cs="Arial"/>
                <w:sz w:val="20"/>
                <w:szCs w:val="20"/>
              </w:rPr>
              <w:t>. Then the text “</w:t>
            </w:r>
            <w:r w:rsidRPr="00E97119">
              <w:rPr>
                <w:rFonts w:ascii="Arial" w:eastAsiaTheme="minorEastAsia" w:hAnsi="Arial" w:cs="Arial"/>
                <w:sz w:val="20"/>
                <w:szCs w:val="20"/>
              </w:rPr>
              <w:t xml:space="preserve">This parameter only applies to </w:t>
            </w:r>
            <w:proofErr w:type="spellStart"/>
            <w:r w:rsidRPr="00E97119">
              <w:rPr>
                <w:rFonts w:ascii="Arial" w:eastAsiaTheme="minorEastAsia" w:hAnsi="Arial" w:cs="Arial"/>
                <w:sz w:val="20"/>
                <w:szCs w:val="20"/>
              </w:rPr>
              <w:t>SpCell</w:t>
            </w:r>
            <w:proofErr w:type="spellEnd"/>
            <w:r>
              <w:rPr>
                <w:rFonts w:ascii="Arial" w:eastAsiaTheme="minorEastAsia" w:hAnsi="Arial" w:cs="Arial"/>
                <w:sz w:val="20"/>
                <w:szCs w:val="20"/>
              </w:rPr>
              <w:t>” is not accurate because it does not cover idle mode.</w:t>
            </w:r>
          </w:p>
          <w:p w14:paraId="282C2428" w14:textId="480233B3" w:rsidR="00E97119" w:rsidRDefault="00E97119" w:rsidP="007A3AA9">
            <w:pPr>
              <w:rPr>
                <w:rFonts w:ascii="Arial" w:eastAsiaTheme="minorEastAsia" w:hAnsi="Arial" w:cs="Arial"/>
                <w:sz w:val="20"/>
                <w:szCs w:val="20"/>
              </w:rPr>
            </w:pPr>
            <w:proofErr w:type="gramStart"/>
            <w:r>
              <w:rPr>
                <w:rFonts w:ascii="Arial" w:eastAsiaTheme="minorEastAsia" w:hAnsi="Arial" w:cs="Arial" w:hint="eastAsia"/>
                <w:sz w:val="20"/>
                <w:szCs w:val="20"/>
              </w:rPr>
              <w:t>S</w:t>
            </w:r>
            <w:r>
              <w:rPr>
                <w:rFonts w:ascii="Arial" w:eastAsiaTheme="minorEastAsia" w:hAnsi="Arial" w:cs="Arial"/>
                <w:sz w:val="20"/>
                <w:szCs w:val="20"/>
              </w:rPr>
              <w:t>o</w:t>
            </w:r>
            <w:proofErr w:type="gramEnd"/>
            <w:r>
              <w:rPr>
                <w:rFonts w:ascii="Arial" w:eastAsiaTheme="minorEastAsia" w:hAnsi="Arial" w:cs="Arial"/>
                <w:sz w:val="20"/>
                <w:szCs w:val="20"/>
              </w:rPr>
              <w:t xml:space="preserve"> we need to clarify:</w:t>
            </w:r>
          </w:p>
          <w:p w14:paraId="17862EC6" w14:textId="7D1A8BAD"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idle mode, the measurement is on the serving frequency.</w:t>
            </w:r>
          </w:p>
          <w:p w14:paraId="0E517E1C" w14:textId="77777777"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connected mode</w:t>
            </w:r>
          </w:p>
          <w:p w14:paraId="7E6D7231" w14:textId="4DB1214F" w:rsidR="00E97119" w:rsidRDefault="00E97119" w:rsidP="00E97119">
            <w:pPr>
              <w:pStyle w:val="ListParagraph"/>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 xml:space="preserve">the measurement is on the frequency of </w:t>
            </w:r>
            <w:proofErr w:type="spellStart"/>
            <w:r>
              <w:rPr>
                <w:rFonts w:ascii="Arial" w:eastAsiaTheme="minorEastAsia" w:hAnsi="Arial" w:cs="Arial"/>
                <w:sz w:val="20"/>
                <w:szCs w:val="20"/>
                <w:lang w:eastAsia="ja-JP"/>
              </w:rPr>
              <w:t>SpCell</w:t>
            </w:r>
            <w:proofErr w:type="spellEnd"/>
            <w:r>
              <w:rPr>
                <w:rFonts w:ascii="Arial" w:eastAsiaTheme="minorEastAsia" w:hAnsi="Arial" w:cs="Arial"/>
                <w:sz w:val="20"/>
                <w:szCs w:val="20"/>
                <w:lang w:eastAsia="ja-JP"/>
              </w:rPr>
              <w:t>.</w:t>
            </w:r>
          </w:p>
          <w:p w14:paraId="2C11B84C" w14:textId="5831BD1D" w:rsidR="00E97119" w:rsidRPr="00E97119" w:rsidRDefault="00E97119" w:rsidP="00E97119">
            <w:pPr>
              <w:pStyle w:val="ListParagraph"/>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 xml:space="preserve">The parameter is configured only for </w:t>
            </w:r>
            <w:proofErr w:type="spellStart"/>
            <w:r>
              <w:rPr>
                <w:rFonts w:ascii="Arial" w:eastAsiaTheme="minorEastAsia" w:hAnsi="Arial" w:cs="Arial"/>
                <w:sz w:val="20"/>
                <w:szCs w:val="20"/>
                <w:lang w:eastAsia="ja-JP"/>
              </w:rPr>
              <w:t>SpCell</w:t>
            </w:r>
            <w:proofErr w:type="spellEnd"/>
            <w:r>
              <w:rPr>
                <w:rFonts w:ascii="Arial" w:eastAsiaTheme="minorEastAsia" w:hAnsi="Arial" w:cs="Arial"/>
                <w:sz w:val="20"/>
                <w:szCs w:val="20"/>
                <w:lang w:eastAsia="ja-JP"/>
              </w:rPr>
              <w:t xml:space="preserve"> (should we use conditional presence?)</w:t>
            </w:r>
          </w:p>
          <w:p w14:paraId="272EBA30" w14:textId="3F6C0D5C" w:rsidR="00E97119" w:rsidRPr="00E97119" w:rsidRDefault="00E97119" w:rsidP="007A3AA9">
            <w:pPr>
              <w:rPr>
                <w:rFonts w:ascii="Arial" w:eastAsiaTheme="minorEastAsia" w:hAnsi="Arial" w:cs="Arial"/>
                <w:b/>
                <w:bCs/>
                <w:sz w:val="20"/>
                <w:szCs w:val="20"/>
              </w:rPr>
            </w:pPr>
            <w:proofErr w:type="spellStart"/>
            <w:r w:rsidRPr="00E97119">
              <w:rPr>
                <w:rFonts w:ascii="Arial" w:eastAsiaTheme="minorEastAsia" w:hAnsi="Arial" w:cs="Arial"/>
                <w:b/>
                <w:bCs/>
                <w:sz w:val="20"/>
                <w:szCs w:val="20"/>
              </w:rPr>
              <w:t>highSpeedMeasCA-Scell</w:t>
            </w:r>
            <w:proofErr w:type="spellEnd"/>
          </w:p>
          <w:p w14:paraId="2D99623B" w14:textId="77777777"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first change of the CR is needed.</w:t>
            </w:r>
          </w:p>
          <w:p w14:paraId="6D2A083B" w14:textId="6ED99E43" w:rsidR="00E97119" w:rsidRP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sz w:val="20"/>
                <w:szCs w:val="20"/>
              </w:rPr>
              <w:t>In addition, it should be clarified that t</w:t>
            </w:r>
            <w:r>
              <w:rPr>
                <w:rFonts w:ascii="Arial" w:eastAsiaTheme="minorEastAsia" w:hAnsi="Arial" w:cs="Arial"/>
                <w:sz w:val="20"/>
                <w:szCs w:val="20"/>
                <w:lang w:eastAsia="ja-JP"/>
              </w:rPr>
              <w:t xml:space="preserve">he parameter is configured only for </w:t>
            </w:r>
            <w:proofErr w:type="spellStart"/>
            <w:r>
              <w:rPr>
                <w:rFonts w:ascii="Arial" w:eastAsiaTheme="minorEastAsia" w:hAnsi="Arial" w:cs="Arial"/>
                <w:sz w:val="20"/>
                <w:szCs w:val="20"/>
                <w:lang w:eastAsia="ja-JP"/>
              </w:rPr>
              <w:t>SCell</w:t>
            </w:r>
            <w:proofErr w:type="spellEnd"/>
            <w:r>
              <w:rPr>
                <w:rFonts w:ascii="Arial" w:eastAsiaTheme="minorEastAsia" w:hAnsi="Arial" w:cs="Arial"/>
                <w:sz w:val="20"/>
                <w:szCs w:val="20"/>
                <w:lang w:eastAsia="ja-JP"/>
              </w:rPr>
              <w:t xml:space="preserve"> (should we use conditional presence?)</w:t>
            </w:r>
          </w:p>
          <w:p w14:paraId="25DF2160" w14:textId="77777777" w:rsidR="00E97119" w:rsidRPr="00916C51" w:rsidRDefault="00916C51" w:rsidP="007A3AA9">
            <w:pPr>
              <w:rPr>
                <w:rFonts w:ascii="Arial" w:eastAsiaTheme="minorEastAsia" w:hAnsi="Arial" w:cs="Arial"/>
                <w:b/>
                <w:bCs/>
                <w:sz w:val="20"/>
                <w:szCs w:val="20"/>
              </w:rPr>
            </w:pPr>
            <w:proofErr w:type="spellStart"/>
            <w:r w:rsidRPr="00916C51">
              <w:rPr>
                <w:rFonts w:ascii="Arial" w:eastAsiaTheme="minorEastAsia" w:hAnsi="Arial" w:cs="Arial"/>
                <w:b/>
                <w:bCs/>
                <w:sz w:val="20"/>
                <w:szCs w:val="20"/>
              </w:rPr>
              <w:t>highSpeedMeasInterFreq</w:t>
            </w:r>
            <w:proofErr w:type="spellEnd"/>
          </w:p>
          <w:p w14:paraId="7901BCF3" w14:textId="53CAEF13" w:rsidR="00916C51" w:rsidRPr="00E97119" w:rsidRDefault="00916C51" w:rsidP="007A3AA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uawei’s comment makes me wonder if we also need to clarify this field is only configured for </w:t>
            </w:r>
            <w:proofErr w:type="spellStart"/>
            <w:r>
              <w:rPr>
                <w:rFonts w:ascii="Arial" w:eastAsiaTheme="minorEastAsia" w:hAnsi="Arial" w:cs="Arial"/>
                <w:sz w:val="20"/>
                <w:szCs w:val="20"/>
              </w:rPr>
              <w:t>SpCell</w:t>
            </w:r>
            <w:proofErr w:type="spellEnd"/>
            <w:r>
              <w:rPr>
                <w:rFonts w:ascii="Arial" w:eastAsiaTheme="minorEastAsia" w:hAnsi="Arial" w:cs="Arial"/>
                <w:sz w:val="20"/>
                <w:szCs w:val="20"/>
              </w:rPr>
              <w:t>.</w:t>
            </w:r>
          </w:p>
        </w:tc>
      </w:tr>
      <w:tr w:rsidR="00653586" w14:paraId="0C5C9A3A" w14:textId="77777777">
        <w:tc>
          <w:tcPr>
            <w:tcW w:w="2689" w:type="dxa"/>
          </w:tcPr>
          <w:p w14:paraId="6B41ED8A" w14:textId="55F6105A" w:rsidR="00653586" w:rsidRDefault="00653586" w:rsidP="007A3AA9">
            <w:pPr>
              <w:rPr>
                <w:rFonts w:ascii="Arial" w:eastAsiaTheme="minorEastAsia" w:hAnsi="Arial" w:cs="Arial" w:hint="eastAsia"/>
                <w:sz w:val="20"/>
                <w:szCs w:val="20"/>
              </w:rPr>
            </w:pPr>
            <w:r>
              <w:rPr>
                <w:rFonts w:ascii="Arial" w:eastAsiaTheme="minorEastAsia" w:hAnsi="Arial" w:cs="Arial"/>
                <w:sz w:val="20"/>
                <w:szCs w:val="20"/>
              </w:rPr>
              <w:t>vivo</w:t>
            </w:r>
          </w:p>
        </w:tc>
        <w:tc>
          <w:tcPr>
            <w:tcW w:w="992" w:type="dxa"/>
          </w:tcPr>
          <w:p w14:paraId="5B42BFEA" w14:textId="6C97523D" w:rsidR="00653586" w:rsidRDefault="00653586" w:rsidP="007A3AA9">
            <w:pPr>
              <w:rPr>
                <w:rFonts w:ascii="Arial" w:eastAsiaTheme="minorEastAsia" w:hAnsi="Arial" w:cs="Arial" w:hint="eastAsia"/>
                <w:sz w:val="20"/>
                <w:szCs w:val="20"/>
              </w:rPr>
            </w:pPr>
            <w:r>
              <w:rPr>
                <w:rFonts w:ascii="Arial" w:eastAsiaTheme="minorEastAsia" w:hAnsi="Arial" w:cs="Arial"/>
                <w:sz w:val="20"/>
                <w:szCs w:val="20"/>
              </w:rPr>
              <w:t>Yes</w:t>
            </w:r>
          </w:p>
        </w:tc>
        <w:tc>
          <w:tcPr>
            <w:tcW w:w="5950" w:type="dxa"/>
          </w:tcPr>
          <w:p w14:paraId="2AC96CB8" w14:textId="1066F530" w:rsidR="00653586" w:rsidRDefault="00653586" w:rsidP="007A3AA9">
            <w:pPr>
              <w:rPr>
                <w:rFonts w:ascii="Arial" w:eastAsiaTheme="minorEastAsia" w:hAnsi="Arial" w:cs="Arial"/>
                <w:sz w:val="20"/>
                <w:szCs w:val="20"/>
              </w:rPr>
            </w:pPr>
            <w:r>
              <w:rPr>
                <w:rFonts w:ascii="Arial" w:eastAsiaTheme="minorEastAsia" w:hAnsi="Arial" w:cs="Arial"/>
                <w:sz w:val="20"/>
                <w:szCs w:val="20"/>
              </w:rPr>
              <w:t xml:space="preserve">We also have some sympathy that we may need more clarification on the parameter configurations (for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w:t>
            </w:r>
            <w:proofErr w:type="spellStart"/>
            <w:r>
              <w:rPr>
                <w:rFonts w:ascii="Arial" w:eastAsiaTheme="minorEastAsia" w:hAnsi="Arial" w:cs="Arial"/>
                <w:sz w:val="20"/>
                <w:szCs w:val="20"/>
              </w:rPr>
              <w:t>SpCell</w:t>
            </w:r>
            <w:proofErr w:type="spellEnd"/>
            <w:r>
              <w:rPr>
                <w:rFonts w:ascii="Arial" w:eastAsiaTheme="minorEastAsia" w:hAnsi="Arial" w:cs="Arial"/>
                <w:sz w:val="20"/>
                <w:szCs w:val="20"/>
              </w:rPr>
              <w:t>) as Huawei and Qualcomm mentioned.</w:t>
            </w:r>
          </w:p>
        </w:tc>
      </w:tr>
    </w:tbl>
    <w:p w14:paraId="745CF7E8" w14:textId="77777777" w:rsidR="00C14A04" w:rsidRDefault="00F20F90">
      <w:pPr>
        <w:pStyle w:val="Heading1"/>
        <w:numPr>
          <w:ilvl w:val="0"/>
          <w:numId w:val="10"/>
        </w:numPr>
        <w:rPr>
          <w:rFonts w:eastAsia="宋体" w:cs="Arial"/>
          <w:lang w:eastAsia="zh-CN"/>
        </w:rPr>
      </w:pPr>
      <w:r>
        <w:rPr>
          <w:rFonts w:eastAsia="宋体" w:cs="Arial"/>
          <w:lang w:eastAsia="zh-CN"/>
        </w:rPr>
        <w:t>Conclusion</w:t>
      </w:r>
    </w:p>
    <w:p w14:paraId="2D9F71EC" w14:textId="77777777" w:rsidR="00C14A04" w:rsidRDefault="00C14A04">
      <w:pPr>
        <w:rPr>
          <w:rFonts w:eastAsia="等线"/>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8DE3" w14:textId="77777777" w:rsidR="001C13F4" w:rsidRDefault="001C13F4" w:rsidP="007A3AA9">
      <w:r>
        <w:separator/>
      </w:r>
    </w:p>
  </w:endnote>
  <w:endnote w:type="continuationSeparator" w:id="0">
    <w:p w14:paraId="012FC95B" w14:textId="77777777" w:rsidR="001C13F4" w:rsidRDefault="001C13F4"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F721" w14:textId="77777777" w:rsidR="001C13F4" w:rsidRDefault="001C13F4" w:rsidP="007A3AA9">
      <w:r>
        <w:separator/>
      </w:r>
    </w:p>
  </w:footnote>
  <w:footnote w:type="continuationSeparator" w:id="0">
    <w:p w14:paraId="3C4BE335" w14:textId="77777777" w:rsidR="001C13F4" w:rsidRDefault="001C13F4"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3F4"/>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4F01"/>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586"/>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6C5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19"/>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D54DB"/>
  <w15:docId w15:val="{CE6E9F40-17FF-4FC2-B97F-642F294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S PGothic" w:eastAsia="MS PGothic" w:hAnsi="MS PGothic" w:cs="MS PGothic"/>
      <w:sz w:val="24"/>
      <w:szCs w:val="24"/>
      <w:lang w:eastAsia="ja-JP"/>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spacing w:after="180"/>
      <w:ind w:left="704" w:hanging="420"/>
    </w:pPr>
    <w:rPr>
      <w:rFonts w:ascii="Times New Roman" w:eastAsia="宋体" w:hAnsi="Times New Roman" w:cs="Times New Roman"/>
      <w:sz w:val="20"/>
      <w:szCs w:val="20"/>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spacing w:after="180"/>
      <w:ind w:left="1543"/>
    </w:pPr>
    <w:rPr>
      <w:rFonts w:ascii="Times New Roman" w:eastAsia="宋体" w:hAnsi="Times New Roman" w:cs="Times New Roman"/>
      <w:sz w:val="20"/>
      <w:szCs w:val="20"/>
      <w:lang w:val="en-GB" w:eastAsia="en-US"/>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宋体" w:hAnsi="Times New Roman" w:cs="Times New Roman"/>
      <w:b/>
      <w:sz w:val="20"/>
      <w:szCs w:val="20"/>
      <w:lang w:eastAsia="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spacing w:after="180"/>
    </w:pPr>
    <w:rPr>
      <w:rFonts w:ascii="Tahoma" w:eastAsia="宋体" w:hAnsi="Tahoma" w:cs="Tahoma"/>
      <w:sz w:val="20"/>
      <w:szCs w:val="20"/>
      <w:lang w:val="en-GB" w:eastAsia="en-US"/>
    </w:rPr>
  </w:style>
  <w:style w:type="paragraph" w:styleId="CommentText">
    <w:name w:val="annotation text"/>
    <w:basedOn w:val="Normal"/>
    <w:link w:val="CommentTextChar"/>
    <w:uiPriority w:val="99"/>
    <w:qFormat/>
    <w:pPr>
      <w:spacing w:after="180"/>
    </w:pPr>
    <w:rPr>
      <w:rFonts w:ascii="Times New Roman" w:eastAsia="宋体" w:hAnsi="Times New Roman" w:cs="Times New Roman"/>
      <w:sz w:val="20"/>
      <w:szCs w:val="20"/>
      <w:lang w:val="en-GB" w:eastAsia="en-US"/>
    </w:r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ascii="Times New Roman" w:eastAsia="MS Mincho" w:hAnsi="Times New Roman" w:cs="Times New Roman"/>
      <w:sz w:val="20"/>
      <w:lang w:eastAsia="en-US"/>
    </w:rPr>
  </w:style>
  <w:style w:type="paragraph" w:styleId="PlainText">
    <w:name w:val="Plain Text"/>
    <w:basedOn w:val="Normal"/>
    <w:link w:val="PlainTextChar"/>
    <w:uiPriority w:val="99"/>
    <w:unhideWhenUsed/>
    <w:qFormat/>
    <w:rPr>
      <w:rFonts w:ascii="Calibri" w:eastAsia="宋体" w:hAnsi="Calibri" w:cs="Times New Roman"/>
      <w:sz w:val="22"/>
      <w:szCs w:val="21"/>
      <w:lang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pPr>
      <w:spacing w:after="180"/>
    </w:pPr>
    <w:rPr>
      <w:rFonts w:ascii="Tahoma" w:eastAsia="宋体" w:hAnsi="Tahoma" w:cs="Tahoma"/>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ind w:left="454" w:hanging="454"/>
    </w:pPr>
    <w:rPr>
      <w:rFonts w:ascii="Times New Roman" w:eastAsia="宋体"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lang w:val="sv-SE" w:eastAsia="sv-SE"/>
    </w:rPr>
  </w:style>
  <w:style w:type="paragraph" w:styleId="Index1">
    <w:name w:val="index 1"/>
    <w:basedOn w:val="Normal"/>
    <w:next w:val="Normal"/>
    <w:qFormat/>
    <w:pPr>
      <w:keepLines/>
    </w:pPr>
    <w:rPr>
      <w:rFonts w:ascii="Times New Roman" w:eastAsia="宋体" w:hAnsi="Times New Roman" w:cs="Times New Roman"/>
      <w:sz w:val="20"/>
      <w:szCs w:val="20"/>
      <w:lang w:val="en-GB" w:eastAsia="en-US"/>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uiPriority w:val="99"/>
    <w:qFormat/>
    <w:rPr>
      <w:rFonts w:eastAsia="宋体"/>
      <w:color w:val="0000FF"/>
      <w:u w:val="single"/>
      <w:lang w:val="en-US" w:eastAsia="zh-CN" w:bidi="ar-SA"/>
    </w:rPr>
  </w:style>
  <w:style w:type="character" w:styleId="CommentReference">
    <w:name w:val="annotation reference"/>
    <w:qFormat/>
    <w:rPr>
      <w:rFonts w:eastAsia="宋体"/>
      <w:sz w:val="16"/>
      <w:lang w:val="en-US" w:eastAsia="zh-CN" w:bidi="ar-SA"/>
    </w:rPr>
  </w:style>
  <w:style w:type="character" w:styleId="FootnoteReference">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宋体"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宋体" w:hAnsi="Times New Roman" w:cs="Times New Roman"/>
      <w:sz w:val="20"/>
      <w:szCs w:val="20"/>
      <w:lang w:val="en-GB" w:eastAsia="en-US"/>
    </w:rPr>
  </w:style>
  <w:style w:type="character" w:customStyle="1" w:styleId="NOChar">
    <w:name w:val="NO Char"/>
    <w:link w:val="NO"/>
    <w:qFormat/>
    <w:rPr>
      <w:rFonts w:eastAsia="宋体"/>
      <w:lang w:val="en-GB" w:eastAsia="en-US" w:bidi="ar-SA"/>
    </w:rPr>
  </w:style>
  <w:style w:type="paragraph" w:customStyle="1" w:styleId="EX">
    <w:name w:val="EX"/>
    <w:basedOn w:val="Normal"/>
    <w:link w:val="EXChar"/>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Normal"/>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spacing w:after="180"/>
      <w:ind w:left="704" w:hanging="420"/>
    </w:pPr>
    <w:rPr>
      <w:rFonts w:ascii="Times New Roman" w:eastAsia="宋体" w:hAnsi="Times New Roman" w:cs="Times New Roman"/>
      <w:sz w:val="20"/>
      <w:szCs w:val="20"/>
      <w:lang w:val="en-GB"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rFonts w:ascii="Times New Roman" w:eastAsia="宋体" w:hAnsi="Times New Roman" w:cs="Times New Roman"/>
      <w:sz w:val="22"/>
      <w:szCs w:val="20"/>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0">
    <w:name w:val="样式 宋体 蓝色"/>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宋体"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rFonts w:ascii="Times New Roman" w:eastAsia="宋体" w:hAnsi="Times New Roman" w:cs="Times New Roman"/>
      <w:sz w:val="20"/>
      <w:szCs w:val="20"/>
      <w:lang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宋体"/>
      <w:sz w:val="20"/>
      <w:szCs w:val="20"/>
      <w:lang w:val="en-GB" w:eastAsia="en-US"/>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jc w:val="both"/>
    </w:pPr>
    <w:rPr>
      <w:rFonts w:ascii="Arial" w:eastAsia="宋体" w:hAnsi="Arial" w:cs="Arial"/>
      <w:kern w:val="2"/>
      <w:sz w:val="21"/>
      <w:lang w:eastAsia="zh-CN"/>
    </w:rPr>
  </w:style>
  <w:style w:type="paragraph" w:customStyle="1" w:styleId="MTDisplayEquation">
    <w:name w:val="MTDisplayEquation"/>
    <w:basedOn w:val="Normal"/>
    <w:qFormat/>
    <w:pPr>
      <w:tabs>
        <w:tab w:val="center" w:pos="4820"/>
        <w:tab w:val="right" w:pos="9640"/>
      </w:tabs>
      <w:spacing w:after="180"/>
    </w:pPr>
    <w:rPr>
      <w:rFonts w:ascii="Times New Roman" w:eastAsia="宋体" w:hAnsi="Times New Roman" w:cs="Times New Roman"/>
      <w:sz w:val="20"/>
      <w:szCs w:val="20"/>
      <w:lang w:eastAsia="en-US"/>
    </w:rPr>
  </w:style>
  <w:style w:type="paragraph" w:customStyle="1" w:styleId="CharCharChar">
    <w:name w:val="Char Char Char"/>
    <w:basedOn w:val="Normal"/>
    <w:semiHidden/>
    <w:qFormat/>
    <w:pPr>
      <w:spacing w:after="160" w:line="240" w:lineRule="exact"/>
    </w:pPr>
    <w:rPr>
      <w:rFonts w:ascii="Arial" w:eastAsia="宋体" w:hAnsi="Arial" w:cs="Arial"/>
      <w:color w:val="0000FF"/>
      <w:kern w:val="2"/>
      <w:sz w:val="20"/>
      <w:szCs w:val="20"/>
      <w:lang w:eastAsia="zh-CN"/>
    </w:rPr>
  </w:style>
  <w:style w:type="paragraph" w:customStyle="1" w:styleId="memoheader">
    <w:name w:val="memo header"/>
    <w:basedOn w:val="Normal"/>
    <w:qFormat/>
    <w:pPr>
      <w:tabs>
        <w:tab w:val="right" w:pos="1080"/>
        <w:tab w:val="left" w:pos="1620"/>
      </w:tabs>
      <w:spacing w:before="40" w:line="360" w:lineRule="atLeast"/>
      <w:ind w:left="1620" w:hanging="1620"/>
      <w:jc w:val="both"/>
    </w:pPr>
    <w:rPr>
      <w:rFonts w:ascii="Helvetica" w:eastAsia="宋体" w:hAnsi="Helvetica" w:cs="Times New Roman"/>
      <w:b/>
      <w:smallCaps/>
      <w:szCs w:val="20"/>
      <w:lang w:eastAsia="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宋体" w:hAnsi="Arial"/>
      <w:sz w:val="24"/>
      <w:lang w:val="en-US" w:eastAsia="zh-CN" w:bidi="ar-SA"/>
    </w:rPr>
  </w:style>
  <w:style w:type="paragraph" w:customStyle="1" w:styleId="4">
    <w:name w:val="标题4"/>
    <w:basedOn w:val="Normal"/>
    <w:qFormat/>
    <w:pPr>
      <w:numPr>
        <w:numId w:val="7"/>
      </w:numPr>
      <w:spacing w:after="180"/>
    </w:pPr>
    <w:rPr>
      <w:rFonts w:ascii="Times New Roman" w:eastAsia="宋体" w:hAnsi="Times New Roman" w:cs="Times New Roman"/>
      <w:sz w:val="20"/>
      <w:szCs w:val="20"/>
      <w:lang w:val="en-GB" w:eastAsia="en-US"/>
    </w:rPr>
  </w:style>
  <w:style w:type="paragraph" w:customStyle="1" w:styleId="a4">
    <w:name w:val="插图题注"/>
    <w:basedOn w:val="Normal"/>
    <w:qFormat/>
    <w:pPr>
      <w:numPr>
        <w:ilvl w:val="7"/>
        <w:numId w:val="1"/>
      </w:numPr>
      <w:spacing w:after="180"/>
    </w:pPr>
    <w:rPr>
      <w:rFonts w:ascii="Times New Roman" w:eastAsia="宋体" w:hAnsi="Times New Roman" w:cs="Times New Roman"/>
      <w:sz w:val="20"/>
      <w:szCs w:val="20"/>
      <w:lang w:val="en-GB" w:eastAsia="en-US"/>
    </w:rPr>
  </w:style>
  <w:style w:type="paragraph" w:customStyle="1" w:styleId="a">
    <w:name w:val="表格题注"/>
    <w:basedOn w:val="Normal"/>
    <w:pPr>
      <w:numPr>
        <w:ilvl w:val="8"/>
        <w:numId w:val="1"/>
      </w:numPr>
      <w:spacing w:after="180"/>
    </w:pPr>
    <w:rPr>
      <w:rFonts w:ascii="Times New Roman" w:eastAsia="宋体" w:hAnsi="Times New Roman" w:cs="Times New Roman"/>
      <w:sz w:val="20"/>
      <w:szCs w:val="20"/>
      <w:lang w:val="en-GB" w:eastAsia="en-US"/>
    </w:r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
    <w:name w:val="样式1"/>
    <w:basedOn w:val="Normal"/>
    <w:pPr>
      <w:spacing w:after="180"/>
    </w:pPr>
    <w:rPr>
      <w:rFonts w:ascii="Times New Roman" w:eastAsia="宋体" w:hAnsi="Times New Roman" w:cs="Times New Roman"/>
      <w:sz w:val="20"/>
      <w:szCs w:val="20"/>
      <w:lang w:val="en-GB" w:eastAsia="en-US"/>
    </w:rPr>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pPr>
      <w:spacing w:after="180"/>
    </w:pPr>
    <w:rPr>
      <w:rFonts w:ascii="Times New Roman" w:eastAsia="宋体"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pPr>
      <w:spacing w:after="160" w:line="256" w:lineRule="auto"/>
      <w:ind w:left="720"/>
      <w:contextualSpacing/>
    </w:pPr>
    <w:rPr>
      <w:rFonts w:ascii="Malgun Gothic" w:eastAsia="MS Mincho"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qFormat/>
    <w:rPr>
      <w:rFonts w:ascii="Calibri" w:eastAsia="宋体"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Agreement">
    <w:name w:val="Agreement"/>
    <w:basedOn w:val="Normal"/>
    <w:next w:val="Doc-text2"/>
    <w:qFormat/>
    <w:pPr>
      <w:numPr>
        <w:numId w:val="9"/>
      </w:numPr>
      <w:spacing w:before="60"/>
    </w:pPr>
    <w:rPr>
      <w:rFonts w:ascii="Arial" w:eastAsia="MS Mincho" w:hAnsi="Arial" w:cs="Times New Roman"/>
      <w:b/>
      <w:sz w:val="20"/>
      <w:lang w:val="en-GB"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FootnoteTextChar">
    <w:name w:val="Footnote Text Char"/>
    <w:link w:val="FootnoteText"/>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BalloonTextChar">
    <w:name w:val="Balloon Text Char"/>
    <w:basedOn w:val="DefaultParagraphFont"/>
    <w:link w:val="BalloonText"/>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宋体"/>
      <w:lang w:val="en-GB" w:eastAsia="en-US"/>
    </w:rPr>
  </w:style>
  <w:style w:type="character" w:customStyle="1" w:styleId="CommentSubjectChar">
    <w:name w:val="Comment Subject Char"/>
    <w:basedOn w:val="CommentTextChar"/>
    <w:link w:val="CommentSubject"/>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styleId="UnresolvedMention">
    <w:name w:val="Unresolved Mention"/>
    <w:basedOn w:val="DefaultParagraphFont"/>
    <w:uiPriority w:val="99"/>
    <w:semiHidden/>
    <w:unhideWhenUsed/>
    <w:rsid w:val="0065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C1C47-54E3-4152-9494-A38BE575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vivo(Jing)</cp:lastModifiedBy>
  <cp:revision>2</cp:revision>
  <cp:lastPrinted>2009-04-22T00:01:00Z</cp:lastPrinted>
  <dcterms:created xsi:type="dcterms:W3CDTF">2022-10-13T14:17:00Z</dcterms:created>
  <dcterms:modified xsi:type="dcterms:W3CDTF">2022-10-13T14:17:00Z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(2)7DcAvYRh5WwKBntPDr4sF/fgJrmgKjfZFUm+/oroyWwL2TcCpE5gFjHwIkZPE/njTnbsjV7+
XSIJ2LU5HlRSs/EqXoGmJTVhMKfCMV8bGdl3X8cSvqDW4oo5NpIulE/Ou3F7gvBGHALK9dzB
FneAGaWrt0otxZ3JJNBbaQXB/rl9dYKbH2HhoaXH4gvJweV8+1CphQAIsYZ+PY4NnMldcIK3
7yK8U07kJ8QfLUu/X7</vt:lpwstr>
  </property>
  <property fmtid="{D5CDD505-2E9C-101B-9397-08002B2CF9AE}" pid="12" name="_2015_ms_pID_7253431">
    <vt:lpwstr>76Nz99ZwaQRMoA6M866yzSIFNQi+USP0sNrWPVrFG5kE1DtEFpDOoZ
sYv991guvlMSkX8d93fcH/e3g7n7HW5YXFsIMfk90k/7EXAiWq49WDBsbzE5MZ9dWVPzkMYF
mw2E3cp8kcZml1FZvcMIR+jQxIKzAqWvonvKaFbfCBucWzhqtw3Z0oBXrAObE68Muy68f2rq
6DvDZOoYP+UQeY/u</vt:lpwstr>
  </property>
</Properties>
</file>