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ADCB" w14:textId="0FF35C8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52BF1">
        <w:t>-bis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2CBD894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</w:t>
      </w:r>
      <w:r w:rsidR="00F52BF1">
        <w:t>0</w:t>
      </w:r>
      <w:r w:rsidR="00F121A8" w:rsidRPr="00F121A8">
        <w:rPr>
          <w:vertAlign w:val="superscript"/>
        </w:rPr>
        <w:t>th</w:t>
      </w:r>
      <w:r w:rsidR="00F121A8">
        <w:t xml:space="preserve"> – </w:t>
      </w:r>
      <w:r w:rsidR="00F52BF1">
        <w:t>1</w:t>
      </w:r>
      <w:r w:rsidR="00F121A8">
        <w:t>9</w:t>
      </w:r>
      <w:r w:rsidR="00F121A8" w:rsidRPr="00F121A8">
        <w:rPr>
          <w:vertAlign w:val="superscript"/>
        </w:rPr>
        <w:t>th</w:t>
      </w:r>
      <w:r w:rsidR="00F121A8">
        <w:t xml:space="preserve"> </w:t>
      </w:r>
      <w:r w:rsidR="00F52BF1">
        <w:t>October</w:t>
      </w:r>
      <w:r w:rsidR="00F121A8">
        <w:t xml:space="preserve">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129420EC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</w:t>
      </w:r>
      <w:r w:rsidR="00F52BF1">
        <w:rPr>
          <w:sz w:val="22"/>
          <w:szCs w:val="22"/>
        </w:rPr>
        <w:t>2</w:t>
      </w:r>
      <w:r w:rsidR="00F121A8">
        <w:rPr>
          <w:sz w:val="22"/>
          <w:szCs w:val="22"/>
        </w:rPr>
        <w:t>4.</w:t>
      </w:r>
      <w:r w:rsidR="00F52BF1">
        <w:rPr>
          <w:sz w:val="22"/>
          <w:szCs w:val="22"/>
        </w:rPr>
        <w:t>1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BE67806" w14:textId="4397559F" w:rsidR="00F52BF1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F52BF1" w:rsidRPr="00F52BF1">
        <w:rPr>
          <w:sz w:val="22"/>
          <w:szCs w:val="22"/>
        </w:rPr>
        <w:t>[AT119bis-</w:t>
      </w:r>
      <w:proofErr w:type="gramStart"/>
      <w:r w:rsidR="00F52BF1" w:rsidRPr="00F52BF1">
        <w:rPr>
          <w:sz w:val="22"/>
          <w:szCs w:val="22"/>
        </w:rPr>
        <w:t>e][</w:t>
      </w:r>
      <w:proofErr w:type="gramEnd"/>
      <w:r w:rsidR="00F52BF1" w:rsidRPr="00F52BF1">
        <w:rPr>
          <w:sz w:val="22"/>
          <w:szCs w:val="22"/>
        </w:rPr>
        <w:t xml:space="preserve">007][NR17] RACH Prioritization </w:t>
      </w:r>
    </w:p>
    <w:p w14:paraId="24C111CD" w14:textId="55BF6D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BodyText"/>
        <w:tabs>
          <w:tab w:val="left" w:pos="1429"/>
        </w:tabs>
      </w:pPr>
      <w:r>
        <w:t>This paper addresses the following email discussion:</w:t>
      </w:r>
    </w:p>
    <w:p w14:paraId="111FABCB" w14:textId="77777777" w:rsidR="00F52BF1" w:rsidRDefault="00F52BF1" w:rsidP="00F52BF1">
      <w:pPr>
        <w:pStyle w:val="EmailDiscussion"/>
        <w:overflowPunct/>
        <w:autoSpaceDE/>
        <w:autoSpaceDN/>
        <w:adjustRightInd/>
        <w:textAlignment w:val="auto"/>
      </w:pPr>
      <w:bookmarkStart w:id="0" w:name="_Hlk116252753"/>
      <w:r>
        <w:t>[AT119bis-</w:t>
      </w:r>
      <w:proofErr w:type="gramStart"/>
      <w:r>
        <w:t>e][</w:t>
      </w:r>
      <w:proofErr w:type="gramEnd"/>
      <w:r>
        <w:t>007][NR17] RACH Prioritization (Ericsson)</w:t>
      </w:r>
    </w:p>
    <w:p w14:paraId="070E5348" w14:textId="77777777" w:rsidR="00F52BF1" w:rsidRDefault="00F52BF1" w:rsidP="00F52BF1">
      <w:pPr>
        <w:pStyle w:val="EmailDiscussion2"/>
      </w:pPr>
      <w:r>
        <w:tab/>
        <w:t>Scope: Treat R2-2209309, R2-2210695, R2-2210696, R2-2210322, R2-2210323. Determine agreeable parts, confirm no R2 impact, confirm reply LS</w:t>
      </w:r>
    </w:p>
    <w:p w14:paraId="4B9D9E0A" w14:textId="77777777" w:rsidR="00F52BF1" w:rsidRDefault="00F52BF1" w:rsidP="00F52BF1">
      <w:pPr>
        <w:pStyle w:val="EmailDiscussion2"/>
      </w:pPr>
      <w:r>
        <w:tab/>
        <w:t xml:space="preserve">Intended outcome: Report, Approved LS out </w:t>
      </w:r>
    </w:p>
    <w:p w14:paraId="78C4B7E7" w14:textId="77777777" w:rsidR="00F52BF1" w:rsidRDefault="00F52BF1" w:rsidP="00F52BF1">
      <w:pPr>
        <w:pStyle w:val="EmailDiscussion2"/>
      </w:pPr>
      <w:r>
        <w:tab/>
        <w:t>Deadline: Schedule 1</w:t>
      </w:r>
    </w:p>
    <w:bookmarkEnd w:id="0"/>
    <w:p w14:paraId="2206786D" w14:textId="77777777" w:rsidR="00F121A8" w:rsidRDefault="00F121A8" w:rsidP="00F121A8">
      <w:pPr>
        <w:pStyle w:val="BodyText"/>
        <w:tabs>
          <w:tab w:val="left" w:pos="1429"/>
        </w:tabs>
      </w:pPr>
    </w:p>
    <w:p w14:paraId="420A245A" w14:textId="77777777" w:rsidR="00F121A8" w:rsidRDefault="00F121A8" w:rsidP="00F121A8">
      <w:pPr>
        <w:pStyle w:val="BodyText"/>
        <w:tabs>
          <w:tab w:val="left" w:pos="1429"/>
        </w:tabs>
      </w:pPr>
      <w:r>
        <w:t>According to the schedule:</w:t>
      </w:r>
    </w:p>
    <w:p w14:paraId="704EA29F" w14:textId="3603F08C" w:rsidR="00F121A8" w:rsidRDefault="00F121A8" w:rsidP="00F121A8">
      <w:pPr>
        <w:pStyle w:val="BodyText"/>
        <w:tabs>
          <w:tab w:val="left" w:pos="1429"/>
        </w:tabs>
      </w:pPr>
      <w:r w:rsidRPr="00F121A8">
        <w:rPr>
          <w:color w:val="FF0000"/>
        </w:rPr>
        <w:t xml:space="preserve">A first round with Deadline for comments </w:t>
      </w:r>
      <w:r w:rsidR="00F52BF1" w:rsidRPr="00F52BF1">
        <w:rPr>
          <w:color w:val="FF0000"/>
        </w:rPr>
        <w:t>W1 Friday Oct 14th 1000 UTC</w:t>
      </w:r>
      <w:r w:rsidRPr="00F121A8">
        <w:rPr>
          <w:color w:val="FF0000"/>
        </w:rPr>
        <w:t xml:space="preserve"> </w:t>
      </w:r>
      <w:r>
        <w:t>to settle scope what is agreeable etc.</w:t>
      </w:r>
    </w:p>
    <w:p w14:paraId="1095B22E" w14:textId="46872695" w:rsidR="00477768" w:rsidRDefault="00F121A8" w:rsidP="00F121A8">
      <w:pPr>
        <w:pStyle w:val="BodyText"/>
        <w:tabs>
          <w:tab w:val="left" w:pos="1429"/>
        </w:tabs>
      </w:pPr>
      <w:r w:rsidRPr="00F121A8">
        <w:rPr>
          <w:color w:val="00B050"/>
        </w:rPr>
        <w:t xml:space="preserve">A final round with Final deadline W2 </w:t>
      </w:r>
      <w:proofErr w:type="spellStart"/>
      <w:r w:rsidR="00F52BF1" w:rsidRPr="00F52BF1">
        <w:rPr>
          <w:color w:val="00B050"/>
        </w:rPr>
        <w:t>W2</w:t>
      </w:r>
      <w:proofErr w:type="spellEnd"/>
      <w:r w:rsidR="00F52BF1" w:rsidRPr="00F52BF1">
        <w:rPr>
          <w:color w:val="00B050"/>
        </w:rPr>
        <w:t xml:space="preserve"> Tuesday Oct 18th 2300 UTC</w:t>
      </w:r>
      <w:r w:rsidRPr="00F121A8">
        <w:rPr>
          <w:color w:val="00B050"/>
        </w:rPr>
        <w:t xml:space="preserve"> </w:t>
      </w:r>
      <w:r>
        <w:t xml:space="preserve">to settle details / agree </w:t>
      </w:r>
      <w:r w:rsidR="00F52BF1">
        <w:t>LS</w:t>
      </w:r>
      <w:r>
        <w:t xml:space="preserve"> etc.</w:t>
      </w:r>
    </w:p>
    <w:p w14:paraId="30919EDF" w14:textId="5D88AE85" w:rsidR="000F2AFF" w:rsidRDefault="000F2AFF" w:rsidP="00F121A8">
      <w:pPr>
        <w:pStyle w:val="BodyText"/>
        <w:tabs>
          <w:tab w:val="left" w:pos="1429"/>
        </w:tabs>
      </w:pPr>
    </w:p>
    <w:p w14:paraId="66AA178C" w14:textId="559409BE" w:rsidR="000F2AFF" w:rsidRDefault="000F2AFF" w:rsidP="000F2AFF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1D86C450" w:rsidR="000F2AFF" w:rsidRPr="00B425B1" w:rsidRDefault="00B425B1" w:rsidP="006C5156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33DCF76B" w14:textId="5625F8C5" w:rsidR="000F2AFF" w:rsidRPr="00B425B1" w:rsidRDefault="00B425B1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Gyeong</w:t>
            </w:r>
            <w:proofErr w:type="spellEnd"/>
            <w:r>
              <w:rPr>
                <w:rFonts w:eastAsia="Malgun Gothic" w:hint="eastAsia"/>
                <w:lang w:eastAsia="ko-KR"/>
              </w:rPr>
              <w:t>-Cheol LEE</w:t>
            </w:r>
          </w:p>
        </w:tc>
        <w:tc>
          <w:tcPr>
            <w:tcW w:w="5665" w:type="dxa"/>
            <w:shd w:val="clear" w:color="auto" w:fill="auto"/>
          </w:tcPr>
          <w:p w14:paraId="3F0C8176" w14:textId="0555EFC3" w:rsidR="000F2AFF" w:rsidRPr="00B425B1" w:rsidRDefault="00B425B1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7E2321AC" w:rsidR="000F2AFF" w:rsidRPr="00F1593A" w:rsidRDefault="00F1593A" w:rsidP="006C515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01" w:type="dxa"/>
            <w:shd w:val="clear" w:color="auto" w:fill="auto"/>
          </w:tcPr>
          <w:p w14:paraId="164263B7" w14:textId="7395D9C3" w:rsidR="000F2AFF" w:rsidRDefault="00F1593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Fangli</w:t>
            </w:r>
            <w:proofErr w:type="spellEnd"/>
            <w:r>
              <w:t xml:space="preserve"> XU</w:t>
            </w:r>
          </w:p>
        </w:tc>
        <w:tc>
          <w:tcPr>
            <w:tcW w:w="5665" w:type="dxa"/>
            <w:shd w:val="clear" w:color="auto" w:fill="auto"/>
          </w:tcPr>
          <w:p w14:paraId="0BF82040" w14:textId="1F865205" w:rsidR="000F2AFF" w:rsidRDefault="00F1593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Fangli_xu@apple.com</w:t>
            </w: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55CF3F5A" w:rsidR="000F2AFF" w:rsidRDefault="00296CEC" w:rsidP="006C5156">
            <w:pPr>
              <w:pStyle w:val="BodyText"/>
            </w:pPr>
            <w:r>
              <w:t>Huawei, HiSilicon</w:t>
            </w:r>
          </w:p>
        </w:tc>
        <w:tc>
          <w:tcPr>
            <w:tcW w:w="1701" w:type="dxa"/>
            <w:shd w:val="clear" w:color="auto" w:fill="auto"/>
          </w:tcPr>
          <w:p w14:paraId="64DAEF87" w14:textId="1301E4CA" w:rsidR="000F2AFF" w:rsidRDefault="00296CEC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Dawid Koziol</w:t>
            </w:r>
          </w:p>
        </w:tc>
        <w:tc>
          <w:tcPr>
            <w:tcW w:w="5665" w:type="dxa"/>
            <w:shd w:val="clear" w:color="auto" w:fill="auto"/>
          </w:tcPr>
          <w:p w14:paraId="3E23F179" w14:textId="6ACDDB34" w:rsidR="000F2AFF" w:rsidRDefault="00296CEC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dawid.koziol@huawei.com</w:t>
            </w: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BodyText"/>
        <w:tabs>
          <w:tab w:val="left" w:pos="1429"/>
        </w:tabs>
      </w:pPr>
    </w:p>
    <w:p w14:paraId="59E13DC4" w14:textId="67A974FF" w:rsidR="004000E8" w:rsidRPr="00CE0424" w:rsidRDefault="00DB14F2" w:rsidP="00CE0424">
      <w:pPr>
        <w:pStyle w:val="Heading1"/>
      </w:pPr>
      <w:bookmarkStart w:id="1" w:name="_Ref178064866"/>
      <w:r>
        <w:t>3</w:t>
      </w:r>
      <w:r w:rsidR="00230D18">
        <w:tab/>
      </w:r>
      <w:r w:rsidR="004000E8" w:rsidRPr="00CE0424">
        <w:t>Discussion</w:t>
      </w:r>
      <w:bookmarkEnd w:id="1"/>
      <w:r w:rsidR="00F121A8">
        <w:t xml:space="preserve"> </w:t>
      </w:r>
    </w:p>
    <w:p w14:paraId="01C6DB0E" w14:textId="34C6F52B" w:rsidR="00F121A8" w:rsidRDefault="00F52BF1" w:rsidP="00F52BF1">
      <w:pPr>
        <w:pStyle w:val="BodyText"/>
      </w:pPr>
      <w:r>
        <w:t>Regarding the LS received in R2-2209309 the following contributions have been submitted:</w:t>
      </w:r>
    </w:p>
    <w:p w14:paraId="6B998534" w14:textId="77777777" w:rsidR="00F52BF1" w:rsidRDefault="00A22F74" w:rsidP="00F52BF1">
      <w:pPr>
        <w:pStyle w:val="Doc-title"/>
      </w:pPr>
      <w:hyperlink r:id="rId11" w:tooltip="C:Usersmtk65284Documents3GPPtsg_ranWG2_RL2TSGR2_119bis-eDocsR2-2209309.zip" w:history="1">
        <w:r w:rsidR="00F52BF1" w:rsidRPr="0003140A">
          <w:rPr>
            <w:rStyle w:val="Hyperlink"/>
          </w:rPr>
          <w:t>R2-2209309</w:t>
        </w:r>
      </w:hyperlink>
      <w:r w:rsidR="00F52BF1">
        <w:tab/>
        <w:t>Reply LS on clarification of RACH prioritisation rules between LTE and NR-U (R1-2207935; contact: Ericsson)</w:t>
      </w:r>
      <w:r w:rsidR="00F52BF1">
        <w:tab/>
        <w:t>RAN1</w:t>
      </w:r>
      <w:r w:rsidR="00F52BF1">
        <w:tab/>
        <w:t>LS in</w:t>
      </w:r>
      <w:r w:rsidR="00F52BF1">
        <w:tab/>
        <w:t>Rel-17</w:t>
      </w:r>
      <w:r w:rsidR="00F52BF1">
        <w:tab/>
        <w:t>NR_RRM_enh2-Core</w:t>
      </w:r>
      <w:r w:rsidR="00F52BF1">
        <w:tab/>
        <w:t>To:RAN4</w:t>
      </w:r>
      <w:r w:rsidR="00F52BF1">
        <w:tab/>
        <w:t>Cc:RAN2</w:t>
      </w:r>
    </w:p>
    <w:p w14:paraId="7B97FCD8" w14:textId="733E2A11" w:rsidR="00F52BF1" w:rsidRDefault="00A22F74" w:rsidP="00F52BF1">
      <w:pPr>
        <w:pStyle w:val="Doc-title"/>
      </w:pPr>
      <w:hyperlink r:id="rId12" w:history="1">
        <w:r w:rsidR="00F52BF1" w:rsidRPr="00F52BF1">
          <w:rPr>
            <w:rStyle w:val="Hyperlink"/>
          </w:rPr>
          <w:t>R2-2210695</w:t>
        </w:r>
      </w:hyperlink>
      <w:r w:rsidR="00F52BF1">
        <w:tab/>
        <w:t>Discussion on RACH prioritization rules between LTE and NR-U</w:t>
      </w:r>
      <w:r w:rsidR="00F52BF1">
        <w:tab/>
        <w:t>ZTE Corporation, Sanechips</w:t>
      </w:r>
      <w:r w:rsidR="00F52BF1">
        <w:tab/>
        <w:t>discussion</w:t>
      </w:r>
      <w:r w:rsidR="00F52BF1">
        <w:tab/>
        <w:t>Rel-17</w:t>
      </w:r>
      <w:r w:rsidR="00F52BF1">
        <w:tab/>
        <w:t>38.331</w:t>
      </w:r>
      <w:r w:rsidR="00F52BF1">
        <w:tab/>
        <w:t>NR_RRM_enh2-Core</w:t>
      </w:r>
    </w:p>
    <w:p w14:paraId="10CBEC79" w14:textId="77777777" w:rsidR="00F52BF1" w:rsidRDefault="00A22F74" w:rsidP="00F52BF1">
      <w:pPr>
        <w:pStyle w:val="Doc-title"/>
      </w:pPr>
      <w:hyperlink r:id="rId13" w:tooltip="C:Usersmtk65284Documents3GPPtsg_ranWG2_RL2TSGR2_119bis-eDocsR2-2210696.zip" w:history="1">
        <w:r w:rsidR="00F52BF1" w:rsidRPr="0003140A">
          <w:rPr>
            <w:rStyle w:val="Hyperlink"/>
          </w:rPr>
          <w:t>R2-2210696</w:t>
        </w:r>
      </w:hyperlink>
      <w:r w:rsidR="00F52BF1">
        <w:tab/>
        <w:t>Reply LS to RAN1 on RACH prioritisation rules between LTE and NR-U</w:t>
      </w:r>
      <w:r w:rsidR="00F52BF1">
        <w:tab/>
        <w:t>ZTE Corporation, Sanechips</w:t>
      </w:r>
      <w:r w:rsidR="00F52BF1">
        <w:tab/>
        <w:t>LS out</w:t>
      </w:r>
      <w:r w:rsidR="00F52BF1">
        <w:tab/>
        <w:t>Rel-17</w:t>
      </w:r>
      <w:r w:rsidR="00F52BF1">
        <w:tab/>
        <w:t>NR_RRM_enh2-Core</w:t>
      </w:r>
      <w:r w:rsidR="00F52BF1">
        <w:tab/>
        <w:t>To:RAN1</w:t>
      </w:r>
    </w:p>
    <w:p w14:paraId="7A3B9720" w14:textId="77777777" w:rsidR="00F52BF1" w:rsidRDefault="00A22F74" w:rsidP="00F52BF1">
      <w:pPr>
        <w:pStyle w:val="Doc-title"/>
      </w:pPr>
      <w:hyperlink r:id="rId14" w:tooltip="C:Usersmtk65284Documents3GPPtsg_ranWG2_RL2TSGR2_119bis-eDocsR2-2210322.zip" w:history="1">
        <w:r w:rsidR="00F52BF1" w:rsidRPr="0003140A">
          <w:rPr>
            <w:rStyle w:val="Hyperlink"/>
          </w:rPr>
          <w:t>R2-2210322</w:t>
        </w:r>
      </w:hyperlink>
      <w:r w:rsidR="00F52BF1">
        <w:tab/>
        <w:t>[Draft] Reply LS on clarification of RACH prioritisation rules between LTE and NR-U</w:t>
      </w:r>
      <w:r w:rsidR="00F52BF1">
        <w:tab/>
        <w:t>Ericsson</w:t>
      </w:r>
      <w:r w:rsidR="00F52BF1">
        <w:tab/>
        <w:t>LS out</w:t>
      </w:r>
      <w:r w:rsidR="00F52BF1">
        <w:tab/>
        <w:t>Rel-17</w:t>
      </w:r>
      <w:r w:rsidR="00F52BF1">
        <w:tab/>
        <w:t>NR_RRM_enh2-Core</w:t>
      </w:r>
      <w:r w:rsidR="00F52BF1">
        <w:tab/>
        <w:t>To:RAN1, RAN4</w:t>
      </w:r>
    </w:p>
    <w:p w14:paraId="5B21972A" w14:textId="2BBD595A" w:rsidR="00F52BF1" w:rsidRDefault="00A22F74" w:rsidP="00F52BF1">
      <w:pPr>
        <w:pStyle w:val="Doc-title"/>
      </w:pPr>
      <w:hyperlink r:id="rId15" w:history="1">
        <w:r w:rsidR="00F52BF1" w:rsidRPr="00F52BF1">
          <w:rPr>
            <w:rStyle w:val="Hyperlink"/>
          </w:rPr>
          <w:t>R2-2210323</w:t>
        </w:r>
      </w:hyperlink>
      <w:r w:rsidR="00F52BF1">
        <w:tab/>
        <w:t>Discussion on RACH prioritisation rules between LTE and NR-U</w:t>
      </w:r>
      <w:r w:rsidR="00F52BF1">
        <w:tab/>
        <w:t>Ericsson</w:t>
      </w:r>
      <w:r w:rsidR="00F52BF1">
        <w:tab/>
        <w:t>discussion</w:t>
      </w:r>
      <w:r w:rsidR="00F52BF1">
        <w:tab/>
        <w:t>Rel-17</w:t>
      </w:r>
      <w:r w:rsidR="00F52BF1">
        <w:tab/>
        <w:t>NR_RRM_enh2-Core</w:t>
      </w:r>
    </w:p>
    <w:p w14:paraId="4FB84770" w14:textId="77777777" w:rsidR="00F52BF1" w:rsidRPr="00F52BF1" w:rsidRDefault="00F52BF1" w:rsidP="00F52BF1">
      <w:pPr>
        <w:pStyle w:val="BodyText"/>
      </w:pPr>
    </w:p>
    <w:p w14:paraId="5EBD7F09" w14:textId="5C082790" w:rsidR="000F2AFF" w:rsidRDefault="00F52BF1" w:rsidP="00F121A8">
      <w:pPr>
        <w:pStyle w:val="BodyText"/>
      </w:pPr>
      <w:r>
        <w:t>According to the discussion provided in the documents submitted in R2-2210695 and R2-2210323, it seems that there is a common understanding that what RAN1 clarified in their LS is in line with what is currently captured in the RAN2 specification.</w:t>
      </w:r>
    </w:p>
    <w:p w14:paraId="3FE2AAAF" w14:textId="5FD13EAE" w:rsidR="00F52BF1" w:rsidRDefault="00F52BF1" w:rsidP="00F121A8">
      <w:pPr>
        <w:pStyle w:val="BodyText"/>
      </w:pPr>
      <w:r>
        <w:t>In fact, the</w:t>
      </w:r>
      <w:r w:rsidRPr="00F52BF1">
        <w:t xml:space="preserve"> TS 38.213, clause 7.6.1, clearly define that in a DC scenario with power allocation limitation, the LTE PRACH is always prioritized in case the power over LTE plus the power over NR exceed the maximum power of the UE.</w:t>
      </w:r>
    </w:p>
    <w:p w14:paraId="795E7D29" w14:textId="1D5D0218" w:rsidR="00F52BF1" w:rsidRDefault="00F52BF1" w:rsidP="00F121A8">
      <w:pPr>
        <w:pStyle w:val="BodyText"/>
      </w:pPr>
      <w:r>
        <w:t>According to this, in the TS 37.340, clause 5 the following is captured:</w:t>
      </w:r>
    </w:p>
    <w:p w14:paraId="4B8BC7D5" w14:textId="77777777" w:rsidR="00F52BF1" w:rsidRDefault="00F52BF1" w:rsidP="00F52BF1">
      <w:pPr>
        <w:pStyle w:val="BodyText"/>
      </w:pPr>
      <w:proofErr w:type="gramStart"/>
      <w:r>
        <w:t>----------------------------  TS</w:t>
      </w:r>
      <w:proofErr w:type="gramEnd"/>
      <w:r>
        <w:t xml:space="preserve"> 37.340 clause 5 ---------------------------</w:t>
      </w:r>
    </w:p>
    <w:p w14:paraId="4C7E032E" w14:textId="77777777" w:rsidR="00F52BF1" w:rsidRPr="00F52BF1" w:rsidRDefault="00F52BF1" w:rsidP="00F52BF1">
      <w:pPr>
        <w:rPr>
          <w:highlight w:val="yellow"/>
        </w:rPr>
      </w:pPr>
      <w:r w:rsidRPr="006D47DA">
        <w:t xml:space="preserve">In MR-DC, power sharing </w:t>
      </w:r>
      <w:r w:rsidRPr="006D47DA">
        <w:rPr>
          <w:rFonts w:eastAsia="SimSun"/>
        </w:rPr>
        <w:t>can be</w:t>
      </w:r>
      <w:r w:rsidRPr="006D47DA">
        <w:t xml:space="preserve"> performed within a frequency </w:t>
      </w:r>
      <w:r w:rsidRPr="006D47DA">
        <w:rPr>
          <w:rFonts w:eastAsia="SimSun"/>
        </w:rPr>
        <w:t xml:space="preserve">range </w:t>
      </w:r>
      <w:r w:rsidRPr="006D47DA">
        <w:t xml:space="preserve">with either semi-static or dynamic power sharing. With semi-static power sharing, the </w:t>
      </w:r>
      <w:r w:rsidRPr="006D47DA">
        <w:rPr>
          <w:rFonts w:eastAsia="SimSun"/>
        </w:rPr>
        <w:t xml:space="preserve">maximum </w:t>
      </w:r>
      <w:r w:rsidRPr="006D47DA">
        <w:t xml:space="preserve">UE transmission power is </w:t>
      </w:r>
      <w:r w:rsidRPr="006D47DA">
        <w:rPr>
          <w:rFonts w:eastAsia="SimSun"/>
        </w:rPr>
        <w:t xml:space="preserve">semi-statically </w:t>
      </w:r>
      <w:r w:rsidRPr="006D47DA">
        <w:t xml:space="preserve">split between MCG and SCG </w:t>
      </w:r>
      <w:r w:rsidRPr="006D47DA">
        <w:rPr>
          <w:rFonts w:eastAsia="SimSun"/>
        </w:rPr>
        <w:t xml:space="preserve">by RRC </w:t>
      </w:r>
      <w:r w:rsidRPr="006D47DA">
        <w:t xml:space="preserve">configuration. </w:t>
      </w:r>
      <w:r w:rsidRPr="00F52BF1">
        <w:rPr>
          <w:highlight w:val="yellow"/>
        </w:rPr>
        <w:t>With dynamic power sharing:</w:t>
      </w:r>
    </w:p>
    <w:p w14:paraId="194CDC85" w14:textId="77777777" w:rsidR="00F52BF1" w:rsidRPr="00F52BF1" w:rsidRDefault="00F52BF1" w:rsidP="00F52BF1">
      <w:pPr>
        <w:pStyle w:val="B1"/>
        <w:rPr>
          <w:highlight w:val="yellow"/>
        </w:rPr>
      </w:pPr>
      <w:r w:rsidRPr="00F52BF1">
        <w:rPr>
          <w:highlight w:val="yellow"/>
        </w:rPr>
        <w:t>-</w:t>
      </w:r>
      <w:r w:rsidRPr="00F52BF1">
        <w:rPr>
          <w:highlight w:val="yellow"/>
        </w:rPr>
        <w:tab/>
        <w:t xml:space="preserve">when determining the UL transmission power of an SCG transmission in (NG)EN-DC or in NR-DC, the UE </w:t>
      </w:r>
      <w:proofErr w:type="gramStart"/>
      <w:r w:rsidRPr="00F52BF1">
        <w:rPr>
          <w:highlight w:val="yellow"/>
        </w:rPr>
        <w:t>takes into account</w:t>
      </w:r>
      <w:proofErr w:type="gramEnd"/>
      <w:r w:rsidRPr="00F52BF1">
        <w:rPr>
          <w:highlight w:val="yellow"/>
        </w:rPr>
        <w:t xml:space="preserve"> transmission(s) on MCG overlapping with any part of the SCG transmission;</w:t>
      </w:r>
    </w:p>
    <w:p w14:paraId="34B4A7DE" w14:textId="77777777" w:rsidR="00F52BF1" w:rsidRPr="00F52BF1" w:rsidRDefault="00F52BF1" w:rsidP="00F52BF1">
      <w:pPr>
        <w:pStyle w:val="B1"/>
        <w:rPr>
          <w:highlight w:val="yellow"/>
        </w:rPr>
      </w:pPr>
      <w:r w:rsidRPr="00F52BF1">
        <w:rPr>
          <w:highlight w:val="yellow"/>
        </w:rPr>
        <w:t>-</w:t>
      </w:r>
      <w:r w:rsidRPr="00F52BF1">
        <w:rPr>
          <w:highlight w:val="yellow"/>
        </w:rPr>
        <w:tab/>
        <w:t xml:space="preserve">when determining the UL transmission power of an MCG transmission in NE-DC, the UE </w:t>
      </w:r>
      <w:proofErr w:type="gramStart"/>
      <w:r w:rsidRPr="00F52BF1">
        <w:rPr>
          <w:highlight w:val="yellow"/>
        </w:rPr>
        <w:t>takes into account</w:t>
      </w:r>
      <w:proofErr w:type="gramEnd"/>
      <w:r w:rsidRPr="00F52BF1">
        <w:rPr>
          <w:highlight w:val="yellow"/>
        </w:rPr>
        <w:t xml:space="preserve"> transmission(s) on SCG overlapping with any part of the MCG transmission.</w:t>
      </w:r>
    </w:p>
    <w:p w14:paraId="1198C96A" w14:textId="3472F2B9" w:rsidR="00F52BF1" w:rsidRPr="006D47DA" w:rsidRDefault="00F52BF1" w:rsidP="00F52BF1">
      <w:pPr>
        <w:pStyle w:val="B1"/>
        <w:ind w:left="0" w:firstLine="0"/>
      </w:pPr>
      <w:r w:rsidRPr="00F52BF1">
        <w:rPr>
          <w:highlight w:val="yellow"/>
        </w:rPr>
        <w:t>Details are specified in TS 38.213[21].</w:t>
      </w:r>
    </w:p>
    <w:p w14:paraId="2D73B236" w14:textId="77777777" w:rsidR="00F52BF1" w:rsidRDefault="00F52BF1" w:rsidP="00F52BF1">
      <w:pPr>
        <w:pStyle w:val="BodyText"/>
      </w:pPr>
      <w:r>
        <w:t>-----------------------------------------------------------------------------------------------------------------</w:t>
      </w:r>
    </w:p>
    <w:p w14:paraId="725BEC79" w14:textId="08B80569" w:rsidR="00F52BF1" w:rsidRDefault="00F52BF1" w:rsidP="00F121A8">
      <w:pPr>
        <w:pStyle w:val="BodyText"/>
      </w:pPr>
      <w:r>
        <w:t xml:space="preserve">Therefore, it quite clear that RAN2 can confirm that </w:t>
      </w:r>
      <w:r w:rsidRPr="00F52BF1">
        <w:t>for the case when the sum of the configured power on the LTE and NR legs is greater than the configured maximum transmission power for EN-DC, the LTE PRACH is always prioritized.</w:t>
      </w:r>
    </w:p>
    <w:p w14:paraId="7FB787DF" w14:textId="77777777" w:rsidR="00F52BF1" w:rsidRDefault="00F52BF1" w:rsidP="00F121A8">
      <w:pPr>
        <w:pStyle w:val="BodyText"/>
      </w:pPr>
    </w:p>
    <w:p w14:paraId="566F64E2" w14:textId="78ADC02B" w:rsidR="000F2AFF" w:rsidRDefault="000F2AFF" w:rsidP="00F121A8">
      <w:pPr>
        <w:pStyle w:val="BodyText"/>
      </w:pPr>
      <w:r w:rsidRPr="000F2AFF">
        <w:rPr>
          <w:b/>
          <w:bCs/>
        </w:rPr>
        <w:t>Q1</w:t>
      </w:r>
      <w:r>
        <w:t xml:space="preserve">: Do companies agree </w:t>
      </w:r>
      <w:r w:rsidR="00F52BF1">
        <w:t xml:space="preserve">that </w:t>
      </w:r>
      <w:r w:rsidR="00F52BF1" w:rsidRPr="00F52BF1">
        <w:t>for the case when the sum of the configured power on the LTE and NR legs is greater than the configured maximum transmission power for EN-DC, the LTE PRACH is always prioritized</w:t>
      </w:r>
      <w: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07B49AF7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0D9EB" w14:textId="0E92DCB7" w:rsidR="000F2AFF" w:rsidRDefault="000F2AFF" w:rsidP="00F121A8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4EBE7" w14:textId="4A8B86C4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AED75" w14:textId="49556625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4FBCBF7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6A9BA24" w14:textId="4A5E7CBB" w:rsidR="000F2AFF" w:rsidRPr="00B425B1" w:rsidRDefault="00B425B1" w:rsidP="00F121A8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2856CAB3" w14:textId="25E3ECC0" w:rsidR="000F2AFF" w:rsidRPr="00B425B1" w:rsidRDefault="00B425B1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4AB03C7" w14:textId="6FB44B33" w:rsidR="000F2AFF" w:rsidRPr="00EA692D" w:rsidRDefault="00EA692D" w:rsidP="00EA692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</w:t>
            </w:r>
            <w:r>
              <w:rPr>
                <w:rFonts w:eastAsia="Malgun Gothic" w:hint="eastAsia"/>
                <w:lang w:eastAsia="ko-KR"/>
              </w:rPr>
              <w:t xml:space="preserve">t </w:t>
            </w:r>
            <w:r>
              <w:rPr>
                <w:rFonts w:eastAsia="Malgun Gothic"/>
                <w:lang w:eastAsia="ko-KR"/>
              </w:rPr>
              <w:t>is already clear in RAN1 spec as RAN1 explained in the LS.</w:t>
            </w:r>
          </w:p>
        </w:tc>
      </w:tr>
      <w:tr w:rsidR="000F2AFF" w14:paraId="0C691274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09E75D" w14:textId="1AABFD5C" w:rsidR="000F2AFF" w:rsidRDefault="007E3305" w:rsidP="00F121A8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71FD97ED" w14:textId="38F8FF49" w:rsidR="000F2AFF" w:rsidRDefault="007E3305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28BA4155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2A11081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F5A4F0" w14:textId="7921E374" w:rsidR="000F2AFF" w:rsidRDefault="00BF7F87" w:rsidP="00F121A8">
            <w:pPr>
              <w:pStyle w:val="BodyText"/>
            </w:pPr>
            <w:r>
              <w:t>Huawei, HiSilicon</w:t>
            </w:r>
          </w:p>
        </w:tc>
        <w:tc>
          <w:tcPr>
            <w:tcW w:w="1701" w:type="dxa"/>
            <w:shd w:val="clear" w:color="auto" w:fill="auto"/>
          </w:tcPr>
          <w:p w14:paraId="2BC558E4" w14:textId="5A0F9B26" w:rsidR="000F2AFF" w:rsidRDefault="00BF7F87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4CEFE42A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1B0FCE9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A6FEBE3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2B950A2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A5749A3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4D36C" w14:textId="77777777" w:rsidR="000F2AFF" w:rsidRPr="00F121A8" w:rsidRDefault="000F2AFF" w:rsidP="00F121A8">
      <w:pPr>
        <w:pStyle w:val="BodyText"/>
      </w:pPr>
    </w:p>
    <w:p w14:paraId="3CA23A29" w14:textId="4692A01D" w:rsidR="00F52BF1" w:rsidRDefault="00F52BF1" w:rsidP="00F52BF1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2</w:t>
      </w:r>
      <w:r>
        <w:t xml:space="preserve">: If the reply to Q1 is </w:t>
      </w:r>
      <w:r w:rsidRPr="00F52BF1">
        <w:rPr>
          <w:u w:val="single"/>
        </w:rPr>
        <w:t>YES</w:t>
      </w:r>
      <w:r>
        <w:t xml:space="preserve">, do companies agree that RAN2 specifications </w:t>
      </w:r>
      <w:r w:rsidRPr="00F52BF1">
        <w:rPr>
          <w:u w:val="single"/>
        </w:rPr>
        <w:t>do not need</w:t>
      </w:r>
      <w:r>
        <w:t xml:space="preserve"> to be updated?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52BF1" w14:paraId="09CF97CB" w14:textId="77777777" w:rsidTr="0015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E13E2" w14:textId="77777777" w:rsidR="00F52BF1" w:rsidRDefault="00F52BF1" w:rsidP="00151D8F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6D8889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1BDBE5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52BF1" w14:paraId="66A3EFAC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BFEF1AD" w14:textId="33FE3AEC" w:rsidR="00F52BF1" w:rsidRPr="00B425B1" w:rsidRDefault="00B425B1" w:rsidP="00151D8F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7E8A7D1E" w14:textId="3B2739EA" w:rsidR="00F52BF1" w:rsidRPr="00B425B1" w:rsidRDefault="00B425B1" w:rsidP="00151D8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1EEF118" w14:textId="56C997DD" w:rsidR="00F52BF1" w:rsidRPr="00EA692D" w:rsidRDefault="00F52BF1" w:rsidP="00EA692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F52BF1" w14:paraId="0C382138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A2E7E0A" w14:textId="3C8EF0CD" w:rsidR="00F52BF1" w:rsidRDefault="00966D48" w:rsidP="00151D8F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24A61655" w14:textId="0E9E19E5" w:rsidR="00F52BF1" w:rsidRDefault="00966D48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12B38669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F87" w14:paraId="5797D838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05F2839" w14:textId="449B0AEB" w:rsidR="00BF7F87" w:rsidRDefault="00BF7F87" w:rsidP="00BF7F87">
            <w:pPr>
              <w:pStyle w:val="BodyText"/>
            </w:pPr>
            <w:r>
              <w:t>Huawei, HiSilicon</w:t>
            </w:r>
          </w:p>
        </w:tc>
        <w:tc>
          <w:tcPr>
            <w:tcW w:w="1701" w:type="dxa"/>
            <w:shd w:val="clear" w:color="auto" w:fill="auto"/>
          </w:tcPr>
          <w:p w14:paraId="3D970C77" w14:textId="0AFEA1FB" w:rsidR="00BF7F87" w:rsidRDefault="00BF7F87" w:rsidP="00BF7F8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66C61170" w14:textId="77777777" w:rsidR="00BF7F87" w:rsidRDefault="00BF7F87" w:rsidP="00BF7F8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7F87" w14:paraId="15088397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74EB0B6" w14:textId="77777777" w:rsidR="00BF7F87" w:rsidRDefault="00BF7F87" w:rsidP="00BF7F87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0DE2430" w14:textId="77777777" w:rsidR="00BF7F87" w:rsidRDefault="00BF7F87" w:rsidP="00BF7F8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51F18D6" w14:textId="77777777" w:rsidR="00BF7F87" w:rsidRDefault="00BF7F87" w:rsidP="00BF7F8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9B723D" w14:textId="0A9808B8" w:rsidR="002E6ABA" w:rsidRDefault="002E6ABA" w:rsidP="00FF7FC9">
      <w:pPr>
        <w:pStyle w:val="BodyText"/>
      </w:pPr>
    </w:p>
    <w:p w14:paraId="05932256" w14:textId="0581F002" w:rsidR="00F52BF1" w:rsidRDefault="00F52BF1" w:rsidP="00FF7FC9">
      <w:pPr>
        <w:pStyle w:val="BodyText"/>
      </w:pPr>
      <w:r>
        <w:t xml:space="preserve">Also, for what concern the Reply LS to be sent to RAN1 and RAN4, the LS in </w:t>
      </w:r>
      <w:r w:rsidRPr="00F52BF1">
        <w:t>R2-2210322</w:t>
      </w:r>
      <w:r>
        <w:t xml:space="preserve"> (but also in </w:t>
      </w:r>
      <w:r w:rsidRPr="00F52BF1">
        <w:t>R2-2210696</w:t>
      </w:r>
      <w:r>
        <w:t xml:space="preserve">) are written by considering that RAN2 confirm the understanding of RAN1 and that the RAN2 specifications do not need to be updated. Therefore, we can consider the LS in </w:t>
      </w:r>
      <w:r w:rsidRPr="00F52BF1">
        <w:t>R2-2210322</w:t>
      </w:r>
      <w:r>
        <w:t xml:space="preserve"> as baseline and we can modify the text based on the inputs provided by the companies but also based on the outcome of this email discussion.</w:t>
      </w:r>
    </w:p>
    <w:p w14:paraId="6F3215B1" w14:textId="77777777" w:rsidR="00F52BF1" w:rsidRDefault="00F52BF1" w:rsidP="00F52BF1">
      <w:pPr>
        <w:pStyle w:val="BodyText"/>
        <w:rPr>
          <w:b/>
          <w:bCs/>
        </w:rPr>
      </w:pPr>
    </w:p>
    <w:p w14:paraId="375D8795" w14:textId="0674B6BA" w:rsidR="00F52BF1" w:rsidRDefault="00F52BF1" w:rsidP="00F52BF1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3</w:t>
      </w:r>
      <w:r>
        <w:t xml:space="preserve">: Do companies agree with the Reply LS in </w:t>
      </w:r>
      <w:r w:rsidRPr="00F52BF1">
        <w:t>R2-2210322</w:t>
      </w:r>
      <w:r>
        <w:t>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52BF1" w14:paraId="08ECD113" w14:textId="77777777" w:rsidTr="0015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271E99" w14:textId="77777777" w:rsidR="00F52BF1" w:rsidRDefault="00F52BF1" w:rsidP="00151D8F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CD8149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5C615" w14:textId="77777777" w:rsidR="00F52BF1" w:rsidRDefault="00F52BF1" w:rsidP="00151D8F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52BF1" w14:paraId="182EAB31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01D7749" w14:textId="275A4E5A" w:rsidR="00F52BF1" w:rsidRPr="00EA692D" w:rsidRDefault="00EA692D" w:rsidP="00151D8F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0575D389" w14:textId="11B1108D" w:rsidR="00F52BF1" w:rsidRPr="00EA692D" w:rsidRDefault="00EA692D" w:rsidP="00EA692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1440E21A" w14:textId="6357681D" w:rsidR="00F52BF1" w:rsidRPr="00EA692D" w:rsidRDefault="00EA692D" w:rsidP="00EA692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F52BF1">
              <w:t>R2-2210322</w:t>
            </w:r>
            <w:r>
              <w:t xml:space="preserve"> can be a baseline and </w:t>
            </w:r>
            <w:r>
              <w:rPr>
                <w:rFonts w:eastAsia="Malgun Gothic"/>
                <w:lang w:eastAsia="ko-KR"/>
              </w:rPr>
              <w:t>c</w:t>
            </w:r>
            <w:r>
              <w:rPr>
                <w:rFonts w:eastAsia="Malgun Gothic" w:hint="eastAsia"/>
                <w:lang w:eastAsia="ko-KR"/>
              </w:rPr>
              <w:t xml:space="preserve">ontents </w:t>
            </w:r>
            <w:r>
              <w:rPr>
                <w:rFonts w:eastAsia="Malgun Gothic"/>
                <w:lang w:eastAsia="ko-KR"/>
              </w:rPr>
              <w:t>may</w:t>
            </w:r>
            <w:r>
              <w:rPr>
                <w:rFonts w:eastAsia="Malgun Gothic" w:hint="eastAsia"/>
                <w:lang w:eastAsia="ko-KR"/>
              </w:rPr>
              <w:t xml:space="preserve"> be </w:t>
            </w:r>
            <w:r>
              <w:rPr>
                <w:rFonts w:eastAsia="Malgun Gothic"/>
                <w:lang w:eastAsia="ko-KR"/>
              </w:rPr>
              <w:t>updated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later, if needed.</w:t>
            </w:r>
          </w:p>
        </w:tc>
      </w:tr>
      <w:tr w:rsidR="00F52BF1" w14:paraId="77C930E7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16A3CBF" w14:textId="5F527CC8" w:rsidR="00F52BF1" w:rsidRDefault="008A1A02" w:rsidP="00151D8F">
            <w:pPr>
              <w:pStyle w:val="BodyText"/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73A94795" w14:textId="0DC23712" w:rsidR="00F52BF1" w:rsidRDefault="008A1A02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402C1FB5" w14:textId="77777777" w:rsidR="00F52BF1" w:rsidRDefault="00F52BF1" w:rsidP="00151D8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6BD8" w14:paraId="548C64F4" w14:textId="77777777" w:rsidTr="0015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C65F910" w14:textId="083FC32D" w:rsidR="00C36BD8" w:rsidRDefault="00C36BD8" w:rsidP="00C36BD8">
            <w:pPr>
              <w:pStyle w:val="BodyText"/>
            </w:pPr>
            <w:r>
              <w:t>Huawei, HiSilicon</w:t>
            </w:r>
          </w:p>
        </w:tc>
        <w:tc>
          <w:tcPr>
            <w:tcW w:w="1701" w:type="dxa"/>
            <w:shd w:val="clear" w:color="auto" w:fill="auto"/>
          </w:tcPr>
          <w:p w14:paraId="6F10D16C" w14:textId="112F5B1C" w:rsidR="00C36BD8" w:rsidRDefault="00C36BD8" w:rsidP="00C36BD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188D4409" w14:textId="77777777" w:rsidR="00C36BD8" w:rsidRDefault="00D12C6F" w:rsidP="00C36BD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contents are OK. Just a small typo:</w:t>
            </w:r>
          </w:p>
          <w:p w14:paraId="733F0AC0" w14:textId="15E21BDC" w:rsidR="00D12C6F" w:rsidRDefault="00D12C6F" w:rsidP="00C36BD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According </w:t>
            </w:r>
            <w:r>
              <w:rPr>
                <w:rFonts w:cs="Arial"/>
                <w:color w:val="FF0000"/>
              </w:rPr>
              <w:t xml:space="preserve">to </w:t>
            </w:r>
            <w:r>
              <w:rPr>
                <w:rFonts w:cs="Arial"/>
              </w:rPr>
              <w:t>the LS</w:t>
            </w:r>
            <w:r>
              <w:rPr>
                <w:rFonts w:cs="Arial"/>
              </w:rPr>
              <w:t>…”</w:t>
            </w:r>
            <w:bookmarkStart w:id="2" w:name="_GoBack"/>
            <w:bookmarkEnd w:id="2"/>
          </w:p>
        </w:tc>
      </w:tr>
      <w:tr w:rsidR="00C36BD8" w14:paraId="7773026A" w14:textId="77777777" w:rsidTr="0015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909D290" w14:textId="77777777" w:rsidR="00C36BD8" w:rsidRDefault="00C36BD8" w:rsidP="00C36BD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8DFA3B1" w14:textId="77777777" w:rsidR="00C36BD8" w:rsidRDefault="00C36BD8" w:rsidP="00C36BD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697C526" w14:textId="77777777" w:rsidR="00C36BD8" w:rsidRDefault="00C36BD8" w:rsidP="00C36BD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16FD95" w14:textId="77777777" w:rsidR="00F52BF1" w:rsidRPr="00FF7FC9" w:rsidRDefault="00F52BF1" w:rsidP="00FF7FC9">
      <w:pPr>
        <w:pStyle w:val="BodyText"/>
      </w:pPr>
    </w:p>
    <w:p w14:paraId="029CA090" w14:textId="09D5527D" w:rsidR="006E1C82" w:rsidRPr="002E6ABA" w:rsidRDefault="00DB14F2" w:rsidP="002E6ABA">
      <w:pPr>
        <w:pStyle w:val="Heading1"/>
      </w:pPr>
      <w:r>
        <w:t>5</w:t>
      </w:r>
      <w:r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Hyperlink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Hyperlink"/>
            <w:noProof/>
          </w:rPr>
          <w:t>To be updated</w:t>
        </w:r>
        <w:r w:rsidR="005B1409" w:rsidRPr="000B0B64">
          <w:rPr>
            <w:rStyle w:val="Hyperlink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31C97" w14:textId="77777777" w:rsidR="00A22F74" w:rsidRDefault="00A22F74">
      <w:r>
        <w:separator/>
      </w:r>
    </w:p>
  </w:endnote>
  <w:endnote w:type="continuationSeparator" w:id="0">
    <w:p w14:paraId="2751D06B" w14:textId="77777777" w:rsidR="00A22F74" w:rsidRDefault="00A2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692D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692D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F0BC" w14:textId="77777777" w:rsidR="00A22F74" w:rsidRDefault="00A22F74">
      <w:r>
        <w:separator/>
      </w:r>
    </w:p>
  </w:footnote>
  <w:footnote w:type="continuationSeparator" w:id="0">
    <w:p w14:paraId="4C0C1C39" w14:textId="77777777" w:rsidR="00A22F74" w:rsidRDefault="00A2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AA3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0C8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2C7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5B0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CEC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5FB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A56"/>
    <w:rsid w:val="005153A7"/>
    <w:rsid w:val="005219CF"/>
    <w:rsid w:val="00531A93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4A31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3305"/>
    <w:rsid w:val="007E4610"/>
    <w:rsid w:val="007E4715"/>
    <w:rsid w:val="007E505B"/>
    <w:rsid w:val="007E7091"/>
    <w:rsid w:val="00803FAE"/>
    <w:rsid w:val="0080605F"/>
    <w:rsid w:val="00807786"/>
    <w:rsid w:val="00811FCB"/>
    <w:rsid w:val="00812C90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941E3"/>
    <w:rsid w:val="00894A88"/>
    <w:rsid w:val="00895386"/>
    <w:rsid w:val="008A1A02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6D48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75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2F74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25B1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1616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BF7F8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6BD8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7001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2C6F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692D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93A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BF1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77918"/>
    <w:rPr>
      <w:rFonts w:ascii="Times New Roman" w:hAnsi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F52BF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52BF1"/>
    <w:rPr>
      <w:rFonts w:ascii="Arial" w:eastAsia="MS Mincho" w:hAnsi="Arial"/>
      <w:noProof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tk65284\Documents\3GPP\tsg_ran\WG2_RL2\TSGR2_119bis-e\Docs\R2-221069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9bis-e/Docs/R2-2210695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tk65284\Documents\3GPP\tsg_ran\WG2_RL2\TSGR2_119bis-e\Docs\R2-220930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9bis-e/Docs/R2-2210323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65284\Documents\3GPP\tsg_ran\WG2_RL2\TSGR2_119bis-e\Docs\R2-221032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0683A-D39F-4859-AA8C-04537F26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4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5665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Dawid Koziol</cp:lastModifiedBy>
  <cp:revision>6</cp:revision>
  <cp:lastPrinted>2008-01-31T07:09:00Z</cp:lastPrinted>
  <dcterms:created xsi:type="dcterms:W3CDTF">2022-10-12T07:13:00Z</dcterms:created>
  <dcterms:modified xsi:type="dcterms:W3CDTF">2022-10-12T07:17:00Z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