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CD" w14:textId="77777777"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Header"/>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[AT119b-e][004][NR17] UE caps Main (Intel)</w:t>
      </w:r>
    </w:p>
    <w:p w14:paraId="45ABD5F9" w14:textId="77777777" w:rsidR="000F2B24" w:rsidRDefault="00E033AF">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Heading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[AT119bis-e][004][NR17] UE caps Main (Intel)</w:t>
      </w:r>
    </w:p>
    <w:p w14:paraId="5123AE68" w14:textId="77777777" w:rsidR="000F2B24" w:rsidRDefault="00E033AF">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r>
              <w:rPr>
                <w:szCs w:val="20"/>
                <w:lang w:eastAsia="ja-JP"/>
              </w:rPr>
              <w:t>Seau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r>
              <w:rPr>
                <w:szCs w:val="20"/>
                <w:lang w:eastAsia="zh-CN"/>
              </w:rPr>
              <w:t>Yumin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r>
              <w:rPr>
                <w:szCs w:val="20"/>
                <w:lang w:eastAsia="zh-CN"/>
              </w:rPr>
              <w:t>MediaTek</w:t>
            </w:r>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SimSun"/>
                <w:szCs w:val="20"/>
                <w:lang w:val="en-US" w:eastAsia="zh-CN"/>
              </w:rPr>
            </w:pPr>
            <w:r>
              <w:rPr>
                <w:rFonts w:eastAsia="SimSun" w:hint="eastAsia"/>
                <w:szCs w:val="20"/>
                <w:lang w:val="en-US" w:eastAsia="zh-CN"/>
              </w:rPr>
              <w:t>ZTE</w:t>
            </w:r>
          </w:p>
        </w:tc>
        <w:tc>
          <w:tcPr>
            <w:tcW w:w="2687" w:type="dxa"/>
          </w:tcPr>
          <w:p w14:paraId="37F44925" w14:textId="77777777" w:rsidR="000F2B24" w:rsidRDefault="00E033AF">
            <w:pPr>
              <w:spacing w:after="0"/>
              <w:rPr>
                <w:rFonts w:eastAsia="SimSun"/>
                <w:szCs w:val="20"/>
                <w:lang w:val="en-US" w:eastAsia="zh-CN"/>
              </w:rPr>
            </w:pPr>
            <w:r>
              <w:rPr>
                <w:rFonts w:eastAsia="SimSun" w:hint="eastAsia"/>
                <w:szCs w:val="20"/>
                <w:lang w:val="en-US" w:eastAsia="zh-CN"/>
              </w:rPr>
              <w:t>Wenting Li</w:t>
            </w:r>
          </w:p>
        </w:tc>
        <w:tc>
          <w:tcPr>
            <w:tcW w:w="4903" w:type="dxa"/>
          </w:tcPr>
          <w:p w14:paraId="31A6EDBA" w14:textId="77777777" w:rsidR="000F2B24" w:rsidRDefault="00E033AF">
            <w:pPr>
              <w:spacing w:after="0"/>
              <w:rPr>
                <w:rFonts w:eastAsia="SimSun"/>
                <w:szCs w:val="20"/>
                <w:lang w:val="en-US" w:eastAsia="zh-CN"/>
              </w:rPr>
            </w:pPr>
            <w:r>
              <w:rPr>
                <w:rFonts w:eastAsia="SimSun"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r>
              <w:rPr>
                <w:szCs w:val="20"/>
                <w:lang w:eastAsia="ja-JP"/>
              </w:rPr>
              <w:t>Håkan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0D02EFD9" w:rsidR="000F2B24" w:rsidRDefault="00681D28">
            <w:pPr>
              <w:spacing w:after="0"/>
              <w:rPr>
                <w:szCs w:val="20"/>
                <w:lang w:eastAsia="ko-KR"/>
              </w:rPr>
            </w:pPr>
            <w:r>
              <w:rPr>
                <w:szCs w:val="20"/>
                <w:lang w:eastAsia="ko-KR"/>
              </w:rPr>
              <w:t>LGE</w:t>
            </w:r>
          </w:p>
        </w:tc>
        <w:tc>
          <w:tcPr>
            <w:tcW w:w="2687" w:type="dxa"/>
          </w:tcPr>
          <w:p w14:paraId="7F968A25" w14:textId="619D85A9" w:rsidR="000F2B24" w:rsidRDefault="00681D28">
            <w:pPr>
              <w:spacing w:after="0"/>
              <w:rPr>
                <w:szCs w:val="20"/>
                <w:lang w:eastAsia="ko-KR"/>
              </w:rPr>
            </w:pPr>
            <w:r>
              <w:rPr>
                <w:rFonts w:hint="eastAsia"/>
                <w:szCs w:val="20"/>
                <w:lang w:eastAsia="ko-KR"/>
              </w:rPr>
              <w:t>SungHoon Jung</w:t>
            </w:r>
          </w:p>
        </w:tc>
        <w:tc>
          <w:tcPr>
            <w:tcW w:w="4903" w:type="dxa"/>
          </w:tcPr>
          <w:p w14:paraId="4D3EB429" w14:textId="4246A793" w:rsidR="000F2B24" w:rsidRDefault="00681D28">
            <w:pPr>
              <w:spacing w:after="0"/>
              <w:rPr>
                <w:szCs w:val="20"/>
                <w:lang w:eastAsia="ko-KR"/>
              </w:rPr>
            </w:pPr>
            <w:r>
              <w:rPr>
                <w:rFonts w:hint="eastAsia"/>
                <w:szCs w:val="20"/>
                <w:lang w:eastAsia="ko-KR"/>
              </w:rPr>
              <w:t>SungHoon.Jung@lge.com</w:t>
            </w:r>
          </w:p>
        </w:tc>
      </w:tr>
      <w:tr w:rsidR="000F2B24" w14:paraId="579D3924" w14:textId="77777777">
        <w:tc>
          <w:tcPr>
            <w:tcW w:w="1760" w:type="dxa"/>
          </w:tcPr>
          <w:p w14:paraId="034C70A8" w14:textId="4A141928" w:rsidR="000F2B24" w:rsidRDefault="00B40D53">
            <w:pPr>
              <w:spacing w:after="0"/>
              <w:rPr>
                <w:rFonts w:eastAsia="Malgun Gothic"/>
                <w:szCs w:val="20"/>
                <w:lang w:eastAsia="ko-KR"/>
              </w:rPr>
            </w:pPr>
            <w:r>
              <w:rPr>
                <w:rFonts w:eastAsia="Malgun Gothic"/>
                <w:szCs w:val="20"/>
                <w:lang w:eastAsia="ko-KR"/>
              </w:rPr>
              <w:t>Sequans</w:t>
            </w:r>
          </w:p>
        </w:tc>
        <w:tc>
          <w:tcPr>
            <w:tcW w:w="2687" w:type="dxa"/>
          </w:tcPr>
          <w:p w14:paraId="268A9D66" w14:textId="38CDB385" w:rsidR="000F2B24" w:rsidRDefault="00B40D53">
            <w:pPr>
              <w:spacing w:after="0"/>
              <w:rPr>
                <w:rFonts w:eastAsia="Malgun Gothic"/>
                <w:szCs w:val="20"/>
                <w:lang w:eastAsia="ko-KR"/>
              </w:rPr>
            </w:pPr>
            <w:r>
              <w:rPr>
                <w:rFonts w:eastAsia="Malgun Gothic"/>
                <w:szCs w:val="20"/>
                <w:lang w:eastAsia="ko-KR"/>
              </w:rPr>
              <w:t>Olivier Marco</w:t>
            </w:r>
          </w:p>
        </w:tc>
        <w:tc>
          <w:tcPr>
            <w:tcW w:w="4903" w:type="dxa"/>
          </w:tcPr>
          <w:p w14:paraId="2EC506A8" w14:textId="0F32011A" w:rsidR="000F2B24" w:rsidRDefault="00B40D53">
            <w:pPr>
              <w:spacing w:after="0"/>
              <w:rPr>
                <w:rFonts w:eastAsia="Malgun Gothic"/>
                <w:szCs w:val="20"/>
                <w:lang w:eastAsia="ko-KR"/>
              </w:rPr>
            </w:pPr>
            <w:r>
              <w:rPr>
                <w:rFonts w:eastAsia="Malgun Gothic"/>
                <w:szCs w:val="20"/>
                <w:lang w:eastAsia="ko-KR"/>
              </w:rPr>
              <w:t>omarco@sequans.com</w:t>
            </w:r>
          </w:p>
        </w:tc>
      </w:tr>
      <w:tr w:rsidR="000F2B24" w14:paraId="552225CA" w14:textId="77777777">
        <w:tc>
          <w:tcPr>
            <w:tcW w:w="1760" w:type="dxa"/>
          </w:tcPr>
          <w:p w14:paraId="45A5F950" w14:textId="77777777" w:rsidR="000F2B24" w:rsidRDefault="000F2B24">
            <w:pPr>
              <w:spacing w:after="0"/>
              <w:rPr>
                <w:szCs w:val="20"/>
                <w:lang w:eastAsia="ja-JP"/>
              </w:rPr>
            </w:pPr>
          </w:p>
        </w:tc>
        <w:tc>
          <w:tcPr>
            <w:tcW w:w="2687" w:type="dxa"/>
          </w:tcPr>
          <w:p w14:paraId="0B5A46BC" w14:textId="77777777" w:rsidR="000F2B24" w:rsidRDefault="000F2B24">
            <w:pPr>
              <w:spacing w:after="0"/>
              <w:rPr>
                <w:szCs w:val="20"/>
                <w:lang w:eastAsia="zh-CN"/>
              </w:rPr>
            </w:pPr>
          </w:p>
        </w:tc>
        <w:tc>
          <w:tcPr>
            <w:tcW w:w="4903" w:type="dxa"/>
          </w:tcPr>
          <w:p w14:paraId="21585784" w14:textId="77777777" w:rsidR="000F2B24" w:rsidRDefault="000F2B24">
            <w:pPr>
              <w:spacing w:after="0"/>
              <w:rPr>
                <w:szCs w:val="20"/>
                <w:lang w:eastAsia="zh-CN"/>
              </w:rPr>
            </w:pPr>
          </w:p>
        </w:tc>
      </w:tr>
    </w:tbl>
    <w:p w14:paraId="1A109120" w14:textId="77777777" w:rsidR="000F2B24" w:rsidRDefault="000F2B24"/>
    <w:p w14:paraId="089C2AD5" w14:textId="77777777" w:rsidR="000F2B24" w:rsidRDefault="00E033AF">
      <w:pPr>
        <w:pStyle w:val="Heading1"/>
        <w:rPr>
          <w:lang w:val="en-US"/>
        </w:rPr>
      </w:pPr>
      <w:r>
        <w:rPr>
          <w:lang w:val="en-US"/>
        </w:rPr>
        <w:t xml:space="preserve">NTN support by RedCap UE </w:t>
      </w:r>
    </w:p>
    <w:p w14:paraId="6A23D550" w14:textId="77777777" w:rsidR="000F2B24" w:rsidRDefault="00E033AF">
      <w:r>
        <w:t>The CR [1] has the following reason for change:</w:t>
      </w:r>
    </w:p>
    <w:p w14:paraId="7BBB5725" w14:textId="77777777" w:rsidR="000F2B24" w:rsidRDefault="00E033AF">
      <w:r>
        <w:rPr>
          <w:b/>
          <w:bCs/>
          <w:noProof/>
          <w:lang w:val="en-US" w:eastAsia="ko-KR"/>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From RAN2 perspective, we have not identified any blocking issue for supporting RedCap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r>
              <w:rPr>
                <w:rFonts w:ascii="Arial" w:hAnsi="Arial"/>
              </w:rPr>
              <w:t>MediaTek</w:t>
            </w:r>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SimSun" w:hAnsi="Arial"/>
                <w:lang w:val="en-US" w:eastAsia="zh-CN"/>
              </w:rPr>
            </w:pPr>
            <w:r>
              <w:rPr>
                <w:rFonts w:ascii="Arial" w:eastAsia="SimSun" w:hAnsi="Arial" w:hint="eastAsia"/>
                <w:lang w:val="en-US" w:eastAsia="zh-CN"/>
              </w:rPr>
              <w:t>ZTE(Liujing)</w:t>
            </w:r>
          </w:p>
        </w:tc>
        <w:tc>
          <w:tcPr>
            <w:tcW w:w="1924" w:type="dxa"/>
          </w:tcPr>
          <w:p w14:paraId="3A1E33A1" w14:textId="77777777" w:rsidR="000F2B24" w:rsidRDefault="00E033AF">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r w:rsidR="00681D28" w:rsidRPr="000005B0" w14:paraId="72016167" w14:textId="77777777" w:rsidTr="0064794E">
        <w:trPr>
          <w:trHeight w:val="248"/>
        </w:trPr>
        <w:tc>
          <w:tcPr>
            <w:tcW w:w="1995" w:type="dxa"/>
          </w:tcPr>
          <w:p w14:paraId="008E8881" w14:textId="70BC88CD" w:rsidR="00681D28" w:rsidRDefault="00681D28" w:rsidP="00285241">
            <w:pPr>
              <w:spacing w:after="0"/>
              <w:rPr>
                <w:rFonts w:ascii="Arial" w:hAnsi="Arial"/>
                <w:noProof/>
                <w:lang w:eastAsia="ko-KR"/>
              </w:rPr>
            </w:pPr>
            <w:r>
              <w:rPr>
                <w:rFonts w:ascii="Arial" w:hAnsi="Arial" w:hint="eastAsia"/>
                <w:noProof/>
                <w:lang w:eastAsia="ko-KR"/>
              </w:rPr>
              <w:t>LGE</w:t>
            </w:r>
          </w:p>
        </w:tc>
        <w:tc>
          <w:tcPr>
            <w:tcW w:w="1924" w:type="dxa"/>
          </w:tcPr>
          <w:p w14:paraId="77176DDD" w14:textId="629B37DD" w:rsidR="00681D28" w:rsidRDefault="003C08B3" w:rsidP="002D353D">
            <w:pPr>
              <w:spacing w:after="0"/>
              <w:rPr>
                <w:rFonts w:ascii="Arial" w:hAnsi="Arial"/>
                <w:noProof/>
                <w:lang w:eastAsia="ko-KR"/>
              </w:rPr>
            </w:pPr>
            <w:r>
              <w:rPr>
                <w:rFonts w:ascii="Arial" w:hAnsi="Arial"/>
                <w:noProof/>
                <w:lang w:eastAsia="ko-KR"/>
              </w:rPr>
              <w:t>Open to hear companies view</w:t>
            </w:r>
            <w:r w:rsidR="00681D28">
              <w:rPr>
                <w:rFonts w:ascii="Arial" w:hAnsi="Arial" w:hint="eastAsia"/>
                <w:noProof/>
                <w:lang w:eastAsia="ko-KR"/>
              </w:rPr>
              <w:t xml:space="preserve"> </w:t>
            </w:r>
          </w:p>
        </w:tc>
        <w:tc>
          <w:tcPr>
            <w:tcW w:w="5908" w:type="dxa"/>
          </w:tcPr>
          <w:p w14:paraId="3D2BFA03" w14:textId="2B4C2D14" w:rsidR="00681D28" w:rsidRDefault="002D353D" w:rsidP="002D353D">
            <w:pPr>
              <w:spacing w:after="0"/>
              <w:rPr>
                <w:rFonts w:ascii="Arial" w:hAnsi="Arial"/>
                <w:noProof/>
                <w:lang w:eastAsia="ko-KR"/>
              </w:rPr>
            </w:pPr>
            <w:r>
              <w:rPr>
                <w:rFonts w:ascii="Arial" w:hAnsi="Arial"/>
                <w:noProof/>
                <w:lang w:eastAsia="ko-KR"/>
              </w:rPr>
              <w:t xml:space="preserve">[Proponent] </w:t>
            </w:r>
            <w:r w:rsidR="00316D8F">
              <w:rPr>
                <w:rFonts w:ascii="Arial" w:hAnsi="Arial"/>
                <w:noProof/>
                <w:lang w:eastAsia="ko-KR"/>
              </w:rPr>
              <w:t xml:space="preserve">It is true that </w:t>
            </w:r>
            <w:r w:rsidR="00681D28">
              <w:rPr>
                <w:rFonts w:ascii="Arial" w:hAnsi="Arial"/>
                <w:noProof/>
                <w:lang w:eastAsia="ko-KR"/>
              </w:rPr>
              <w:t>RAN2 have not identified a</w:t>
            </w:r>
            <w:r>
              <w:rPr>
                <w:rFonts w:ascii="Arial" w:hAnsi="Arial"/>
                <w:noProof/>
                <w:lang w:eastAsia="ko-KR"/>
              </w:rPr>
              <w:t xml:space="preserve">n outstanding </w:t>
            </w:r>
            <w:r w:rsidR="00681D28">
              <w:rPr>
                <w:rFonts w:ascii="Arial" w:hAnsi="Arial"/>
                <w:noProof/>
                <w:lang w:eastAsia="ko-KR"/>
              </w:rPr>
              <w:t>blocking issue to prevent RedCap UE from supportnig NTN access.</w:t>
            </w:r>
            <w:r w:rsidR="00AC427D">
              <w:rPr>
                <w:rFonts w:ascii="Arial" w:hAnsi="Arial"/>
                <w:noProof/>
                <w:lang w:eastAsia="ko-KR"/>
              </w:rPr>
              <w:t xml:space="preserve"> </w:t>
            </w:r>
            <w:r w:rsidR="00316D8F">
              <w:rPr>
                <w:rFonts w:ascii="Arial" w:hAnsi="Arial"/>
                <w:noProof/>
                <w:lang w:eastAsia="ko-KR"/>
              </w:rPr>
              <w:t>But we are not sure about the use cases that NTN network accepts UEs with reduced capabilities (e.g. only 1 RX antenna)</w:t>
            </w:r>
            <w:r>
              <w:rPr>
                <w:rFonts w:ascii="Arial" w:hAnsi="Arial"/>
                <w:noProof/>
                <w:lang w:eastAsia="ko-KR"/>
              </w:rPr>
              <w:t xml:space="preserve"> in the currently considered NTN bands</w:t>
            </w:r>
            <w:r w:rsidR="00A27A7E">
              <w:rPr>
                <w:rFonts w:ascii="Arial" w:hAnsi="Arial"/>
                <w:noProof/>
                <w:lang w:eastAsia="ko-KR"/>
              </w:rPr>
              <w:t xml:space="preserve"> </w:t>
            </w:r>
            <w:r w:rsidR="002206E2">
              <w:rPr>
                <w:rFonts w:ascii="Arial" w:hAnsi="Arial"/>
                <w:noProof/>
                <w:lang w:eastAsia="ko-KR"/>
              </w:rPr>
              <w:t xml:space="preserve">(but acknolwedge that NTN at much lower bands in future may be more favorable to RedCap UEs) and </w:t>
            </w:r>
            <w:r w:rsidR="00A27A7E">
              <w:rPr>
                <w:rFonts w:ascii="Arial" w:hAnsi="Arial"/>
                <w:noProof/>
                <w:lang w:eastAsia="ko-KR"/>
              </w:rPr>
              <w:t xml:space="preserve">whether </w:t>
            </w:r>
            <w:r>
              <w:rPr>
                <w:rFonts w:ascii="Arial" w:hAnsi="Arial"/>
                <w:noProof/>
                <w:lang w:eastAsia="ko-KR"/>
              </w:rPr>
              <w:t xml:space="preserve">some </w:t>
            </w:r>
            <w:r w:rsidR="00A27A7E">
              <w:rPr>
                <w:rFonts w:ascii="Arial" w:hAnsi="Arial"/>
                <w:noProof/>
                <w:lang w:eastAsia="ko-KR"/>
              </w:rPr>
              <w:t xml:space="preserve">RAN4 requirements </w:t>
            </w:r>
            <w:r>
              <w:rPr>
                <w:rFonts w:ascii="Arial" w:hAnsi="Arial"/>
                <w:noProof/>
                <w:lang w:eastAsia="ko-KR"/>
              </w:rPr>
              <w:t xml:space="preserve">for RedCap UE (e.g., relaxed measurements for stationary and non-cell-edge UEs-) are also applicable to UEs served by NTN cell as well. </w:t>
            </w:r>
          </w:p>
          <w:p w14:paraId="58DEAF8C" w14:textId="618A3A21" w:rsidR="002D353D" w:rsidRDefault="002D353D" w:rsidP="003C08B3">
            <w:pPr>
              <w:spacing w:after="0"/>
              <w:rPr>
                <w:rFonts w:ascii="Arial" w:hAnsi="Arial"/>
                <w:noProof/>
                <w:lang w:eastAsia="ko-KR"/>
              </w:rPr>
            </w:pPr>
          </w:p>
        </w:tc>
      </w:tr>
      <w:tr w:rsidR="009523EE" w:rsidRPr="000005B0" w14:paraId="561B25B9" w14:textId="77777777" w:rsidTr="0064794E">
        <w:trPr>
          <w:trHeight w:val="248"/>
        </w:trPr>
        <w:tc>
          <w:tcPr>
            <w:tcW w:w="1995" w:type="dxa"/>
          </w:tcPr>
          <w:p w14:paraId="1154FA0A" w14:textId="57101C1E" w:rsidR="009523EE" w:rsidRDefault="009523EE" w:rsidP="00285241">
            <w:pPr>
              <w:spacing w:after="0"/>
              <w:rPr>
                <w:rFonts w:ascii="Arial" w:hAnsi="Arial" w:hint="eastAsia"/>
                <w:noProof/>
                <w:lang w:eastAsia="ko-KR"/>
              </w:rPr>
            </w:pPr>
            <w:r>
              <w:rPr>
                <w:rFonts w:ascii="Arial" w:hAnsi="Arial"/>
                <w:noProof/>
                <w:lang w:eastAsia="ko-KR"/>
              </w:rPr>
              <w:t>Sequans</w:t>
            </w:r>
          </w:p>
        </w:tc>
        <w:tc>
          <w:tcPr>
            <w:tcW w:w="1924" w:type="dxa"/>
          </w:tcPr>
          <w:p w14:paraId="04090D6E" w14:textId="2961E69E" w:rsidR="009523EE" w:rsidRDefault="009523EE" w:rsidP="002D353D">
            <w:pPr>
              <w:spacing w:after="0"/>
              <w:rPr>
                <w:rFonts w:ascii="Arial" w:hAnsi="Arial"/>
                <w:noProof/>
                <w:lang w:eastAsia="ko-KR"/>
              </w:rPr>
            </w:pPr>
            <w:r>
              <w:rPr>
                <w:rFonts w:ascii="Arial" w:hAnsi="Arial"/>
                <w:noProof/>
                <w:lang w:eastAsia="ko-KR"/>
              </w:rPr>
              <w:t>No</w:t>
            </w:r>
          </w:p>
        </w:tc>
        <w:tc>
          <w:tcPr>
            <w:tcW w:w="5908" w:type="dxa"/>
          </w:tcPr>
          <w:p w14:paraId="6A54E67C" w14:textId="257C8DF6" w:rsidR="009523EE" w:rsidRDefault="009523EE" w:rsidP="002D353D">
            <w:pPr>
              <w:spacing w:after="0"/>
              <w:rPr>
                <w:rFonts w:ascii="Arial" w:hAnsi="Arial"/>
                <w:noProof/>
                <w:lang w:eastAsia="ko-KR"/>
              </w:rPr>
            </w:pPr>
            <w:r>
              <w:rPr>
                <w:rFonts w:ascii="Arial" w:hAnsi="Arial"/>
                <w:noProof/>
                <w:lang w:eastAsia="ko-KR"/>
              </w:rPr>
              <w:t>We don't see a RAN2 rationale to add this restriction.</w:t>
            </w:r>
          </w:p>
        </w:tc>
      </w:tr>
    </w:tbl>
    <w:p w14:paraId="4403F6A2" w14:textId="77777777" w:rsidR="000F2B24" w:rsidRDefault="000F2B24"/>
    <w:p w14:paraId="67197998" w14:textId="77777777" w:rsidR="000F2B24" w:rsidRDefault="00E033AF">
      <w:pPr>
        <w:pStyle w:val="Heading1"/>
      </w:pPr>
      <w:r>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lang w:val="en-US" w:eastAsia="ko-KR"/>
        </w:rPr>
        <w:lastRenderedPageBreak/>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166"/>
        <w:gridCol w:w="912"/>
        <w:gridCol w:w="7841"/>
      </w:tblGrid>
      <w:tr w:rsidR="000F2B24" w14:paraId="07C80630" w14:textId="77777777">
        <w:trPr>
          <w:trHeight w:val="248"/>
        </w:trPr>
        <w:tc>
          <w:tcPr>
            <w:tcW w:w="1995" w:type="dxa"/>
          </w:tcPr>
          <w:p w14:paraId="21385F26" w14:textId="77777777" w:rsidR="000F2B24" w:rsidRDefault="00E033AF">
            <w:pPr>
              <w:spacing w:after="0"/>
              <w:rPr>
                <w:rFonts w:ascii="Arial" w:hAnsi="Arial"/>
                <w:b/>
                <w:bCs/>
              </w:rPr>
            </w:pPr>
            <w:r>
              <w:rPr>
                <w:rFonts w:ascii="Arial" w:hAnsi="Arial"/>
                <w:b/>
                <w:bCs/>
              </w:rPr>
              <w:t>Company</w:t>
            </w:r>
          </w:p>
        </w:tc>
        <w:tc>
          <w:tcPr>
            <w:tcW w:w="1924" w:type="dxa"/>
          </w:tcPr>
          <w:p w14:paraId="0AA70488" w14:textId="77777777" w:rsidR="000F2B24" w:rsidRDefault="00E033AF">
            <w:pPr>
              <w:spacing w:after="0"/>
              <w:rPr>
                <w:rFonts w:ascii="Arial" w:hAnsi="Arial"/>
                <w:b/>
                <w:bCs/>
              </w:rPr>
            </w:pPr>
            <w:r>
              <w:rPr>
                <w:rFonts w:ascii="Arial" w:hAnsi="Arial"/>
                <w:b/>
                <w:bCs/>
              </w:rPr>
              <w:t>Yes/No</w:t>
            </w:r>
          </w:p>
        </w:tc>
        <w:tc>
          <w:tcPr>
            <w:tcW w:w="5908"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trPr>
          <w:trHeight w:val="248"/>
        </w:trPr>
        <w:tc>
          <w:tcPr>
            <w:tcW w:w="1995" w:type="dxa"/>
          </w:tcPr>
          <w:p w14:paraId="1FA22174" w14:textId="77777777" w:rsidR="000F2B24" w:rsidRDefault="00E033AF">
            <w:pPr>
              <w:spacing w:after="0"/>
              <w:rPr>
                <w:rFonts w:ascii="Arial" w:hAnsi="Arial"/>
              </w:rPr>
            </w:pPr>
            <w:r>
              <w:rPr>
                <w:rFonts w:ascii="Arial" w:hAnsi="Arial"/>
              </w:rPr>
              <w:t>Intel</w:t>
            </w:r>
          </w:p>
        </w:tc>
        <w:tc>
          <w:tcPr>
            <w:tcW w:w="1924" w:type="dxa"/>
          </w:tcPr>
          <w:p w14:paraId="29EA1398" w14:textId="77777777" w:rsidR="000F2B24" w:rsidRDefault="00E033AF">
            <w:pPr>
              <w:spacing w:after="0"/>
              <w:rPr>
                <w:rFonts w:ascii="Arial" w:hAnsi="Arial"/>
              </w:rPr>
            </w:pPr>
            <w:r>
              <w:rPr>
                <w:rFonts w:ascii="Arial" w:hAnsi="Arial"/>
              </w:rPr>
              <w:t xml:space="preserve">No </w:t>
            </w:r>
          </w:p>
        </w:tc>
        <w:tc>
          <w:tcPr>
            <w:tcW w:w="5908"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trPr>
          <w:trHeight w:val="248"/>
        </w:trPr>
        <w:tc>
          <w:tcPr>
            <w:tcW w:w="1995" w:type="dxa"/>
          </w:tcPr>
          <w:p w14:paraId="71651B52" w14:textId="77777777" w:rsidR="000F2B24" w:rsidRDefault="00E033AF">
            <w:pPr>
              <w:spacing w:after="0"/>
              <w:rPr>
                <w:rFonts w:ascii="Arial" w:hAnsi="Arial"/>
              </w:rPr>
            </w:pPr>
            <w:r>
              <w:rPr>
                <w:rFonts w:ascii="Arial" w:hAnsi="Arial"/>
              </w:rPr>
              <w:t>Xiaomi</w:t>
            </w:r>
          </w:p>
        </w:tc>
        <w:tc>
          <w:tcPr>
            <w:tcW w:w="1924" w:type="dxa"/>
          </w:tcPr>
          <w:p w14:paraId="4ED6037D" w14:textId="77777777" w:rsidR="000F2B24" w:rsidRDefault="00E033AF">
            <w:pPr>
              <w:spacing w:after="0"/>
              <w:rPr>
                <w:rFonts w:ascii="Arial" w:hAnsi="Arial"/>
              </w:rPr>
            </w:pPr>
            <w:r>
              <w:rPr>
                <w:rFonts w:ascii="Arial" w:hAnsi="Arial"/>
              </w:rPr>
              <w:t>Yes</w:t>
            </w:r>
          </w:p>
        </w:tc>
        <w:tc>
          <w:tcPr>
            <w:tcW w:w="5908"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trPr>
          <w:trHeight w:val="248"/>
        </w:trPr>
        <w:tc>
          <w:tcPr>
            <w:tcW w:w="1995"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trPr>
          <w:trHeight w:val="248"/>
        </w:trPr>
        <w:tc>
          <w:tcPr>
            <w:tcW w:w="1995" w:type="dxa"/>
          </w:tcPr>
          <w:p w14:paraId="4C6E5773" w14:textId="77777777" w:rsidR="000F2B24" w:rsidRDefault="00E033AF">
            <w:pPr>
              <w:spacing w:after="0"/>
              <w:rPr>
                <w:rFonts w:ascii="Arial" w:hAnsi="Arial"/>
              </w:rPr>
            </w:pPr>
            <w:r>
              <w:rPr>
                <w:rFonts w:ascii="Arial" w:hAnsi="Arial"/>
              </w:rPr>
              <w:t>MediaTek</w:t>
            </w:r>
          </w:p>
        </w:tc>
        <w:tc>
          <w:tcPr>
            <w:tcW w:w="1924" w:type="dxa"/>
          </w:tcPr>
          <w:p w14:paraId="401DC2C0" w14:textId="77777777" w:rsidR="000F2B24" w:rsidRDefault="00E033AF">
            <w:pPr>
              <w:spacing w:after="0"/>
              <w:rPr>
                <w:rFonts w:ascii="Arial" w:hAnsi="Arial"/>
              </w:rPr>
            </w:pPr>
            <w:r>
              <w:rPr>
                <w:rFonts w:ascii="Arial" w:hAnsi="Arial"/>
              </w:rPr>
              <w:t>Yes</w:t>
            </w:r>
          </w:p>
        </w:tc>
        <w:tc>
          <w:tcPr>
            <w:tcW w:w="5908" w:type="dxa"/>
          </w:tcPr>
          <w:p w14:paraId="50C50FC6" w14:textId="77777777" w:rsidR="000F2B24" w:rsidRDefault="00E033AF">
            <w:pPr>
              <w:spacing w:after="0"/>
              <w:rPr>
                <w:rFonts w:ascii="Arial" w:hAnsi="Arial"/>
              </w:rPr>
            </w:pPr>
            <w:r>
              <w:rPr>
                <w:rFonts w:ascii="Arial" w:hAnsi="Arial"/>
              </w:rPr>
              <w:t>We also think the clarificaiton is correct and aligned with RAN1’s intention.</w:t>
            </w:r>
          </w:p>
        </w:tc>
      </w:tr>
      <w:tr w:rsidR="001B198D" w14:paraId="11ED4D0F" w14:textId="77777777">
        <w:trPr>
          <w:trHeight w:val="248"/>
        </w:trPr>
        <w:tc>
          <w:tcPr>
            <w:tcW w:w="1995"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5908"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64794E">
        <w:trPr>
          <w:trHeight w:val="248"/>
        </w:trPr>
        <w:tc>
          <w:tcPr>
            <w:tcW w:w="1995" w:type="dxa"/>
          </w:tcPr>
          <w:p w14:paraId="7A0C4D45" w14:textId="77777777" w:rsidR="0064794E" w:rsidRDefault="0064794E" w:rsidP="00285241">
            <w:pPr>
              <w:spacing w:after="0"/>
              <w:rPr>
                <w:rFonts w:ascii="Arial" w:hAnsi="Arial"/>
                <w:noProof/>
              </w:rPr>
            </w:pPr>
            <w:r>
              <w:rPr>
                <w:rFonts w:ascii="Arial" w:hAnsi="Arial"/>
                <w:noProof/>
              </w:rPr>
              <w:t>Ericsson</w:t>
            </w:r>
          </w:p>
        </w:tc>
        <w:tc>
          <w:tcPr>
            <w:tcW w:w="192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5908"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6" w:history="1">
              <w:r w:rsidRPr="00DF1268">
                <w:rPr>
                  <w:rStyle w:val="Hyperlink"/>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7" w:history="1">
              <w:r w:rsidRPr="005D41F8">
                <w:rPr>
                  <w:rStyle w:val="Hyperlink"/>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Huawei, HiSilicon, CBN, CMCC, CATT, Spreadtrum, MediaTek,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07693A"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8" w:history="1">
              <w:r w:rsidR="0064794E" w:rsidRPr="005D41F8">
                <w:rPr>
                  <w:rStyle w:val="Hyperlink"/>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tab/>
            </w:r>
            <w:r w:rsidRPr="005D41F8">
              <w:rPr>
                <w:rFonts w:ascii="Times New Roman" w:hAnsi="Times New Roman"/>
                <w:color w:val="000000"/>
                <w:sz w:val="16"/>
                <w:szCs w:val="16"/>
                <w:u w:val="single"/>
              </w:rPr>
              <w:t>The document was approved.</w:t>
            </w:r>
          </w:p>
        </w:tc>
      </w:tr>
    </w:tbl>
    <w:p w14:paraId="57B1E3C2" w14:textId="77777777" w:rsidR="000F2B24" w:rsidRDefault="000F2B24"/>
    <w:p w14:paraId="5E7B62DD" w14:textId="77777777" w:rsidR="000F2B24" w:rsidRDefault="00E033AF">
      <w:pPr>
        <w:pStyle w:val="Heading1"/>
      </w:pPr>
      <w:r>
        <w:lastRenderedPageBreak/>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lang w:val="en-US" w:eastAsia="ko-KR"/>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TableGrid"/>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We think that whether to add these kind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Our understanding is that the proposals are related to the the applicability of the feature to intra-band and inter-band UL CA. As the rapporteur indicated, in the last RAN4 meeting the note in the R4 feature list related to intra-band UL CA is removed. Therefore,  whether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could  check with RAN4 whether the proposals on the 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lastRenderedPageBreak/>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per-BC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r>
              <w:rPr>
                <w:rFonts w:ascii="Arial" w:eastAsia="PMingLiU" w:hAnsi="Arial" w:hint="eastAsia"/>
                <w:lang w:eastAsia="zh-TW"/>
              </w:rPr>
              <w:lastRenderedPageBreak/>
              <w:t>M</w:t>
            </w:r>
            <w:r>
              <w:rPr>
                <w:rFonts w:ascii="Arial" w:eastAsia="PMingLiU" w:hAnsi="Arial"/>
                <w:lang w:eastAsia="zh-TW"/>
              </w:rPr>
              <w:t>ediaTek</w:t>
            </w:r>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317" w:type="dxa"/>
          </w:tcPr>
          <w:p w14:paraId="5C15084D"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2DEC4D50"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5D5EB9A5"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4756" w:type="dxa"/>
          </w:tcPr>
          <w:p w14:paraId="1604E901" w14:textId="77777777" w:rsidR="000F2B24" w:rsidRDefault="00E033AF">
            <w:pPr>
              <w:spacing w:after="0"/>
              <w:rPr>
                <w:rFonts w:ascii="Arial" w:eastAsia="SimSun" w:hAnsi="Arial"/>
                <w:lang w:val="en-US" w:eastAsia="zh-CN"/>
              </w:rPr>
            </w:pPr>
            <w:r>
              <w:rPr>
                <w:rFonts w:ascii="Arial" w:eastAsia="SimSun" w:hAnsi="Arial" w:hint="eastAsia"/>
                <w:lang w:val="en-US" w:eastAsia="zh-CN"/>
              </w:rPr>
              <w:t>We are also OK to ask RAN4 for clarification. Based on companies comments, it seems that at least the below issues need to be confirmed by RAN4:</w:t>
            </w:r>
          </w:p>
          <w:p w14:paraId="556B7AB8"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317" w:type="dxa"/>
          </w:tcPr>
          <w:p w14:paraId="1EF117EF"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N</w:t>
            </w:r>
            <w:r>
              <w:rPr>
                <w:rFonts w:ascii="Arial" w:eastAsia="SimSun" w:hAnsi="Arial"/>
                <w:lang w:val="en-US" w:eastAsia="zh-CN"/>
              </w:rPr>
              <w:t>o</w:t>
            </w:r>
          </w:p>
        </w:tc>
        <w:tc>
          <w:tcPr>
            <w:tcW w:w="1318" w:type="dxa"/>
          </w:tcPr>
          <w:p w14:paraId="222FE632"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1318" w:type="dxa"/>
          </w:tcPr>
          <w:p w14:paraId="229ED2C0"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4756" w:type="dxa"/>
          </w:tcPr>
          <w:p w14:paraId="4207C746"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F</w:t>
            </w:r>
            <w:r>
              <w:rPr>
                <w:rFonts w:ascii="Arial" w:eastAsia="SimSun" w:hAnsi="Arial"/>
                <w:lang w:val="en-US" w:eastAsia="zh-CN"/>
              </w:rPr>
              <w:t>or P1, we share the same understanding with MTK that the new capability is defined for inter-band UL CA but not intended for EN-DC.</w:t>
            </w:r>
            <w:r w:rsidR="009A2E61">
              <w:rPr>
                <w:rFonts w:ascii="Arial" w:eastAsia="SimSun"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SimSun" w:hAnsi="Arial" w:hint="eastAsia"/>
                <w:lang w:val="en-US" w:eastAsia="zh-CN"/>
              </w:rPr>
              <w:t>F</w:t>
            </w:r>
            <w:r>
              <w:rPr>
                <w:rFonts w:ascii="Arial" w:eastAsia="SimSun"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Further, on P1, the wording “</w:t>
            </w:r>
            <w:r w:rsidRPr="008C7762">
              <w:rPr>
                <w:rFonts w:ascii="Arial" w:hAnsi="Arial"/>
                <w:noProof/>
              </w:rPr>
              <w:t>shall be aligned</w:t>
            </w:r>
            <w:r>
              <w:rPr>
                <w:rFonts w:ascii="Arial" w:hAnsi="Arial"/>
                <w:noProof/>
              </w:rPr>
              <w:t>” seems a bit unclear in a specification, in particular when the value ranges of the fields are not  the same. Better to state UE shall (as with all these power class fields) include and set the value that the UE supports, and the spec need to be clear on when field applies.</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SimSun"/>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TableGrid"/>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AN2 could consider to add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ZTE(Wenting)</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uawei, HiSilicon</w:t>
            </w:r>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bl>
    <w:p w14:paraId="727F3957" w14:textId="77777777" w:rsidR="000F2B24" w:rsidRDefault="000F2B24"/>
    <w:p w14:paraId="15C7B8AB" w14:textId="77777777" w:rsidR="000F2B24" w:rsidRDefault="00E033AF">
      <w:pPr>
        <w:pStyle w:val="Heading1"/>
      </w:pPr>
      <w:r>
        <w:t>Conclusion</w:t>
      </w:r>
    </w:p>
    <w:p w14:paraId="2A04278D" w14:textId="77777777" w:rsidR="000F2B24" w:rsidRDefault="00E033AF">
      <w:r>
        <w:t>To be added latter</w:t>
      </w:r>
    </w:p>
    <w:p w14:paraId="7C6E253C" w14:textId="77777777" w:rsidR="000F2B24" w:rsidRDefault="00E033AF">
      <w:pPr>
        <w:pStyle w:val="Heading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t>NR_NTN_solutions-Core, NR_redcap-Core</w:t>
      </w:r>
    </w:p>
    <w:p w14:paraId="5353B2B7" w14:textId="77777777" w:rsidR="000F2B24" w:rsidRDefault="00E033AF">
      <w:pPr>
        <w:pStyle w:val="Doc-title"/>
      </w:pPr>
      <w:r>
        <w:t>[2] R2-2210585</w:t>
      </w:r>
      <w:r>
        <w:tab/>
        <w:t>Clarification on the MBS feature 33-1-2 and 33-3-2</w:t>
      </w:r>
      <w:r>
        <w:tab/>
        <w:t>Xiaomi</w:t>
      </w:r>
      <w:r>
        <w:tab/>
        <w:t>draftCR</w:t>
      </w:r>
      <w:r>
        <w:tab/>
        <w:t>Rel-17</w:t>
      </w:r>
      <w:r>
        <w:tab/>
        <w:t>38.306</w:t>
      </w:r>
      <w:r>
        <w:tab/>
        <w:t>17.2.0</w:t>
      </w:r>
      <w:r>
        <w:tab/>
        <w:t>F</w:t>
      </w:r>
      <w:r>
        <w:tab/>
        <w:t>NR_MBS-Core</w:t>
      </w:r>
    </w:p>
    <w:p w14:paraId="4CFBE78D" w14:textId="77777777" w:rsidR="000F2B24" w:rsidRDefault="00E033AF">
      <w:pPr>
        <w:pStyle w:val="Doc-title"/>
      </w:pPr>
      <w:r>
        <w:t>[3] R2-2210660</w:t>
      </w:r>
      <w:r>
        <w:tab/>
        <w:t>Clairificaiton on the ue-PowerClassPerBandPerBC-r17</w:t>
      </w:r>
      <w:r>
        <w:tab/>
        <w:t>ZTE Corporation, Sanechips</w:t>
      </w:r>
      <w:r>
        <w:tab/>
        <w:t>discussion</w:t>
      </w:r>
      <w:r>
        <w:tab/>
        <w:t>Rel-17</w:t>
      </w:r>
      <w:r>
        <w:tab/>
        <w:t>NR_RF_FR1_enh</w:t>
      </w:r>
    </w:p>
    <w:p w14:paraId="76EEFA97" w14:textId="77777777" w:rsidR="000F2B24" w:rsidRDefault="00E033AF">
      <w:pPr>
        <w:pStyle w:val="Doc-title"/>
      </w:pPr>
      <w:r>
        <w:t>[4] R2-2210661</w:t>
      </w:r>
      <w:r>
        <w:tab/>
        <w:t>CR on the ue-PowerClassPerBandPerBC-r17</w:t>
      </w:r>
      <w:r>
        <w:tab/>
        <w:t>ZTE Corporation, Sanechips</w:t>
      </w:r>
      <w:r>
        <w:tab/>
        <w:t>CR</w:t>
      </w:r>
      <w:r>
        <w:tab/>
        <w:t>Rel-17</w:t>
      </w:r>
      <w:r>
        <w:tab/>
        <w:t>38.306</w:t>
      </w:r>
      <w:r>
        <w:tab/>
        <w:t>17.2.0</w:t>
      </w:r>
      <w:r>
        <w:tab/>
        <w:t>0820</w:t>
      </w:r>
      <w:r>
        <w:tab/>
        <w:t>-</w:t>
      </w:r>
      <w:r>
        <w:tab/>
        <w:t>F</w:t>
      </w:r>
      <w:r>
        <w:tab/>
        <w:t>NR_RF_FR1_enh</w:t>
      </w:r>
    </w:p>
    <w:sectPr w:rsidR="000F2B24">
      <w:footerReference w:type="default" r:id="rId2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648B" w14:textId="77777777" w:rsidR="0007693A" w:rsidRDefault="0007693A"/>
  </w:endnote>
  <w:endnote w:type="continuationSeparator" w:id="0">
    <w:p w14:paraId="2CB34CA9" w14:textId="77777777" w:rsidR="0007693A" w:rsidRDefault="0007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57B" w14:textId="77777777" w:rsidR="000F2B24" w:rsidRDefault="000F2B24">
    <w:pPr>
      <w:pStyle w:val="Footer"/>
    </w:pPr>
  </w:p>
  <w:p w14:paraId="33721179" w14:textId="77777777" w:rsidR="000F2B24" w:rsidRDefault="000F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A0C9" w14:textId="77777777" w:rsidR="0007693A" w:rsidRDefault="0007693A">
      <w:pPr>
        <w:spacing w:after="0"/>
      </w:pPr>
    </w:p>
  </w:footnote>
  <w:footnote w:type="continuationSeparator" w:id="0">
    <w:p w14:paraId="26FA2230" w14:textId="77777777" w:rsidR="0007693A" w:rsidRDefault="000769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93A"/>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6E2"/>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3D"/>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D8F"/>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8B3"/>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2D67"/>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1D28"/>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3EE"/>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568"/>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A7E"/>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27D"/>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0D53"/>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TSG_RAN/TSGR_97e/Docs//RP-222474.zip"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3gpp.org/ftp//tsg_ran/TSG_RAN/TSGR_97e/Docs//RP-222552.zip" TargetMode="External"/><Relationship Id="rId2" Type="http://schemas.openxmlformats.org/officeDocument/2006/relationships/customXml" Target="../customXml/item2.xml"/><Relationship Id="rId16" Type="http://schemas.openxmlformats.org/officeDocument/2006/relationships/hyperlink" Target="http://www.3gpp.org/ftp//tsg_ran/TSG_RAN/TSGR_97e/Docs//RP-222552.zi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B0F3-2EC6-4647-8E70-564A971AAC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C3CE5CD-D892-4A98-A586-87B154AA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33</TotalTime>
  <Pages>6</Pages>
  <Words>1740</Words>
  <Characters>9920</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Sequans - Olivier Marco</cp:lastModifiedBy>
  <cp:revision>4</cp:revision>
  <cp:lastPrinted>2017-10-24T05:18:00Z</cp:lastPrinted>
  <dcterms:created xsi:type="dcterms:W3CDTF">2022-10-12T17:24:00Z</dcterms:created>
  <dcterms:modified xsi:type="dcterms:W3CDTF">2022-10-13T09:36:00Z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