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0C5EF230"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317DD3A3" w14:textId="77777777" w:rsidR="00173221" w:rsidRPr="00173221" w:rsidRDefault="00173221" w:rsidP="00173221">
      <w:pPr>
        <w:pStyle w:val="Doc-text2"/>
      </w:pPr>
    </w:p>
    <w:p w14:paraId="0CA7C59C" w14:textId="36AAF8DA" w:rsidR="00173221" w:rsidRDefault="00173221" w:rsidP="00173221">
      <w:pPr>
        <w:pStyle w:val="Doc-text2"/>
        <w:ind w:left="1253" w:firstLine="0"/>
      </w:pPr>
      <w:r>
        <w:t>[Apple]: For R2-2209310, we need correction for the corresponding field description for the first RAN1 response. [Session chair]: Let’s discuss as part of email discussion</w:t>
      </w:r>
      <w:r w:rsidR="00CC681B">
        <w:t xml:space="preserve"> [501]</w:t>
      </w:r>
      <w:r>
        <w:t xml:space="preserve">. </w:t>
      </w:r>
      <w:r w:rsidR="00CC681B">
        <w:t xml:space="preserve">Apple will contact RRC CR rapporteur with suggested change. </w:t>
      </w:r>
    </w:p>
    <w:p w14:paraId="728D4A5E" w14:textId="7BB5B2A5" w:rsidR="00173221" w:rsidRDefault="00173221" w:rsidP="00173221">
      <w:pPr>
        <w:pStyle w:val="Doc-text2"/>
        <w:ind w:left="1253" w:firstLine="0"/>
      </w:pPr>
    </w:p>
    <w:p w14:paraId="255C2E51" w14:textId="538B040B" w:rsidR="00D212E8" w:rsidRDefault="00D212E8" w:rsidP="00D212E8">
      <w:pPr>
        <w:pStyle w:val="Doc-title"/>
        <w:numPr>
          <w:ilvl w:val="0"/>
          <w:numId w:val="16"/>
        </w:numPr>
      </w:pPr>
      <w:r>
        <w:t>All LSs above are noted.</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24DDDB31" w:rsidR="007122FC" w:rsidRDefault="007122FC" w:rsidP="007122FC">
      <w:pPr>
        <w:pStyle w:val="Doc-title"/>
        <w:ind w:firstLine="0"/>
      </w:pPr>
      <w:r>
        <w:t>Proposal 1a</w:t>
      </w:r>
      <w:r w:rsidR="006A2A14">
        <w:t xml:space="preserve"> (modified)</w:t>
      </w:r>
      <w:r>
        <w:t>: For each Tx pool configuration in SIB12 and dedicated signalling, legacy Rel-16 OLPC parameters for NR SL with suffix “-r16” are not used in Rel-17 Spec (and later release on), meaning:</w:t>
      </w:r>
    </w:p>
    <w:p w14:paraId="611C91F1" w14:textId="2345FABC" w:rsidR="007122FC" w:rsidRDefault="007122FC" w:rsidP="007122FC">
      <w:pPr>
        <w:pStyle w:val="Doc-title"/>
        <w:numPr>
          <w:ilvl w:val="0"/>
          <w:numId w:val="14"/>
        </w:numPr>
      </w:pPr>
      <w:r>
        <w:t>A Rel-17</w:t>
      </w:r>
      <w:r w:rsidR="006A2A14">
        <w:t xml:space="preserve"> OLPC capable </w:t>
      </w:r>
      <w:r>
        <w:t>UE will ignore the legacy Rel-16 OLPC parameters for NR SL with suffix “-r16”</w:t>
      </w:r>
      <w:r w:rsidR="006A2A14">
        <w:t xml:space="preserve"> if Rel-17 OLPC parameters </w:t>
      </w:r>
      <w:r w:rsidR="00A52A85">
        <w:t xml:space="preserve">are configured </w:t>
      </w:r>
      <w:r w:rsidR="006A2A14">
        <w:t xml:space="preserve">for NR SL with suffix “-r17”. FFS whether </w:t>
      </w:r>
      <w:r w:rsidR="00A52A85">
        <w:t xml:space="preserve">UE capability aspect need to be specified in FD. </w:t>
      </w:r>
    </w:p>
    <w:p w14:paraId="2A6EC0B5" w14:textId="2D603C61" w:rsidR="006A2A14" w:rsidRDefault="006A2A14" w:rsidP="006A2A14">
      <w:pPr>
        <w:pStyle w:val="Doc-title"/>
        <w:numPr>
          <w:ilvl w:val="0"/>
          <w:numId w:val="16"/>
        </w:numPr>
      </w:pPr>
      <w:r>
        <w:t>Agreed.</w:t>
      </w:r>
    </w:p>
    <w:p w14:paraId="1CB320C7" w14:textId="77777777" w:rsidR="006A2A14" w:rsidRPr="006A2A14" w:rsidRDefault="006A2A14" w:rsidP="006A2A14">
      <w:pPr>
        <w:pStyle w:val="Doc-text2"/>
      </w:pPr>
    </w:p>
    <w:p w14:paraId="495DE38C" w14:textId="1D697E55" w:rsidR="006A2A14" w:rsidRDefault="006A2A14" w:rsidP="006A2A14">
      <w:pPr>
        <w:pStyle w:val="Doc-text2"/>
        <w:ind w:left="1253" w:firstLine="0"/>
      </w:pPr>
      <w:r>
        <w:lastRenderedPageBreak/>
        <w:t xml:space="preserve">[Ericsson]: We can only agree with the first bullet. Second bullet is up to network implementation. [OPPO]: For UE dedicated reconfiguration, the network already knows UE release, so </w:t>
      </w:r>
      <w:r w:rsidR="00D212E8">
        <w:t>it</w:t>
      </w:r>
      <w:r>
        <w:t xml:space="preserve"> does not happen. [Nokia]: Agree with Ericsson. [Vivo]: It may happen</w:t>
      </w:r>
      <w:r w:rsidR="00D212E8">
        <w:t xml:space="preserve"> for UE dedicated reconfiguration</w:t>
      </w:r>
      <w:r>
        <w:t xml:space="preserve"> because this parameter is defined as need code ‘M’ and ‘S’. [ZTE]: Is this a RAN1 issue? [Ericsson]: Do we really need to capture the UE capability aspect? We don’t capture all UE capability aspects in FD. However, it’s ok with </w:t>
      </w:r>
      <w:r w:rsidR="00976866">
        <w:t xml:space="preserve">capturing it as </w:t>
      </w:r>
      <w:r>
        <w:t>agreement</w:t>
      </w:r>
      <w:r w:rsidR="00976866">
        <w:t xml:space="preserve"> in session minutes</w:t>
      </w:r>
      <w:r>
        <w:t xml:space="preserve">. [Huawei]: Agree with Ericsson. [Vivo]: For SIB, we may need to capture UE capability aspect since NW does not know UE capability. For UE dedicated reconfiguration, agree with Ericsson. [Session chair]: </w:t>
      </w:r>
      <w:r w:rsidR="00A52A85">
        <w:t xml:space="preserve">Let’s discuss wordings as part of email discussion.  </w:t>
      </w:r>
    </w:p>
    <w:p w14:paraId="5BCCD9A8" w14:textId="77777777" w:rsidR="006A2A14" w:rsidRPr="006A2A14" w:rsidRDefault="006A2A14" w:rsidP="006A2A14">
      <w:pPr>
        <w:pStyle w:val="Doc-text2"/>
      </w:pPr>
    </w:p>
    <w:p w14:paraId="3D8DB982" w14:textId="43302E58"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74366E1" w14:textId="2D6D78E8" w:rsidR="006A2A14" w:rsidRDefault="00A52A85" w:rsidP="00A52A85">
      <w:pPr>
        <w:pStyle w:val="Doc-title"/>
        <w:numPr>
          <w:ilvl w:val="0"/>
          <w:numId w:val="16"/>
        </w:numPr>
      </w:pPr>
      <w:r>
        <w:t xml:space="preserve">Not </w:t>
      </w:r>
      <w:r w:rsidR="00990E51">
        <w:t>pursued.</w:t>
      </w:r>
    </w:p>
    <w:p w14:paraId="797E53F0" w14:textId="77777777" w:rsidR="00A52A85" w:rsidRPr="00A52A85" w:rsidRDefault="00A52A85" w:rsidP="00A52A85">
      <w:pPr>
        <w:pStyle w:val="Doc-text2"/>
      </w:pPr>
    </w:p>
    <w:p w14:paraId="455C044B" w14:textId="136FE8D1"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0CE9B7A5" w14:textId="5BC41CF1" w:rsidR="006A2A14" w:rsidRDefault="00A52A85" w:rsidP="00A52A85">
      <w:pPr>
        <w:pStyle w:val="Doc-title"/>
        <w:numPr>
          <w:ilvl w:val="0"/>
          <w:numId w:val="16"/>
        </w:numPr>
      </w:pPr>
      <w:r>
        <w:t xml:space="preserve">Not </w:t>
      </w:r>
      <w:r w:rsidR="00990E51">
        <w:t>pursued.</w:t>
      </w:r>
    </w:p>
    <w:p w14:paraId="0A798920" w14:textId="77777777" w:rsidR="00A52A85" w:rsidRPr="00A52A85" w:rsidRDefault="00A52A85" w:rsidP="00A52A85">
      <w:pPr>
        <w:pStyle w:val="Doc-text2"/>
      </w:pPr>
    </w:p>
    <w:p w14:paraId="4E7DDDA3" w14:textId="28D3CC05" w:rsidR="005C7E38" w:rsidRDefault="007122FC" w:rsidP="007122FC">
      <w:pPr>
        <w:pStyle w:val="Doc-title"/>
        <w:ind w:firstLine="0"/>
      </w:pPr>
      <w:r>
        <w:t>Proposal 4: For the UE incapable of the new Rel-17 OLPC feature for NR SL, confirm that it follows the default operation as if the related OLPC features not configured, i.e. corresponding OLPC mechanism is disabled on the corresponding channel. Capture this in the field description of the new Rel-17 OLPC parameters for NR SL.</w:t>
      </w:r>
    </w:p>
    <w:p w14:paraId="6046A728" w14:textId="0D974064" w:rsidR="00A52A85" w:rsidRDefault="00A52A85" w:rsidP="00A52A85">
      <w:pPr>
        <w:pStyle w:val="Doc-text2"/>
        <w:numPr>
          <w:ilvl w:val="0"/>
          <w:numId w:val="16"/>
        </w:numPr>
      </w:pPr>
      <w:r>
        <w:t xml:space="preserve">Not </w:t>
      </w:r>
      <w:r w:rsidR="00990E51">
        <w:t>pursued.</w:t>
      </w:r>
    </w:p>
    <w:p w14:paraId="6472A75F" w14:textId="77777777" w:rsidR="00A52A85" w:rsidRPr="00A52A85" w:rsidRDefault="00A52A85" w:rsidP="00A52A85">
      <w:pPr>
        <w:pStyle w:val="Doc-text2"/>
      </w:pPr>
    </w:p>
    <w:p w14:paraId="598CB2C2" w14:textId="07F41C1E"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3AE7644B" w14:textId="07053523" w:rsidR="00A52A85" w:rsidRPr="00A52A85" w:rsidRDefault="00A52A85" w:rsidP="00A52A85">
      <w:pPr>
        <w:pStyle w:val="Doc-text2"/>
        <w:numPr>
          <w:ilvl w:val="0"/>
          <w:numId w:val="16"/>
        </w:numPr>
      </w:pPr>
      <w:r>
        <w:t xml:space="preserve">Will be handled in email discussion [501]. </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6E745EA7"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6859B2A5" w14:textId="444048D8" w:rsidR="00990E51" w:rsidRDefault="00990E51" w:rsidP="00B4684D">
      <w:pPr>
        <w:pStyle w:val="Doc-text2"/>
        <w:numPr>
          <w:ilvl w:val="0"/>
          <w:numId w:val="16"/>
        </w:numPr>
        <w:ind w:left="1253" w:firstLine="0"/>
      </w:pPr>
      <w:r>
        <w:t>Agreed.</w:t>
      </w:r>
    </w:p>
    <w:p w14:paraId="6BCAD8CD" w14:textId="77777777" w:rsidR="00990E51" w:rsidRDefault="00990E51" w:rsidP="00074276">
      <w:pPr>
        <w:pStyle w:val="Doc-text2"/>
        <w:ind w:left="1253" w:firstLine="0"/>
      </w:pPr>
    </w:p>
    <w:p w14:paraId="364BDC87" w14:textId="5C0BD2D3" w:rsidR="00A52A85" w:rsidRDefault="00A52A85" w:rsidP="00074276">
      <w:pPr>
        <w:pStyle w:val="Doc-text2"/>
        <w:ind w:left="1253" w:firstLine="0"/>
      </w:pPr>
      <w:r>
        <w:t xml:space="preserve">[Apple]: RAN1 didn’t respond our question well. How does UE-A determine it is intended receiver of UE-B? For example, if UE-A has unicast link with UE-B. [Vivo, ZTE, Qualcomm, Ericsson, CATT, Intl, Xiaomi]: Ok to leave it to UE implementation. </w:t>
      </w:r>
    </w:p>
    <w:p w14:paraId="2F25EFD2" w14:textId="0EB28758" w:rsidR="00074276" w:rsidRDefault="00074276" w:rsidP="00074276">
      <w:pPr>
        <w:pStyle w:val="Doc-text2"/>
      </w:pPr>
    </w:p>
    <w:p w14:paraId="3C37435C" w14:textId="77777777"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B7123BD" w14:textId="77777777"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1D0B1BEF" w14:textId="77777777" w:rsidR="006473B7" w:rsidRDefault="006473B7" w:rsidP="006473B7">
      <w:pPr>
        <w:pStyle w:val="Doc-title"/>
      </w:pPr>
      <w:r>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37254A8C" w14:textId="679FC2BF"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062D8330" w14:textId="77777777"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5DC5E95A" w14:textId="77777777"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3414401C" w14:textId="77777777" w:rsidR="006473B7" w:rsidRDefault="006473B7" w:rsidP="006473B7">
      <w:pPr>
        <w:pStyle w:val="Doc-title"/>
      </w:pPr>
      <w:r>
        <w:t>R2-2209857</w:t>
      </w:r>
      <w:r>
        <w:tab/>
        <w:t>Discussion on RAN1 LS R1-2208090</w:t>
      </w:r>
      <w:r>
        <w:tab/>
        <w:t>Ericsson</w:t>
      </w:r>
      <w:r>
        <w:tab/>
        <w:t>discussion</w:t>
      </w:r>
      <w:r>
        <w:tab/>
        <w:t>Rel-17</w:t>
      </w:r>
      <w:r>
        <w:tab/>
        <w:t>NR_SL_enh-Core</w:t>
      </w:r>
    </w:p>
    <w:p w14:paraId="227EFE4C" w14:textId="77777777" w:rsidR="00074276" w:rsidRDefault="00074276" w:rsidP="00074276">
      <w:pPr>
        <w:pStyle w:val="Doc-title"/>
      </w:pPr>
      <w:r>
        <w:lastRenderedPageBreak/>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58E31FFC" w14:textId="77777777" w:rsidR="00074276" w:rsidRDefault="00074276" w:rsidP="00074276">
      <w:pPr>
        <w:pStyle w:val="Doc-title"/>
      </w:pPr>
      <w:r>
        <w:t>R2-2209463</w:t>
      </w:r>
      <w:r>
        <w:tab/>
        <w:t>Discussion on the LS in R2-2209311 for default resource selection scheme</w:t>
      </w:r>
      <w:r>
        <w:tab/>
        <w:t>vivo</w:t>
      </w:r>
      <w:r>
        <w:tab/>
        <w:t>discussion</w:t>
      </w:r>
    </w:p>
    <w:p w14:paraId="77A590C1" w14:textId="77777777"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1AA69106" w14:textId="77777777"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6EEC2C85"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p>
    <w:p w14:paraId="397D0D7C" w14:textId="77777777" w:rsidR="007122FC" w:rsidRPr="007122FC" w:rsidRDefault="007122FC" w:rsidP="007122FC">
      <w:pPr>
        <w:pStyle w:val="Doc-text2"/>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693FDD98" w:rsidR="00DD00F0" w:rsidRDefault="00DD00F0" w:rsidP="00DD00F0">
      <w:pPr>
        <w:pStyle w:val="Doc-title"/>
        <w:numPr>
          <w:ilvl w:val="0"/>
          <w:numId w:val="14"/>
        </w:numPr>
      </w:pPr>
      <w:r>
        <w:t>sl-drx-SlotOffset (ms) = (Destination Layer-2 ID modulo the number of slots in one subframe)/(the number of slots in one subframe)</w:t>
      </w:r>
    </w:p>
    <w:p w14:paraId="52250841" w14:textId="2443EF36" w:rsidR="00D01492" w:rsidRPr="00D01492" w:rsidRDefault="00D01492" w:rsidP="00D01492">
      <w:pPr>
        <w:pStyle w:val="Doc-text2"/>
        <w:numPr>
          <w:ilvl w:val="0"/>
          <w:numId w:val="16"/>
        </w:numPr>
      </w:pPr>
      <w:r>
        <w:t>Agreed.</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7C213622" w:rsidR="00DD00F0" w:rsidRDefault="00DD00F0" w:rsidP="00DD00F0">
      <w:pPr>
        <w:pStyle w:val="Doc-text2"/>
        <w:numPr>
          <w:ilvl w:val="0"/>
          <w:numId w:val="15"/>
        </w:numPr>
      </w:pPr>
      <w:r>
        <w:t>Will be revisited next meeting</w:t>
      </w:r>
    </w:p>
    <w:p w14:paraId="058547F5" w14:textId="4B65A0C9" w:rsidR="00DD00F0" w:rsidRDefault="00DD00F0" w:rsidP="00DD00F0">
      <w:pPr>
        <w:pStyle w:val="Doc-text2"/>
      </w:pPr>
    </w:p>
    <w:p w14:paraId="618C0A97" w14:textId="2F90E44F"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649384C3" w14:textId="38503253" w:rsidR="00D01492" w:rsidRPr="00D01492" w:rsidRDefault="00990E51" w:rsidP="00D01492">
      <w:pPr>
        <w:pStyle w:val="Doc-text2"/>
        <w:numPr>
          <w:ilvl w:val="0"/>
          <w:numId w:val="15"/>
        </w:numPr>
      </w:pPr>
      <w:r>
        <w:t>Agreed in principle.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lastRenderedPageBreak/>
        <w:t>Proposal 3:</w:t>
      </w:r>
      <w:r>
        <w:tab/>
        <w:t>Agree on changes to the MAC specification in the appendix.</w:t>
      </w:r>
    </w:p>
    <w:p w14:paraId="1E345AB9" w14:textId="36B48F5B" w:rsidR="0052178A" w:rsidRDefault="0052178A" w:rsidP="00DD00F0">
      <w:pPr>
        <w:pStyle w:val="Doc-text2"/>
      </w:pPr>
    </w:p>
    <w:p w14:paraId="56779AD6" w14:textId="7A1A3DAA" w:rsidR="00384CF2" w:rsidRDefault="00826429" w:rsidP="00384CF2">
      <w:pPr>
        <w:pStyle w:val="Doc-text2"/>
        <w:ind w:left="1253" w:firstLine="0"/>
      </w:pPr>
      <w:r>
        <w:t xml:space="preserve">[OPPO]: Current specification can work and it is optimization we should avoid at this late phase. [ZTE, LG, </w:t>
      </w:r>
      <w:proofErr w:type="spellStart"/>
      <w:r>
        <w:t>MediaTek</w:t>
      </w:r>
      <w:proofErr w:type="spellEnd"/>
      <w:r>
        <w:t>, Intel</w:t>
      </w:r>
      <w:r w:rsidR="00384CF2">
        <w:t>, Apple</w:t>
      </w:r>
      <w:r>
        <w:t>]: Agree with OPPO. In addition, network can handle it by smart implementation. [</w:t>
      </w:r>
      <w:r w:rsidR="00014B93">
        <w:t>IDC</w:t>
      </w:r>
      <w:r>
        <w:t xml:space="preserve">]: It is not optimization. Rel-16 prioritization is not perfect due to restriction (i.e. no direct comparison between </w:t>
      </w:r>
      <w:proofErr w:type="spellStart"/>
      <w:r>
        <w:t>Uu</w:t>
      </w:r>
      <w:proofErr w:type="spellEnd"/>
      <w:r>
        <w:t xml:space="preserve"> and SL). </w:t>
      </w:r>
      <w:r w:rsidR="00990E51">
        <w:t xml:space="preserve">In SL UE2NW </w:t>
      </w:r>
      <w:r>
        <w:t xml:space="preserve">relay, since </w:t>
      </w:r>
      <w:r w:rsidR="00990E51">
        <w:t xml:space="preserve">SL </w:t>
      </w:r>
      <w:r>
        <w:t>forward</w:t>
      </w:r>
      <w:r w:rsidR="00990E51">
        <w:t>s</w:t>
      </w:r>
      <w:r>
        <w:t xml:space="preserve"> </w:t>
      </w:r>
      <w:proofErr w:type="spellStart"/>
      <w:r>
        <w:t>Uu</w:t>
      </w:r>
      <w:proofErr w:type="spellEnd"/>
      <w:r>
        <w:t xml:space="preserve"> </w:t>
      </w:r>
      <w:r w:rsidR="00990E51">
        <w:t xml:space="preserve">data that is associated </w:t>
      </w:r>
      <w:proofErr w:type="spellStart"/>
      <w:r w:rsidR="00990E51">
        <w:t>Uu</w:t>
      </w:r>
      <w:proofErr w:type="spellEnd"/>
      <w:r w:rsidR="00990E51">
        <w:t xml:space="preserve"> </w:t>
      </w:r>
      <w:proofErr w:type="spellStart"/>
      <w:r w:rsidR="00990E51">
        <w:t>QoS</w:t>
      </w:r>
      <w:proofErr w:type="spellEnd"/>
      <w:r>
        <w:t xml:space="preserve">, it is </w:t>
      </w:r>
      <w:r w:rsidR="00990E51">
        <w:t>good</w:t>
      </w:r>
      <w:r>
        <w:t xml:space="preserve"> to remove this restriction. [Huawei, Ericsson]: Supports the proposal. </w:t>
      </w:r>
      <w:r w:rsidR="00384CF2">
        <w:t xml:space="preserve">[Vivo]: </w:t>
      </w:r>
      <w:r w:rsidR="00990E51">
        <w:t>Note p</w:t>
      </w:r>
      <w:r w:rsidR="00384CF2">
        <w:t xml:space="preserve">roposal will bring an inter-operability issue. </w:t>
      </w:r>
    </w:p>
    <w:p w14:paraId="52B5DE5C" w14:textId="40A73ED2" w:rsidR="00826429" w:rsidRDefault="00826429" w:rsidP="00DD00F0">
      <w:pPr>
        <w:pStyle w:val="Doc-text2"/>
      </w:pPr>
    </w:p>
    <w:p w14:paraId="2C1BCCEC" w14:textId="24FF8464" w:rsidR="00001585" w:rsidRDefault="00001585" w:rsidP="00001585">
      <w:pPr>
        <w:pStyle w:val="Doc-text2"/>
        <w:numPr>
          <w:ilvl w:val="0"/>
          <w:numId w:val="15"/>
        </w:numPr>
      </w:pPr>
      <w:r>
        <w:t>Not agreed.</w:t>
      </w:r>
    </w:p>
    <w:p w14:paraId="07791F22" w14:textId="77777777" w:rsidR="00001585" w:rsidRDefault="00001585"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69FC1C85" w14:textId="66ED1731" w:rsidR="00384CF2" w:rsidRDefault="00384CF2" w:rsidP="00D7104A">
      <w:pPr>
        <w:pStyle w:val="Doc-text2"/>
        <w:rPr>
          <w:lang w:val="en-US"/>
        </w:rPr>
      </w:pPr>
    </w:p>
    <w:p w14:paraId="309FA106" w14:textId="6EAB7F08" w:rsidR="00384CF2" w:rsidRDefault="00384CF2" w:rsidP="00384CF2">
      <w:pPr>
        <w:pStyle w:val="Doc-text2"/>
        <w:ind w:left="1253" w:firstLine="0"/>
        <w:rPr>
          <w:lang w:val="en-US"/>
        </w:rPr>
      </w:pPr>
      <w:r>
        <w:rPr>
          <w:lang w:val="en-US"/>
        </w:rPr>
        <w:t xml:space="preserve">[Vivo]: Understand the motivation. We need to first discuss whether the UE that performs random resource selection cannot perform sensing for IUC purpose. [OPPO]: Think the UE that perform random resource selection can perform sensing for IUC purpose. [Nokia]: It is not reasonable UE-A should perform sensing because of UE-B, e.g. UE-A selected random resource selection for power saving, but if it performs sensing because of UE-B IUC, power saving gain will be gone. [LG]: In RAN1, it was assumed UE-A performs sensing when generating IUC information. It’s up to UE-A whether to generate IUC information or not </w:t>
      </w:r>
      <w:r w:rsidR="00001585">
        <w:rPr>
          <w:lang w:val="en-US"/>
        </w:rPr>
        <w:t>regardless of</w:t>
      </w:r>
      <w:r>
        <w:rPr>
          <w:lang w:val="en-US"/>
        </w:rPr>
        <w:t xml:space="preserve"> </w:t>
      </w:r>
      <w:r w:rsidR="00001585">
        <w:rPr>
          <w:lang w:val="en-US"/>
        </w:rPr>
        <w:t xml:space="preserve">whether </w:t>
      </w:r>
      <w:r>
        <w:rPr>
          <w:lang w:val="en-US"/>
        </w:rPr>
        <w:t>UE-A perform</w:t>
      </w:r>
      <w:r w:rsidR="00001585">
        <w:rPr>
          <w:lang w:val="en-US"/>
        </w:rPr>
        <w:t>s</w:t>
      </w:r>
      <w:r>
        <w:rPr>
          <w:lang w:val="en-US"/>
        </w:rPr>
        <w:t xml:space="preserve"> sensing</w:t>
      </w:r>
      <w:r w:rsidR="00001585">
        <w:rPr>
          <w:lang w:val="en-US"/>
        </w:rPr>
        <w:t xml:space="preserve"> or not (including random resource selection)</w:t>
      </w:r>
      <w:r>
        <w:rPr>
          <w:lang w:val="en-US"/>
        </w:rPr>
        <w:t xml:space="preserve">. </w:t>
      </w:r>
      <w:r w:rsidR="00B47FBE">
        <w:rPr>
          <w:lang w:val="en-US"/>
        </w:rPr>
        <w:t xml:space="preserve">[Lenovo, ZTE, CATT, Ericsson, Huawei, Qualcomm, Xiaomi]: Agree with LG. [Nokia]: Ok with LG’s comment, but we may need to capture in the spec, e.g. note. </w:t>
      </w:r>
    </w:p>
    <w:p w14:paraId="75585D32" w14:textId="77777777" w:rsidR="00B47FBE" w:rsidRDefault="00B47FBE" w:rsidP="00384CF2">
      <w:pPr>
        <w:pStyle w:val="Doc-text2"/>
        <w:ind w:left="1253" w:firstLine="0"/>
        <w:rPr>
          <w:lang w:val="en-US"/>
        </w:rPr>
      </w:pPr>
    </w:p>
    <w:p w14:paraId="604F5F62" w14:textId="1DF21E29" w:rsidR="00B47FBE" w:rsidRDefault="00B47FBE" w:rsidP="00B47FBE">
      <w:pPr>
        <w:pStyle w:val="Doc-text2"/>
        <w:numPr>
          <w:ilvl w:val="0"/>
          <w:numId w:val="15"/>
        </w:numPr>
        <w:rPr>
          <w:lang w:val="en-US"/>
        </w:rPr>
      </w:pPr>
      <w:r>
        <w:rPr>
          <w:lang w:val="en-US"/>
        </w:rPr>
        <w:t xml:space="preserve">It’s up to UE-A implementation whether to generate IUC information or not. We can capture RAN1 agreement as note in MAC. Detailed wording will be handled in the email discussion [502]. </w:t>
      </w:r>
    </w:p>
    <w:p w14:paraId="62F2AE65" w14:textId="77777777" w:rsidR="00384CF2" w:rsidRDefault="00384CF2" w:rsidP="00D7104A">
      <w:pPr>
        <w:pStyle w:val="Doc-text2"/>
        <w:rPr>
          <w:lang w:val="en-US"/>
        </w:rPr>
      </w:pPr>
    </w:p>
    <w:p w14:paraId="5999FB5C" w14:textId="09AA3CFF" w:rsidR="00D7104A" w:rsidRPr="00D7104A" w:rsidRDefault="00D7104A" w:rsidP="00D7104A">
      <w:pPr>
        <w:pStyle w:val="Doc-text2"/>
        <w:rPr>
          <w:lang w:val="en-US"/>
        </w:rPr>
      </w:pPr>
      <w:r w:rsidRPr="00D7104A">
        <w:rPr>
          <w:lang w:val="en-US"/>
        </w:rPr>
        <w:t>Proposal 2: In case option 2 is selected, RAN2 to agree on the CR in R2-2210335</w:t>
      </w:r>
    </w:p>
    <w:p w14:paraId="1917790D" w14:textId="7DA31B52" w:rsidR="00384CF2" w:rsidRDefault="00384CF2" w:rsidP="00D7104A">
      <w:pPr>
        <w:pStyle w:val="Doc-title"/>
      </w:pPr>
      <w:r>
        <w:tab/>
      </w:r>
    </w:p>
    <w:p w14:paraId="6CA7A419" w14:textId="6C411D8C"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5C2B01EB" w:rsidR="00D7104A" w:rsidRDefault="00D7104A" w:rsidP="00D7104A">
      <w:pPr>
        <w:pStyle w:val="Doc-text2"/>
        <w:ind w:left="1253" w:firstLine="0"/>
      </w:pPr>
      <w:r>
        <w:t>Proposal 3</w:t>
      </w:r>
      <w:r>
        <w:tab/>
        <w:t>RAN2 capture UE quits from active time of the concerned unicast link when SL-RLF happens via a NOTE as in appendix.</w:t>
      </w:r>
    </w:p>
    <w:p w14:paraId="78F57507" w14:textId="36846BA9" w:rsidR="008B08CD" w:rsidRDefault="008B08CD" w:rsidP="00D7104A">
      <w:pPr>
        <w:pStyle w:val="Doc-text2"/>
        <w:ind w:left="1253" w:firstLine="0"/>
      </w:pPr>
    </w:p>
    <w:p w14:paraId="1122FA54" w14:textId="07E6A8C5" w:rsidR="008B08CD" w:rsidRDefault="00181D0C" w:rsidP="00D7104A">
      <w:pPr>
        <w:pStyle w:val="Doc-text2"/>
        <w:ind w:left="1253" w:firstLine="0"/>
      </w:pPr>
      <w:r>
        <w:t xml:space="preserve">[Ericsson]: When SL-RLF is declared, the corresponding UC link is released, and all timers and configurations will be released. It is already covered, so we don’t need any change. [Lenovo, Qualcomm, CATT, LG, Intel, Huawei, Apple, ZTE, Xiaomi, </w:t>
      </w:r>
      <w:proofErr w:type="spellStart"/>
      <w:r>
        <w:t>MediaTek</w:t>
      </w:r>
      <w:proofErr w:type="spellEnd"/>
      <w:r>
        <w:t>]: Agree with Ericsson.</w:t>
      </w:r>
    </w:p>
    <w:p w14:paraId="36E544DD" w14:textId="2D0C0CC2" w:rsidR="00181D0C" w:rsidRDefault="00181D0C" w:rsidP="00D7104A">
      <w:pPr>
        <w:pStyle w:val="Doc-text2"/>
        <w:ind w:left="1253" w:firstLine="0"/>
      </w:pPr>
    </w:p>
    <w:p w14:paraId="4252343C" w14:textId="51D2E8B0" w:rsidR="00181D0C" w:rsidRDefault="00181D0C" w:rsidP="00181D0C">
      <w:pPr>
        <w:pStyle w:val="Doc-text2"/>
        <w:numPr>
          <w:ilvl w:val="0"/>
          <w:numId w:val="15"/>
        </w:numPr>
      </w:pPr>
      <w:r>
        <w:t>Not pursued.</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t>Option 3: UE quit from active time when receiving the indication of link establishment failure from upper layer.</w:t>
      </w:r>
    </w:p>
    <w:p w14:paraId="4A64F63A" w14:textId="3029DB42" w:rsidR="00D7104A" w:rsidRDefault="00D7104A" w:rsidP="00DD00F0">
      <w:pPr>
        <w:pStyle w:val="Doc-text2"/>
      </w:pPr>
    </w:p>
    <w:p w14:paraId="50CD30F1" w14:textId="17AC3A61" w:rsidR="00AD79A9" w:rsidRDefault="00C51ABF" w:rsidP="00764732">
      <w:pPr>
        <w:pStyle w:val="Doc-text2"/>
        <w:ind w:left="1253" w:firstLine="0"/>
      </w:pPr>
      <w:r>
        <w:lastRenderedPageBreak/>
        <w:t xml:space="preserve">[Huawei]: Prefer option1 since no change is required in SA2. </w:t>
      </w:r>
      <w:r w:rsidR="00764732">
        <w:t xml:space="preserve">[OPPO]: Not sure why the current text is not enough. [Session chair]: The issue is whether we will use the specified indications from upper layer or we will leave it to UE implementation regarding how that indication is provided by upper layer. [Ericsson]: We can survive with the current text without note. No feature is broken. </w:t>
      </w:r>
      <w:r w:rsidR="004363C5">
        <w:t xml:space="preserve">[Qualcomm]: It’s late contribution so it will be good to provide more time to think about. [LG. Lenovo]: Agree with Ericsson.  </w:t>
      </w:r>
    </w:p>
    <w:p w14:paraId="454850AA" w14:textId="5CE2FAA3" w:rsidR="004363C5" w:rsidRDefault="004363C5" w:rsidP="00764732">
      <w:pPr>
        <w:pStyle w:val="Doc-text2"/>
        <w:ind w:left="1253" w:firstLine="0"/>
      </w:pPr>
    </w:p>
    <w:p w14:paraId="0AB622E0" w14:textId="0E1747CA" w:rsidR="004363C5" w:rsidRDefault="004363C5" w:rsidP="004363C5">
      <w:pPr>
        <w:pStyle w:val="Doc-text2"/>
        <w:numPr>
          <w:ilvl w:val="0"/>
          <w:numId w:val="15"/>
        </w:numPr>
      </w:pPr>
      <w:r>
        <w:t>Not pursued.</w:t>
      </w:r>
    </w:p>
    <w:p w14:paraId="0DF969E4" w14:textId="77777777" w:rsidR="00AD79A9" w:rsidRDefault="00AD79A9" w:rsidP="00DD00F0">
      <w:pPr>
        <w:pStyle w:val="Doc-text2"/>
      </w:pPr>
    </w:p>
    <w:p w14:paraId="043BF4D9" w14:textId="605E660B"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2D9106A9" w14:textId="77777777" w:rsidR="00D7104A" w:rsidRDefault="00D7104A" w:rsidP="00D7104A">
      <w:pPr>
        <w:pStyle w:val="Doc-title"/>
      </w:pPr>
      <w:r>
        <w:t>R2-2209388</w:t>
      </w:r>
      <w:r>
        <w:tab/>
        <w:t>Miscellaneous corrections on TS 38.321 for SL enhancements</w:t>
      </w:r>
      <w:r>
        <w:tab/>
        <w:t>OPPO</w:t>
      </w:r>
      <w:r>
        <w:tab/>
        <w:t>draftCR</w:t>
      </w:r>
      <w:r>
        <w:tab/>
        <w:t>Rel-17</w:t>
      </w:r>
      <w:r>
        <w:tab/>
        <w:t>38.321</w:t>
      </w:r>
      <w:r>
        <w:tab/>
        <w:t>17.2.0</w:t>
      </w:r>
      <w:r>
        <w:tab/>
        <w:t>F</w:t>
      </w:r>
      <w:r>
        <w:tab/>
        <w:t>NR_SL_enh-Core</w:t>
      </w:r>
    </w:p>
    <w:p w14:paraId="2EC1CC28" w14:textId="77777777"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5BC1F80B" w14:textId="77777777"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559759" w14:textId="77777777"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517F2592" w14:textId="77777777"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26B1ACD1" w14:textId="77777777"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093F9A35" w14:textId="77777777" w:rsidR="00D7104A" w:rsidRDefault="00D7104A" w:rsidP="00D7104A">
      <w:pPr>
        <w:pStyle w:val="Doc-title"/>
      </w:pPr>
      <w:r>
        <w:t>R2-2209853</w:t>
      </w:r>
      <w:r>
        <w:tab/>
        <w:t>Corrections on SL enhancements</w:t>
      </w:r>
      <w:r>
        <w:tab/>
        <w:t>ASUSTeK</w:t>
      </w:r>
      <w:r>
        <w:tab/>
        <w:t>CR</w:t>
      </w:r>
      <w:r>
        <w:tab/>
        <w:t>Rel-17</w:t>
      </w:r>
      <w:r>
        <w:tab/>
        <w:t>38.321</w:t>
      </w:r>
      <w:r>
        <w:tab/>
        <w:t>17.2.0</w:t>
      </w:r>
      <w:r>
        <w:tab/>
        <w:t>1416</w:t>
      </w:r>
      <w:r>
        <w:tab/>
        <w:t>-</w:t>
      </w:r>
      <w:r>
        <w:tab/>
        <w:t>F</w:t>
      </w:r>
      <w:r>
        <w:tab/>
        <w:t>NR_SL_enh-Core</w:t>
      </w:r>
    </w:p>
    <w:p w14:paraId="12AE8793" w14:textId="77777777" w:rsidR="00D7104A" w:rsidRDefault="00D7104A" w:rsidP="00D7104A">
      <w:pPr>
        <w:pStyle w:val="Doc-title"/>
      </w:pPr>
      <w:r>
        <w:t>R2-2209859</w:t>
      </w:r>
      <w:r>
        <w:tab/>
        <w:t>Capturing TX profile in the MAC spec</w:t>
      </w:r>
      <w:r>
        <w:tab/>
        <w:t>Ericsson</w:t>
      </w:r>
      <w:r>
        <w:tab/>
        <w:t>discussion</w:t>
      </w:r>
      <w:r>
        <w:tab/>
        <w:t>Rel-17</w:t>
      </w:r>
      <w:r>
        <w:tab/>
        <w:t>NR_SL_enh-Core</w:t>
      </w:r>
    </w:p>
    <w:p w14:paraId="4C93DF5A" w14:textId="77777777"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5FEC6E70" w14:textId="77777777"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27938CF" w14:textId="77777777"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0A7F4DCB" w14:textId="77777777"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1E003432" w14:textId="77777777"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299C7CCE" w14:textId="77777777"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3E8BE9C6" w14:textId="2E0C54F6"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65D32258" w14:textId="77777777"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77777777" w:rsidR="008A419F" w:rsidRPr="009D6CAD" w:rsidRDefault="008A419F" w:rsidP="008A419F">
      <w:pPr>
        <w:ind w:left="1608"/>
      </w:pPr>
      <w:r w:rsidRPr="00AA559F">
        <w:rPr>
          <w:b/>
        </w:rPr>
        <w:t xml:space="preserve">Deadline: </w:t>
      </w:r>
      <w:r>
        <w:t>10/17 12:00 (UTC)</w:t>
      </w:r>
    </w:p>
    <w:p w14:paraId="6AB24C5C" w14:textId="77777777" w:rsidR="008A419F" w:rsidRDefault="008A419F"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lastRenderedPageBreak/>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127B76AD" w:rsidR="005C7E38" w:rsidRDefault="005C7E38" w:rsidP="005C7E38">
      <w:pPr>
        <w:pStyle w:val="Doc-title"/>
      </w:pPr>
      <w:r>
        <w:t>R2-2209374</w:t>
      </w:r>
      <w:r>
        <w:tab/>
        <w:t>Work plan of R18 SL-Evo</w:t>
      </w:r>
      <w:r>
        <w:tab/>
        <w:t>OPPO</w:t>
      </w:r>
      <w:r>
        <w:tab/>
        <w:t>Work Plan</w:t>
      </w:r>
      <w:r>
        <w:tab/>
        <w:t>Rel-18</w:t>
      </w:r>
      <w:r>
        <w:tab/>
        <w:t>NR_SL_enh2</w:t>
      </w:r>
    </w:p>
    <w:p w14:paraId="2584958E" w14:textId="0DAAE232" w:rsidR="001041BA" w:rsidRPr="001041BA" w:rsidRDefault="001041BA" w:rsidP="001041BA">
      <w:pPr>
        <w:pStyle w:val="Doc-text2"/>
      </w:pPr>
      <w:r>
        <w:t>=&gt; Noted.</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913D878"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SRBs</w:t>
      </w:r>
      <w:r w:rsidR="004363C5">
        <w:rPr>
          <w:rFonts w:eastAsia="Malgun Gothic"/>
          <w:lang w:eastAsia="ko-KR"/>
        </w:rPr>
        <w:t xml:space="preserve"> and SL MAC CEs</w:t>
      </w:r>
      <w:r>
        <w:rPr>
          <w:rFonts w:eastAsia="Malgun Gothic"/>
          <w:lang w:eastAsia="ko-KR"/>
        </w:rPr>
        <w:t xml:space="preserve">, is SL CAPC (pre)configurable or fixed? </w:t>
      </w:r>
    </w:p>
    <w:p w14:paraId="33EB4E76" w14:textId="38102A33" w:rsidR="00E8482C" w:rsidRDefault="00DA4FEE" w:rsidP="00EC2440">
      <w:pPr>
        <w:pStyle w:val="EmailDiscussion2"/>
      </w:pPr>
      <w:r>
        <w:tab/>
      </w:r>
      <w:r w:rsidR="00E8482C">
        <w:t xml:space="preserve">Q4: If SL CAPC is determined based on PQI, </w:t>
      </w:r>
      <w:r w:rsidR="004363C5">
        <w:t xml:space="preserve">e.g. what should be criterion to make a mapping table? what is companies’ thinking on </w:t>
      </w:r>
      <w:r w:rsidR="00E8482C">
        <w:t xml:space="preserve">mapping </w:t>
      </w:r>
      <w:r w:rsidR="004363C5">
        <w:t xml:space="preserve">table </w:t>
      </w:r>
      <w:r w:rsidR="00E8482C">
        <w:t>between CPAC and PQI?</w:t>
      </w:r>
    </w:p>
    <w:p w14:paraId="537D598A" w14:textId="75A770C8" w:rsidR="00E8482C" w:rsidRDefault="00E8482C" w:rsidP="00EC2440">
      <w:pPr>
        <w:pStyle w:val="EmailDiscussion2"/>
        <w:rPr>
          <w:rFonts w:eastAsia="Malgun Gothic"/>
          <w:lang w:eastAsia="ko-KR"/>
        </w:rPr>
      </w:pPr>
      <w:r>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4C41F71A"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BC7F61">
        <w:t xml:space="preserve">, will be handled in R18 SL session. </w:t>
      </w:r>
    </w:p>
    <w:p w14:paraId="24D3E4DF" w14:textId="621E9EC9" w:rsidR="004363C5" w:rsidRDefault="004363C5" w:rsidP="004363C5">
      <w:pPr>
        <w:pStyle w:val="Doc-text2"/>
      </w:pPr>
      <w:r>
        <w:tab/>
      </w:r>
    </w:p>
    <w:p w14:paraId="4BBE7ACE" w14:textId="7B4A22CA" w:rsidR="004363C5" w:rsidRDefault="004363C5" w:rsidP="004363C5">
      <w:pPr>
        <w:pStyle w:val="Doc-text2"/>
        <w:ind w:left="1253" w:firstLine="0"/>
      </w:pPr>
      <w:r>
        <w:t xml:space="preserve">[Ericsson, Qualcomm]: Since RAN1 still defines the parameters for </w:t>
      </w:r>
      <w:r w:rsidR="004E23A8">
        <w:t xml:space="preserve">each </w:t>
      </w:r>
      <w:r>
        <w:t>CAPC</w:t>
      </w:r>
      <w:r w:rsidR="004E23A8">
        <w:t xml:space="preserve"> value</w:t>
      </w:r>
      <w:r>
        <w:t xml:space="preserve">, it may be difficult to agree a detailed mapping table. </w:t>
      </w:r>
    </w:p>
    <w:p w14:paraId="741FDF0C" w14:textId="67C70D4A" w:rsidR="004363C5" w:rsidRDefault="004363C5" w:rsidP="00755BFB">
      <w:pPr>
        <w:pStyle w:val="Doc-text2"/>
        <w:ind w:left="0" w:firstLine="0"/>
      </w:pPr>
    </w:p>
    <w:p w14:paraId="0D5C9D06" w14:textId="4751B8A8" w:rsidR="00755BFB" w:rsidRDefault="00755BFB" w:rsidP="00755BFB">
      <w:pPr>
        <w:pStyle w:val="Doc-title"/>
      </w:pPr>
      <w:r>
        <w:t>R2-2210934</w:t>
      </w:r>
      <w:r>
        <w:tab/>
      </w:r>
      <w:r w:rsidRPr="00755BFB">
        <w:t>Summary of [AT119bis-e][503][V2X/SL] CAPC (OPPO)</w:t>
      </w:r>
      <w:r>
        <w:tab/>
        <w:t>OPPO</w:t>
      </w:r>
      <w:r>
        <w:tab/>
        <w:t>discussion</w:t>
      </w:r>
      <w:r>
        <w:tab/>
        <w:t>Rel-18</w:t>
      </w:r>
      <w:r>
        <w:tab/>
        <w:t>NR_SL_enh2</w:t>
      </w:r>
    </w:p>
    <w:p w14:paraId="11B1D19D" w14:textId="0A0549E4" w:rsidR="00755BFB" w:rsidRDefault="00406F17" w:rsidP="00755BFB">
      <w:pPr>
        <w:pStyle w:val="Doc-text2"/>
        <w:ind w:left="1253" w:firstLine="0"/>
      </w:pPr>
      <w:r w:rsidRPr="00406F17">
        <w:t>Proposal 1</w:t>
      </w:r>
      <w:r w:rsidR="00000E42">
        <w:t>(modified)</w:t>
      </w:r>
      <w:r w:rsidRPr="00406F17">
        <w:t>: (17/19) PQI is used to determine the CAPC mapping as in NR-U</w:t>
      </w:r>
      <w:r w:rsidR="006A2F87">
        <w:t xml:space="preserve">. FFS whether the same principle is also applied to the UE side. </w:t>
      </w:r>
    </w:p>
    <w:p w14:paraId="6F672E1F" w14:textId="77777777" w:rsidR="00014B93" w:rsidRDefault="00014B93" w:rsidP="00014B93">
      <w:pPr>
        <w:pStyle w:val="Doc-text2"/>
        <w:numPr>
          <w:ilvl w:val="0"/>
          <w:numId w:val="15"/>
        </w:numPr>
      </w:pPr>
      <w:r>
        <w:rPr>
          <w:rFonts w:cs="Arial"/>
          <w:lang w:val="en-US" w:eastAsia="zh-CN"/>
        </w:rPr>
        <w:t xml:space="preserve">Working assumption:  </w:t>
      </w:r>
      <w:r w:rsidRPr="00406F17">
        <w:t>PQI is used to determine the CAPC mapping as in NR-U</w:t>
      </w:r>
      <w:r>
        <w:t>. FFS whether the same principle is also applied to the UE side.</w:t>
      </w:r>
    </w:p>
    <w:p w14:paraId="603AA1CD" w14:textId="01FF44DA" w:rsidR="00406F17" w:rsidRDefault="00406F17" w:rsidP="00755BFB">
      <w:pPr>
        <w:pStyle w:val="Doc-text2"/>
        <w:ind w:left="1253" w:firstLine="0"/>
      </w:pPr>
    </w:p>
    <w:p w14:paraId="58139AFB" w14:textId="7F20B054" w:rsidR="006A2F87" w:rsidRDefault="00755BFB" w:rsidP="00755BFB">
      <w:pPr>
        <w:pStyle w:val="Doc-text2"/>
        <w:ind w:left="1253" w:firstLine="0"/>
        <w:rPr>
          <w:rFonts w:cs="Arial"/>
          <w:lang w:val="en-US" w:eastAsia="zh-CN"/>
        </w:rPr>
      </w:pPr>
      <w:r>
        <w:t>[Apple]: With PQI-based CAPC, we identify 3 issues. 1) h</w:t>
      </w:r>
      <w:r>
        <w:rPr>
          <w:rFonts w:cs="Arial"/>
        </w:rPr>
        <w:t xml:space="preserve">ow to (pre)configure CAPC per logical channel of SL-DRB for Mode 2 UE in IDLE/INACTIVE state and OOC UE? 2) </w:t>
      </w:r>
      <w:r>
        <w:t xml:space="preserve">How to avoid conflicting between CAPC and L1 priority in SCI which both serve intention of resource grabbing? 3) </w:t>
      </w:r>
      <w:r w:rsidRPr="00755BFB">
        <w:t>In case of non-standardized PQI NOT reported to NW, how to handle Mode 2 UE in IDLE/INACTIVE and OOC UE?</w:t>
      </w:r>
      <w:r w:rsidR="0038640D">
        <w:t xml:space="preserve"> [Ericsson]: </w:t>
      </w:r>
      <w:r w:rsidR="0038640D">
        <w:rPr>
          <w:rFonts w:cs="Arial"/>
          <w:lang w:val="en-US" w:eastAsia="zh-CN"/>
        </w:rPr>
        <w:t xml:space="preserve">For 1), if multiple </w:t>
      </w:r>
      <w:proofErr w:type="spellStart"/>
      <w:r w:rsidR="0038640D">
        <w:rPr>
          <w:rFonts w:cs="Arial"/>
          <w:lang w:val="en-US" w:eastAsia="zh-CN"/>
        </w:rPr>
        <w:t>QoS</w:t>
      </w:r>
      <w:proofErr w:type="spellEnd"/>
      <w:r w:rsidR="0038640D">
        <w:rPr>
          <w:rFonts w:cs="Arial"/>
          <w:lang w:val="en-US" w:eastAsia="zh-CN"/>
        </w:rPr>
        <w:t xml:space="preserve"> flows are mapped to the same DRB, meaning they are similar in terms of </w:t>
      </w:r>
      <w:proofErr w:type="spellStart"/>
      <w:r w:rsidR="0038640D">
        <w:rPr>
          <w:rFonts w:cs="Arial"/>
          <w:lang w:val="en-US" w:eastAsia="zh-CN"/>
        </w:rPr>
        <w:t>QoS</w:t>
      </w:r>
      <w:proofErr w:type="spellEnd"/>
      <w:r w:rsidR="0038640D">
        <w:rPr>
          <w:rFonts w:cs="Arial"/>
          <w:lang w:val="en-US" w:eastAsia="zh-CN"/>
        </w:rPr>
        <w:t xml:space="preserve">, therefore, either only one flow or multiple flows are being actually carried by the RB is not the issue, since they are similar in terms of </w:t>
      </w:r>
      <w:proofErr w:type="spellStart"/>
      <w:r w:rsidR="0038640D">
        <w:rPr>
          <w:rFonts w:cs="Arial"/>
          <w:lang w:val="en-US" w:eastAsia="zh-CN"/>
        </w:rPr>
        <w:t>QoS</w:t>
      </w:r>
      <w:proofErr w:type="spellEnd"/>
      <w:r w:rsidR="0038640D">
        <w:rPr>
          <w:rFonts w:cs="Arial"/>
          <w:lang w:val="en-US" w:eastAsia="zh-CN"/>
        </w:rPr>
        <w:t xml:space="preserve">. For 2), one thing to clarify is that, CAPC is not used for resource grabbing, it is only used for channel access purpose, while, L1 priority is used for resource grabbing. So, CAPC is mainly defined to ensure a good balance between </w:t>
      </w:r>
      <w:proofErr w:type="spellStart"/>
      <w:r w:rsidR="0038640D">
        <w:rPr>
          <w:rFonts w:cs="Arial"/>
          <w:lang w:val="en-US" w:eastAsia="zh-CN"/>
        </w:rPr>
        <w:t>QoS</w:t>
      </w:r>
      <w:proofErr w:type="spellEnd"/>
      <w:r w:rsidR="0038640D">
        <w:rPr>
          <w:rFonts w:cs="Arial"/>
          <w:lang w:val="en-US" w:eastAsia="zh-CN"/>
        </w:rPr>
        <w:t xml:space="preserve"> consideration and fairness of channel access. From this perspective, there is no difference between NR-U and SL-U. For 3), we don’t really understand, in NR-U, there is also non-standardized 5QI. In that case, the </w:t>
      </w:r>
      <w:proofErr w:type="spellStart"/>
      <w:r w:rsidR="0038640D">
        <w:rPr>
          <w:rFonts w:cs="Arial"/>
          <w:lang w:val="en-US" w:eastAsia="zh-CN"/>
        </w:rPr>
        <w:t>gNB</w:t>
      </w:r>
      <w:proofErr w:type="spellEnd"/>
      <w:r w:rsidR="0038640D">
        <w:rPr>
          <w:rFonts w:cs="Arial"/>
          <w:lang w:val="en-US" w:eastAsia="zh-CN"/>
        </w:rPr>
        <w:t xml:space="preserve"> or UE chooses the standardized 5QI values which best matches the QoS of the non</w:t>
      </w:r>
      <w:r w:rsidR="0055380E">
        <w:rPr>
          <w:rFonts w:cs="Arial"/>
          <w:lang w:val="en-US" w:eastAsia="zh-CN"/>
        </w:rPr>
        <w:t>-</w:t>
      </w:r>
      <w:r w:rsidR="0038640D">
        <w:rPr>
          <w:rFonts w:cs="Arial"/>
          <w:lang w:val="en-US" w:eastAsia="zh-CN"/>
        </w:rPr>
        <w:t>standardized values. There is no difference between NR-U and SL-U either.</w:t>
      </w:r>
      <w:r w:rsidR="00014B93">
        <w:rPr>
          <w:rFonts w:cs="Arial"/>
          <w:lang w:val="en-US" w:eastAsia="zh-CN"/>
        </w:rPr>
        <w:t xml:space="preserve"> [IDC</w:t>
      </w:r>
      <w:r w:rsidR="004D50BA">
        <w:rPr>
          <w:rFonts w:cs="Arial"/>
          <w:lang w:val="en-US" w:eastAsia="zh-CN"/>
        </w:rPr>
        <w:t xml:space="preserve">]: Is the proposal common to both </w:t>
      </w:r>
      <w:proofErr w:type="spellStart"/>
      <w:r w:rsidR="004D50BA">
        <w:rPr>
          <w:rFonts w:cs="Arial"/>
          <w:lang w:val="en-US" w:eastAsia="zh-CN"/>
        </w:rPr>
        <w:t>gNB</w:t>
      </w:r>
      <w:proofErr w:type="spellEnd"/>
      <w:r w:rsidR="004D50BA">
        <w:rPr>
          <w:rFonts w:cs="Arial"/>
          <w:lang w:val="en-US" w:eastAsia="zh-CN"/>
        </w:rPr>
        <w:t xml:space="preserve"> and UE? Or only to </w:t>
      </w:r>
      <w:proofErr w:type="spellStart"/>
      <w:r w:rsidR="00014B93">
        <w:rPr>
          <w:rFonts w:cs="Arial"/>
          <w:lang w:val="en-US" w:eastAsia="zh-CN"/>
        </w:rPr>
        <w:t>gNB</w:t>
      </w:r>
      <w:proofErr w:type="spellEnd"/>
      <w:r w:rsidR="00014B93">
        <w:rPr>
          <w:rFonts w:cs="Arial"/>
          <w:lang w:val="en-US" w:eastAsia="zh-CN"/>
        </w:rPr>
        <w:t xml:space="preserve"> or </w:t>
      </w:r>
      <w:r w:rsidR="004D50BA">
        <w:rPr>
          <w:rFonts w:cs="Arial"/>
          <w:lang w:val="en-US" w:eastAsia="zh-CN"/>
        </w:rPr>
        <w:t xml:space="preserve">UE? [OPPO]: </w:t>
      </w:r>
      <w:r w:rsidR="00014B93">
        <w:rPr>
          <w:rFonts w:cs="Arial"/>
          <w:lang w:val="en-US" w:eastAsia="zh-CN"/>
        </w:rPr>
        <w:t>In NR, i</w:t>
      </w:r>
      <w:r w:rsidR="004D50BA">
        <w:rPr>
          <w:rFonts w:cs="Arial"/>
          <w:lang w:val="en-US" w:eastAsia="zh-CN"/>
        </w:rPr>
        <w:t xml:space="preserve">t is for the network side when to configure CAPC for DRB. [Ericsson]: It should be applied to both </w:t>
      </w:r>
      <w:proofErr w:type="spellStart"/>
      <w:r w:rsidR="004D50BA">
        <w:rPr>
          <w:rFonts w:cs="Arial"/>
          <w:lang w:val="en-US" w:eastAsia="zh-CN"/>
        </w:rPr>
        <w:t>gNB</w:t>
      </w:r>
      <w:proofErr w:type="spellEnd"/>
      <w:r w:rsidR="004D50BA">
        <w:rPr>
          <w:rFonts w:cs="Arial"/>
          <w:lang w:val="en-US" w:eastAsia="zh-CN"/>
        </w:rPr>
        <w:t xml:space="preserve"> and UE. [Lenovo, Intel, Xiaomi, ZTE, CATT</w:t>
      </w:r>
      <w:r w:rsidR="006A2F87">
        <w:rPr>
          <w:rFonts w:cs="Arial"/>
          <w:lang w:val="en-US" w:eastAsia="zh-CN"/>
        </w:rPr>
        <w:t xml:space="preserve">, Huawei, ZTE, </w:t>
      </w:r>
      <w:proofErr w:type="spellStart"/>
      <w:r w:rsidR="006A2F87">
        <w:rPr>
          <w:rFonts w:cs="Arial"/>
          <w:lang w:val="en-US" w:eastAsia="zh-CN"/>
        </w:rPr>
        <w:t>MediaTek</w:t>
      </w:r>
      <w:proofErr w:type="spellEnd"/>
      <w:r w:rsidR="006A2F87">
        <w:rPr>
          <w:rFonts w:cs="Arial"/>
          <w:lang w:val="en-US" w:eastAsia="zh-CN"/>
        </w:rPr>
        <w:t>, Qualcomm</w:t>
      </w:r>
      <w:r w:rsidR="004D50BA">
        <w:rPr>
          <w:rFonts w:cs="Arial"/>
          <w:lang w:val="en-US" w:eastAsia="zh-CN"/>
        </w:rPr>
        <w:t xml:space="preserve">]: Agree with Ericsson. [Vivo]: For idle/inactive/OOC UE, alternative option would be to configure/define CAPC for default DRB. </w:t>
      </w:r>
      <w:r w:rsidR="006A2F87">
        <w:rPr>
          <w:rFonts w:cs="Arial"/>
          <w:lang w:val="en-US" w:eastAsia="zh-CN"/>
        </w:rPr>
        <w:t>[</w:t>
      </w:r>
      <w:r w:rsidR="00014B93">
        <w:rPr>
          <w:rFonts w:cs="Arial"/>
          <w:lang w:val="en-US" w:eastAsia="zh-CN"/>
        </w:rPr>
        <w:t>IDC</w:t>
      </w:r>
      <w:r w:rsidR="006A2F87">
        <w:rPr>
          <w:rFonts w:cs="Arial"/>
          <w:lang w:val="en-US" w:eastAsia="zh-CN"/>
        </w:rPr>
        <w:t xml:space="preserve">]: Agree with Vivo. [Huawei]: Mapping table is to handle </w:t>
      </w:r>
      <w:r w:rsidR="00014B93">
        <w:rPr>
          <w:rFonts w:cs="Arial"/>
          <w:lang w:val="en-US" w:eastAsia="zh-CN"/>
        </w:rPr>
        <w:t xml:space="preserve">fairness with </w:t>
      </w:r>
      <w:proofErr w:type="spellStart"/>
      <w:r w:rsidR="006A2F87">
        <w:rPr>
          <w:rFonts w:cs="Arial"/>
          <w:lang w:val="en-US" w:eastAsia="zh-CN"/>
        </w:rPr>
        <w:t>WiFi</w:t>
      </w:r>
      <w:proofErr w:type="spellEnd"/>
      <w:r w:rsidR="006A2F87">
        <w:rPr>
          <w:rFonts w:cs="Arial"/>
          <w:lang w:val="en-US" w:eastAsia="zh-CN"/>
        </w:rPr>
        <w:t xml:space="preserve"> side </w:t>
      </w:r>
      <w:r w:rsidR="006A2F87">
        <w:rPr>
          <w:rFonts w:cs="Arial"/>
          <w:lang w:val="en-US" w:eastAsia="zh-CN"/>
        </w:rPr>
        <w:lastRenderedPageBreak/>
        <w:t xml:space="preserve">regardless of whether TX </w:t>
      </w:r>
      <w:r w:rsidR="00014B93">
        <w:rPr>
          <w:rFonts w:cs="Arial"/>
          <w:lang w:val="en-US" w:eastAsia="zh-CN"/>
        </w:rPr>
        <w:t xml:space="preserve">is </w:t>
      </w:r>
      <w:proofErr w:type="spellStart"/>
      <w:r w:rsidR="00014B93">
        <w:rPr>
          <w:rFonts w:cs="Arial"/>
          <w:lang w:val="en-US" w:eastAsia="zh-CN"/>
        </w:rPr>
        <w:t>gNB</w:t>
      </w:r>
      <w:proofErr w:type="spellEnd"/>
      <w:r w:rsidR="00014B93">
        <w:rPr>
          <w:rFonts w:cs="Arial"/>
          <w:lang w:val="en-US" w:eastAsia="zh-CN"/>
        </w:rPr>
        <w:t xml:space="preserve"> or UE, so it should be commonly applied to both </w:t>
      </w:r>
      <w:proofErr w:type="spellStart"/>
      <w:r w:rsidR="00014B93">
        <w:rPr>
          <w:rFonts w:cs="Arial"/>
          <w:lang w:val="en-US" w:eastAsia="zh-CN"/>
        </w:rPr>
        <w:t>gNB</w:t>
      </w:r>
      <w:proofErr w:type="spellEnd"/>
      <w:r w:rsidR="00014B93">
        <w:rPr>
          <w:rFonts w:cs="Arial"/>
          <w:lang w:val="en-US" w:eastAsia="zh-CN"/>
        </w:rPr>
        <w:t xml:space="preserve"> and UE. </w:t>
      </w:r>
      <w:r w:rsidR="006A2F87">
        <w:rPr>
          <w:rFonts w:cs="Arial"/>
          <w:lang w:val="en-US" w:eastAsia="zh-CN"/>
        </w:rPr>
        <w:t xml:space="preserve">[Lenovo]: Second FFS is not clear. </w:t>
      </w:r>
      <w:r w:rsidR="00014B93">
        <w:rPr>
          <w:rFonts w:cs="Arial"/>
          <w:lang w:val="en-US" w:eastAsia="zh-CN"/>
        </w:rPr>
        <w:t xml:space="preserve">[Session chair]: Since P1 is changed to working assumption (not as agreement), second FFS is not really required now. </w:t>
      </w:r>
    </w:p>
    <w:p w14:paraId="6F58941D" w14:textId="77777777" w:rsidR="00755BFB" w:rsidRDefault="00755BFB" w:rsidP="00755BFB">
      <w:pPr>
        <w:pStyle w:val="Doc-text2"/>
        <w:ind w:left="1253" w:firstLine="0"/>
      </w:pPr>
    </w:p>
    <w:p w14:paraId="41CC24A1" w14:textId="71368E71" w:rsidR="00B63282" w:rsidRDefault="00406F17" w:rsidP="00406F17">
      <w:pPr>
        <w:pStyle w:val="Doc-text2"/>
        <w:ind w:left="1253"/>
      </w:pPr>
      <w:r>
        <w:tab/>
        <w:t>Proposal 2</w:t>
      </w:r>
      <w:r w:rsidR="00B63282">
        <w:t>(modified)</w:t>
      </w:r>
      <w:r>
        <w:t xml:space="preserve">: (19/19) </w:t>
      </w:r>
      <w:r w:rsidR="00B63282">
        <w:t>F</w:t>
      </w:r>
      <w:r>
        <w:t xml:space="preserve">or </w:t>
      </w:r>
      <w:r w:rsidR="00B63282">
        <w:t>SL-</w:t>
      </w:r>
      <w:r>
        <w:t xml:space="preserve">DRB the CAPC value is </w:t>
      </w:r>
      <w:r w:rsidR="00B63282">
        <w:t>(pre)</w:t>
      </w:r>
      <w:r>
        <w:t>configurable per-DRB as in NR-U.</w:t>
      </w:r>
      <w:r w:rsidR="00B63282">
        <w:t xml:space="preserve"> </w:t>
      </w:r>
    </w:p>
    <w:p w14:paraId="25E3BF61" w14:textId="20E91114" w:rsidR="00B63282" w:rsidRDefault="00B63282" w:rsidP="00B63282">
      <w:pPr>
        <w:pStyle w:val="Doc-text2"/>
        <w:numPr>
          <w:ilvl w:val="0"/>
          <w:numId w:val="15"/>
        </w:numPr>
      </w:pPr>
      <w:r>
        <w:t>Agreed.</w:t>
      </w:r>
    </w:p>
    <w:p w14:paraId="2840ED74" w14:textId="395ACE04" w:rsidR="00B63282" w:rsidRDefault="00B63282" w:rsidP="00B63282">
      <w:pPr>
        <w:pStyle w:val="Doc-text2"/>
        <w:ind w:left="1259" w:firstLine="0"/>
      </w:pPr>
    </w:p>
    <w:p w14:paraId="6B9E3582" w14:textId="6AC22A19" w:rsidR="00B63282" w:rsidRDefault="00B63282" w:rsidP="00B63282">
      <w:pPr>
        <w:pStyle w:val="Doc-text2"/>
        <w:ind w:left="1259" w:firstLine="0"/>
      </w:pPr>
      <w:r>
        <w:t xml:space="preserve">[CATT]: Prefer putting FFS for pre-configuration case. Mapping between </w:t>
      </w:r>
      <w:proofErr w:type="spellStart"/>
      <w:r>
        <w:t>QoS</w:t>
      </w:r>
      <w:proofErr w:type="spellEnd"/>
      <w:r>
        <w:t xml:space="preserve"> and DRB is not fixed. [Apple, Ericsson, Huawei]: </w:t>
      </w:r>
      <w:r w:rsidR="00014B93">
        <w:t>We can agree with P2 for high level principle and details of mapping</w:t>
      </w:r>
      <w:r>
        <w:t xml:space="preserve"> can be </w:t>
      </w:r>
      <w:r w:rsidR="00014B93">
        <w:t xml:space="preserve">further </w:t>
      </w:r>
      <w:r>
        <w:t xml:space="preserve">discussed later. </w:t>
      </w:r>
    </w:p>
    <w:p w14:paraId="0EA43F89" w14:textId="360DAB0F" w:rsidR="00B63282" w:rsidRDefault="00B63282" w:rsidP="00406F17">
      <w:pPr>
        <w:pStyle w:val="Doc-text2"/>
        <w:ind w:left="1253"/>
      </w:pPr>
    </w:p>
    <w:p w14:paraId="45682927" w14:textId="77777777" w:rsidR="00B63282" w:rsidRDefault="00B63282" w:rsidP="00406F17">
      <w:pPr>
        <w:pStyle w:val="Doc-text2"/>
        <w:ind w:left="1253"/>
      </w:pPr>
    </w:p>
    <w:p w14:paraId="6B9385EB" w14:textId="3EFBD64E" w:rsidR="00406F17" w:rsidRDefault="00406F17" w:rsidP="00406F17">
      <w:pPr>
        <w:pStyle w:val="Doc-text2"/>
        <w:ind w:left="1253"/>
      </w:pPr>
      <w:r>
        <w:tab/>
        <w:t>Proposal 3-1: (18/18) For all SL-SRBs, CAPC value is fixed to the highest priority (i.e., lowest CAPC value).</w:t>
      </w:r>
    </w:p>
    <w:p w14:paraId="5E5940E8" w14:textId="7A013897" w:rsidR="001633DF" w:rsidRDefault="001633DF" w:rsidP="001633DF">
      <w:pPr>
        <w:pStyle w:val="Doc-text2"/>
        <w:numPr>
          <w:ilvl w:val="0"/>
          <w:numId w:val="15"/>
        </w:numPr>
      </w:pPr>
      <w:r>
        <w:t>Agreed.</w:t>
      </w:r>
    </w:p>
    <w:p w14:paraId="730659A5" w14:textId="77777777" w:rsidR="001633DF" w:rsidRDefault="001633DF" w:rsidP="00406F17">
      <w:pPr>
        <w:pStyle w:val="Doc-text2"/>
        <w:ind w:left="1253"/>
      </w:pPr>
    </w:p>
    <w:p w14:paraId="15858880" w14:textId="07E93F59" w:rsidR="00406F17" w:rsidRDefault="00406F17" w:rsidP="00406F17">
      <w:pPr>
        <w:pStyle w:val="Doc-text2"/>
        <w:ind w:left="1253"/>
      </w:pPr>
      <w:r>
        <w:tab/>
        <w:t xml:space="preserve">Proposal 3-2: (18/19) If PQI-based CAPC mapping is agreed, for all SL MAC CEs, CAPC value is fixed to the highest priority (i.e., lowest CAPC value). </w:t>
      </w:r>
    </w:p>
    <w:p w14:paraId="1A2FED09" w14:textId="67065161" w:rsidR="001633DF" w:rsidRDefault="001633DF" w:rsidP="001633DF">
      <w:pPr>
        <w:pStyle w:val="Doc-text2"/>
        <w:numPr>
          <w:ilvl w:val="0"/>
          <w:numId w:val="15"/>
        </w:numPr>
      </w:pPr>
      <w:r>
        <w:t xml:space="preserve">Agreed. </w:t>
      </w:r>
    </w:p>
    <w:p w14:paraId="13785566" w14:textId="77777777" w:rsidR="001633DF" w:rsidRDefault="001633DF" w:rsidP="00406F17">
      <w:pPr>
        <w:pStyle w:val="Doc-text2"/>
        <w:ind w:left="1253"/>
      </w:pPr>
    </w:p>
    <w:p w14:paraId="3ED2615B" w14:textId="2AB80413" w:rsidR="00406F17" w:rsidRDefault="00406F17" w:rsidP="00406F17">
      <w:pPr>
        <w:pStyle w:val="Doc-text2"/>
        <w:ind w:left="1253"/>
      </w:pPr>
      <w:r>
        <w:tab/>
        <w:t>Proposal 4-1: (16/16) If PQI-based CAPC mapping is agreed, at least PDB can be used as the criterion to determine the CAPC mapping. FFS if any other additional criterions needed.</w:t>
      </w:r>
    </w:p>
    <w:p w14:paraId="70810D1D" w14:textId="66826228" w:rsidR="001633DF" w:rsidRDefault="002E12A2" w:rsidP="001633DF">
      <w:pPr>
        <w:pStyle w:val="Doc-text2"/>
        <w:numPr>
          <w:ilvl w:val="0"/>
          <w:numId w:val="15"/>
        </w:numPr>
      </w:pPr>
      <w:r>
        <w:t>Agreed.</w:t>
      </w:r>
    </w:p>
    <w:p w14:paraId="0FCB4534" w14:textId="1D854ABB" w:rsidR="001633DF" w:rsidRDefault="001633DF" w:rsidP="001633DF">
      <w:pPr>
        <w:pStyle w:val="Doc-text2"/>
      </w:pPr>
    </w:p>
    <w:p w14:paraId="1D90981D" w14:textId="7FCA9238" w:rsidR="001633DF" w:rsidRDefault="00831BC6" w:rsidP="00831BC6">
      <w:pPr>
        <w:pStyle w:val="Doc-text2"/>
        <w:ind w:left="1253" w:firstLine="0"/>
      </w:pPr>
      <w:r>
        <w:t>[I</w:t>
      </w:r>
      <w:r w:rsidR="00014B93">
        <w:t>DC</w:t>
      </w:r>
      <w:r>
        <w:t xml:space="preserve">]: PDB is something that only UE can be aware. [Apple]: PDB associated with PQI should be also known to the </w:t>
      </w:r>
      <w:proofErr w:type="spellStart"/>
      <w:r>
        <w:t>gNB</w:t>
      </w:r>
      <w:proofErr w:type="spellEnd"/>
      <w:r>
        <w:t xml:space="preserve">. [Ericsson]: In NR-U, PDB was also considered. </w:t>
      </w:r>
      <w:r w:rsidR="002E12A2">
        <w:t>[Intel]: Should we send LS to RAN1 to check? [OPPO, Lenovo]: I</w:t>
      </w:r>
      <w:r w:rsidR="00014B93">
        <w:t>t is</w:t>
      </w:r>
      <w:r w:rsidR="002E12A2">
        <w:t xml:space="preserve"> RAN2 responsibility. </w:t>
      </w:r>
    </w:p>
    <w:p w14:paraId="651770C6" w14:textId="77777777" w:rsidR="001633DF" w:rsidRDefault="001633DF" w:rsidP="00406F17">
      <w:pPr>
        <w:pStyle w:val="Doc-text2"/>
        <w:ind w:left="1253" w:firstLine="0"/>
      </w:pPr>
    </w:p>
    <w:p w14:paraId="166DDE5B" w14:textId="0EF7BE13" w:rsidR="00123DF3" w:rsidRDefault="00406F17" w:rsidP="00406F17">
      <w:pPr>
        <w:pStyle w:val="Doc-text2"/>
        <w:ind w:left="1253" w:firstLine="0"/>
      </w:pPr>
      <w:r>
        <w:t xml:space="preserve">Proposal 5: (19/19) As in NR-U, if SL CAPC is determined based on PQI, as a baseline, for non-standardized PQI, to use the CAPC of the standardized PQI which best matches the </w:t>
      </w:r>
      <w:proofErr w:type="spellStart"/>
      <w:r>
        <w:t>QoS</w:t>
      </w:r>
      <w:proofErr w:type="spellEnd"/>
      <w:r>
        <w:t xml:space="preserve"> characteristics of the non-standardized PQI. FFS if any specific work needed for RRC_INACTIVE/RRC_IDLE/OOC UEs</w:t>
      </w:r>
      <w:r w:rsidR="00204C12">
        <w:t>.</w:t>
      </w:r>
    </w:p>
    <w:p w14:paraId="2E87B62B" w14:textId="596C4052" w:rsidR="00123DF3" w:rsidRDefault="00123DF3" w:rsidP="00123DF3">
      <w:pPr>
        <w:pStyle w:val="Doc-text2"/>
        <w:numPr>
          <w:ilvl w:val="0"/>
          <w:numId w:val="15"/>
        </w:numPr>
      </w:pPr>
      <w:r>
        <w:t>Agreed.</w:t>
      </w:r>
    </w:p>
    <w:p w14:paraId="0815993C" w14:textId="77777777" w:rsidR="001633DF" w:rsidRDefault="001633DF" w:rsidP="00755BFB">
      <w:pPr>
        <w:pStyle w:val="Doc-text2"/>
        <w:ind w:left="1253" w:firstLine="0"/>
      </w:pPr>
    </w:p>
    <w:p w14:paraId="49ABAFBD" w14:textId="56800390" w:rsidR="0018443A" w:rsidRDefault="0018443A" w:rsidP="00755BFB">
      <w:pPr>
        <w:pStyle w:val="Doc-text2"/>
        <w:ind w:left="1253" w:firstLine="0"/>
      </w:pPr>
      <w:r>
        <w:t xml:space="preserve">[Vivo]: </w:t>
      </w:r>
      <w:r>
        <w:rPr>
          <w:rFonts w:cs="Arial"/>
          <w:szCs w:val="18"/>
          <w:lang w:val="en-US" w:eastAsia="zh-CN"/>
        </w:rPr>
        <w:t xml:space="preserve">The </w:t>
      </w:r>
      <w:proofErr w:type="spellStart"/>
      <w:r>
        <w:rPr>
          <w:rFonts w:cs="Arial"/>
          <w:szCs w:val="18"/>
          <w:lang w:val="en-US" w:eastAsia="zh-CN"/>
        </w:rPr>
        <w:t>QoS</w:t>
      </w:r>
      <w:proofErr w:type="spellEnd"/>
      <w:r>
        <w:rPr>
          <w:rFonts w:cs="Arial"/>
          <w:szCs w:val="18"/>
          <w:lang w:val="en-US" w:eastAsia="zh-CN"/>
        </w:rPr>
        <w:t xml:space="preserve"> flow with </w:t>
      </w:r>
      <w:r>
        <w:rPr>
          <w:rFonts w:cs="Arial"/>
          <w:szCs w:val="18"/>
          <w:lang w:eastAsia="zh-CN"/>
        </w:rPr>
        <w:t xml:space="preserve">QoS profile of </w:t>
      </w:r>
      <w:r w:rsidRPr="00A33433">
        <w:rPr>
          <w:rFonts w:cs="Arial"/>
          <w:szCs w:val="18"/>
        </w:rPr>
        <w:t xml:space="preserve">non-standardized PQI </w:t>
      </w:r>
      <w:r>
        <w:rPr>
          <w:rFonts w:cs="Arial"/>
          <w:szCs w:val="18"/>
          <w:lang w:eastAsia="zh-CN"/>
        </w:rPr>
        <w:t>can be mapped to default SL-DRB, so it is not clear whether there is associated ‘default CPAC’ configuration. Also, if we make the UE to use the same principle in NR-U, it is also not clear f</w:t>
      </w:r>
      <w:r w:rsidRPr="000918F4">
        <w:rPr>
          <w:rFonts w:cs="Arial"/>
          <w:szCs w:val="18"/>
          <w:lang w:eastAsia="zh-CN"/>
        </w:rPr>
        <w:t xml:space="preserve">or the same non-standardized PQI, </w:t>
      </w:r>
      <w:r>
        <w:rPr>
          <w:rFonts w:cs="Arial"/>
          <w:szCs w:val="18"/>
          <w:lang w:eastAsia="zh-CN"/>
        </w:rPr>
        <w:t xml:space="preserve">whether </w:t>
      </w:r>
      <w:r w:rsidRPr="000918F4">
        <w:rPr>
          <w:rFonts w:cs="Arial"/>
          <w:szCs w:val="18"/>
          <w:lang w:eastAsia="zh-CN"/>
        </w:rPr>
        <w:t xml:space="preserve">the peer </w:t>
      </w:r>
      <w:proofErr w:type="spellStart"/>
      <w:r w:rsidRPr="000918F4">
        <w:rPr>
          <w:rFonts w:cs="Arial"/>
          <w:szCs w:val="18"/>
          <w:lang w:eastAsia="zh-CN"/>
        </w:rPr>
        <w:t>Ues</w:t>
      </w:r>
      <w:proofErr w:type="spellEnd"/>
      <w:r w:rsidRPr="000918F4">
        <w:rPr>
          <w:rFonts w:cs="Arial"/>
          <w:szCs w:val="18"/>
          <w:lang w:eastAsia="zh-CN"/>
        </w:rPr>
        <w:t xml:space="preserve"> </w:t>
      </w:r>
      <w:r>
        <w:rPr>
          <w:rFonts w:cs="Arial"/>
          <w:szCs w:val="18"/>
          <w:lang w:eastAsia="zh-CN"/>
        </w:rPr>
        <w:t xml:space="preserve">can </w:t>
      </w:r>
      <w:r w:rsidRPr="000918F4">
        <w:rPr>
          <w:rFonts w:cs="Arial"/>
          <w:szCs w:val="18"/>
          <w:lang w:eastAsia="zh-CN"/>
        </w:rPr>
        <w:t xml:space="preserve">have different implementation of the principle, </w:t>
      </w:r>
      <w:r>
        <w:rPr>
          <w:rFonts w:cs="Arial"/>
          <w:szCs w:val="18"/>
          <w:lang w:eastAsia="zh-CN"/>
        </w:rPr>
        <w:t xml:space="preserve">leading to </w:t>
      </w:r>
      <w:r w:rsidRPr="000918F4">
        <w:rPr>
          <w:rFonts w:cs="Arial"/>
          <w:szCs w:val="18"/>
          <w:lang w:eastAsia="zh-CN"/>
        </w:rPr>
        <w:t>one UE always adopt</w:t>
      </w:r>
      <w:r>
        <w:rPr>
          <w:rFonts w:cs="Arial"/>
          <w:szCs w:val="18"/>
          <w:lang w:eastAsia="zh-CN"/>
        </w:rPr>
        <w:t>ing</w:t>
      </w:r>
      <w:r w:rsidRPr="000918F4">
        <w:rPr>
          <w:rFonts w:cs="Arial"/>
          <w:szCs w:val="18"/>
          <w:lang w:eastAsia="zh-CN"/>
        </w:rPr>
        <w:t xml:space="preserve"> higher priority CAPC value while the other UE always adopt</w:t>
      </w:r>
      <w:r>
        <w:rPr>
          <w:rFonts w:cs="Arial"/>
          <w:szCs w:val="18"/>
          <w:lang w:eastAsia="zh-CN"/>
        </w:rPr>
        <w:t>ing</w:t>
      </w:r>
      <w:r w:rsidRPr="000918F4">
        <w:rPr>
          <w:rFonts w:cs="Arial"/>
          <w:szCs w:val="18"/>
          <w:lang w:eastAsia="zh-CN"/>
        </w:rPr>
        <w:t xml:space="preserve"> a lower priority CAPC value</w:t>
      </w:r>
      <w:r>
        <w:rPr>
          <w:rFonts w:cs="Arial"/>
          <w:szCs w:val="18"/>
          <w:lang w:eastAsia="zh-CN"/>
        </w:rPr>
        <w:t>. [Intel]: W</w:t>
      </w:r>
      <w:r>
        <w:rPr>
          <w:rFonts w:cs="Arial"/>
          <w:lang w:val="en-US" w:eastAsia="zh-CN"/>
        </w:rPr>
        <w:t>e assume that we have to rely on UE implementation to perform this mapping under the same principle as the CONNECTED mode.</w:t>
      </w:r>
    </w:p>
    <w:p w14:paraId="4B330FE0" w14:textId="77777777" w:rsidR="0018443A" w:rsidRDefault="0018443A" w:rsidP="00755BFB">
      <w:pPr>
        <w:pStyle w:val="Doc-text2"/>
        <w:ind w:left="1253" w:firstLine="0"/>
      </w:pPr>
    </w:p>
    <w:p w14:paraId="7F6C83F5" w14:textId="09D5419C" w:rsidR="00406F17" w:rsidRDefault="00406F17" w:rsidP="00406F17">
      <w:pPr>
        <w:pStyle w:val="Doc-text2"/>
        <w:ind w:left="1619" w:hanging="366"/>
      </w:pPr>
      <w:r>
        <w:t>Proposal 6</w:t>
      </w:r>
      <w:r w:rsidR="00204C12">
        <w:t>(modified)</w:t>
      </w:r>
      <w:r>
        <w:t xml:space="preserve">: (16/19) If PQI-based CAPC mapping is agreed, as in NR-U, to determine the CAPC of the SL TB when the CAPC is not indicated in the DCI: </w:t>
      </w:r>
    </w:p>
    <w:p w14:paraId="010F3E53" w14:textId="77777777" w:rsidR="00406F17" w:rsidRDefault="00406F17" w:rsidP="00406F17">
      <w:pPr>
        <w:pStyle w:val="Doc-text2"/>
        <w:ind w:left="1619" w:hanging="366"/>
      </w:pPr>
      <w:r>
        <w:t>1)</w:t>
      </w:r>
      <w:r>
        <w:tab/>
        <w:t>If only SL MAC CE(s) are included in the SL TB, the highest priority SL CAPC of those SL MAC CE(s) is used; FFS whether this rule can be extended to the case when SL MAC CE(s) multiplexed with STCH.</w:t>
      </w:r>
    </w:p>
    <w:p w14:paraId="40D6B46B" w14:textId="77777777" w:rsidR="00406F17" w:rsidRDefault="00406F17" w:rsidP="00406F17">
      <w:pPr>
        <w:pStyle w:val="Doc-text2"/>
        <w:ind w:left="1619" w:hanging="366"/>
      </w:pPr>
      <w:r>
        <w:t>2)</w:t>
      </w:r>
      <w:r>
        <w:tab/>
        <w:t>If SCCH SDU(s) are included in the SL TB, the highest priority SL CAPC is used;</w:t>
      </w:r>
    </w:p>
    <w:p w14:paraId="72333F3E" w14:textId="53F7CD5D" w:rsidR="00E76C46" w:rsidRDefault="00406F17" w:rsidP="00406F17">
      <w:pPr>
        <w:pStyle w:val="Doc-text2"/>
        <w:ind w:left="1619" w:hanging="366"/>
      </w:pPr>
      <w:r>
        <w:t>3)</w:t>
      </w:r>
      <w:r>
        <w:tab/>
      </w:r>
      <w:r w:rsidR="00204C12">
        <w:t xml:space="preserve">FFS when </w:t>
      </w:r>
      <w:r>
        <w:t>SL CAPC of the SL logical channel(s) with MAC SDU multiplexed in the SL TB is used otherwise.</w:t>
      </w:r>
    </w:p>
    <w:p w14:paraId="41DC23A6" w14:textId="767D5A16" w:rsidR="00406F17" w:rsidRDefault="00406F17" w:rsidP="00406F17">
      <w:pPr>
        <w:pStyle w:val="Doc-text2"/>
        <w:ind w:left="1619" w:hanging="366"/>
      </w:pPr>
    </w:p>
    <w:p w14:paraId="35E3BA08" w14:textId="77777777" w:rsidR="00204C12" w:rsidRDefault="00204C12" w:rsidP="00406F17">
      <w:pPr>
        <w:pStyle w:val="Doc-text2"/>
        <w:ind w:left="1619" w:hanging="366"/>
      </w:pPr>
    </w:p>
    <w:p w14:paraId="1C98E29F" w14:textId="05857A61" w:rsidR="00E76C46" w:rsidRPr="00755BFB" w:rsidRDefault="00E76C46" w:rsidP="00E76C46">
      <w:pPr>
        <w:pStyle w:val="Doc-text2"/>
        <w:ind w:left="1253" w:firstLine="0"/>
      </w:pPr>
      <w:r>
        <w:rPr>
          <w:rFonts w:cs="Arial"/>
          <w:lang w:eastAsia="zh-CN"/>
        </w:rPr>
        <w:t>[Lenovo]: T</w:t>
      </w:r>
      <w:r w:rsidRPr="0041017F">
        <w:rPr>
          <w:rFonts w:cs="Arial"/>
          <w:lang w:eastAsia="zh-CN"/>
        </w:rPr>
        <w:t xml:space="preserve">here was already in NR-U a lengthy discussion on whether to select the highest CAPC value (lowest priority) of LCHs multiplexed in a TB. </w:t>
      </w:r>
      <w:r>
        <w:rPr>
          <w:rFonts w:cs="Arial"/>
          <w:lang w:eastAsia="zh-CN"/>
        </w:rPr>
        <w:t>Already for Rel-16 NR c</w:t>
      </w:r>
      <w:r w:rsidRPr="0041017F">
        <w:rPr>
          <w:rFonts w:cs="Arial"/>
          <w:lang w:eastAsia="zh-CN"/>
        </w:rPr>
        <w:t xml:space="preserve">ompanies had </w:t>
      </w:r>
      <w:r>
        <w:rPr>
          <w:rFonts w:cs="Arial"/>
          <w:lang w:eastAsia="zh-CN"/>
        </w:rPr>
        <w:t xml:space="preserve">a </w:t>
      </w:r>
      <w:r w:rsidRPr="0041017F">
        <w:rPr>
          <w:rFonts w:cs="Arial"/>
          <w:lang w:eastAsia="zh-CN"/>
        </w:rPr>
        <w:t>concern that the selection of the lowest priority CAPC for a MAC PDU which multiplexes different LCHs is not optimal since high priority data will be subject to delay when lower priority data is multiplexed in the same MAC PDU.</w:t>
      </w:r>
      <w:r w:rsidRPr="0041017F">
        <w:rPr>
          <w:rFonts w:cs="Arial" w:hint="eastAsia"/>
          <w:lang w:eastAsia="zh-CN"/>
        </w:rPr>
        <w:t xml:space="preserve"> </w:t>
      </w:r>
      <w:r>
        <w:rPr>
          <w:rFonts w:cs="Arial"/>
          <w:lang w:eastAsia="zh-CN"/>
        </w:rPr>
        <w:t xml:space="preserve">The reason why it was though finally decided to go for the lowest priority CAPC value </w:t>
      </w:r>
      <w:r w:rsidRPr="0041017F">
        <w:rPr>
          <w:rFonts w:cs="Arial"/>
          <w:lang w:eastAsia="zh-CN"/>
        </w:rPr>
        <w:t xml:space="preserve">was </w:t>
      </w:r>
      <w:r>
        <w:rPr>
          <w:rFonts w:cs="Arial"/>
          <w:lang w:eastAsia="zh-CN"/>
        </w:rPr>
        <w:t xml:space="preserve">the fact that for </w:t>
      </w:r>
      <w:r w:rsidRPr="0041017F">
        <w:rPr>
          <w:rFonts w:cs="Arial"/>
          <w:lang w:eastAsia="zh-CN"/>
        </w:rPr>
        <w:t>NR-U CG</w:t>
      </w:r>
      <w:r>
        <w:rPr>
          <w:rFonts w:cs="Arial"/>
          <w:lang w:eastAsia="zh-CN"/>
        </w:rPr>
        <w:t xml:space="preserve"> transmission</w:t>
      </w:r>
      <w:r w:rsidRPr="0041017F">
        <w:rPr>
          <w:rFonts w:cs="Arial"/>
          <w:lang w:eastAsia="zh-CN"/>
        </w:rPr>
        <w:t xml:space="preserve">, the traffic type is </w:t>
      </w:r>
      <w:proofErr w:type="gramStart"/>
      <w:r>
        <w:rPr>
          <w:rFonts w:cs="Arial"/>
          <w:lang w:eastAsia="zh-CN"/>
        </w:rPr>
        <w:t>was</w:t>
      </w:r>
      <w:proofErr w:type="gramEnd"/>
      <w:r>
        <w:rPr>
          <w:rFonts w:cs="Arial"/>
          <w:lang w:eastAsia="zh-CN"/>
        </w:rPr>
        <w:t xml:space="preserve"> assumed to be p</w:t>
      </w:r>
      <w:r w:rsidRPr="0041017F">
        <w:rPr>
          <w:rFonts w:cs="Arial"/>
          <w:lang w:eastAsia="zh-CN"/>
        </w:rPr>
        <w:t xml:space="preserve">redictable, and the network </w:t>
      </w:r>
      <w:r>
        <w:rPr>
          <w:rFonts w:cs="Arial"/>
          <w:lang w:eastAsia="zh-CN"/>
        </w:rPr>
        <w:t xml:space="preserve">could also make sure by proper configuration </w:t>
      </w:r>
      <w:r w:rsidRPr="0041017F">
        <w:rPr>
          <w:rFonts w:cs="Arial"/>
          <w:lang w:eastAsia="zh-CN"/>
        </w:rPr>
        <w:t xml:space="preserve">that LCHs with similar CAPC are multiplexed into the same MAC PDU. </w:t>
      </w:r>
      <w:r>
        <w:rPr>
          <w:rFonts w:cs="Arial"/>
          <w:lang w:eastAsia="zh-CN"/>
        </w:rPr>
        <w:t xml:space="preserve">However, for SL mode 2 transmission we don’t think that same assumptions cannot be made anymore. </w:t>
      </w:r>
      <w:r w:rsidRPr="002828A7">
        <w:rPr>
          <w:rFonts w:cs="Arial"/>
          <w:lang w:eastAsia="zh-CN"/>
        </w:rPr>
        <w:t xml:space="preserve">Therefore, reusing simple the NR-U principle, i.e., always selecting the highest CAPC value (lowest priority) of LCHs multiplexed in a TB, </w:t>
      </w:r>
      <w:r>
        <w:rPr>
          <w:rFonts w:cs="Arial"/>
          <w:lang w:eastAsia="zh-CN"/>
        </w:rPr>
        <w:t>may</w:t>
      </w:r>
      <w:r w:rsidRPr="002828A7">
        <w:rPr>
          <w:rFonts w:cs="Arial"/>
          <w:lang w:eastAsia="zh-CN"/>
        </w:rPr>
        <w:t xml:space="preserve"> lead to some </w:t>
      </w:r>
      <w:r>
        <w:rPr>
          <w:rFonts w:cs="Arial"/>
          <w:lang w:eastAsia="zh-CN"/>
        </w:rPr>
        <w:lastRenderedPageBreak/>
        <w:t>problems.</w:t>
      </w:r>
      <w:r w:rsidR="00204C12">
        <w:rPr>
          <w:rFonts w:cs="Arial"/>
          <w:lang w:eastAsia="zh-CN"/>
        </w:rPr>
        <w:t xml:space="preserve"> [Vivo, Lenovo]: SBCCH is missing. [Qualcomm</w:t>
      </w:r>
      <w:r w:rsidR="004F514C">
        <w:rPr>
          <w:rFonts w:cs="Arial"/>
          <w:lang w:eastAsia="zh-CN"/>
        </w:rPr>
        <w:t>, Ericsson</w:t>
      </w:r>
      <w:r w:rsidR="00204C12">
        <w:rPr>
          <w:rFonts w:cs="Arial"/>
          <w:lang w:eastAsia="zh-CN"/>
        </w:rPr>
        <w:t xml:space="preserve">]: 3) in NR-U was decided for the fairness, w. </w:t>
      </w:r>
      <w:proofErr w:type="spellStart"/>
      <w:r w:rsidR="00204C12">
        <w:rPr>
          <w:rFonts w:cs="Arial"/>
          <w:lang w:eastAsia="zh-CN"/>
        </w:rPr>
        <w:t>WiFi</w:t>
      </w:r>
      <w:proofErr w:type="spellEnd"/>
      <w:r w:rsidR="00204C12">
        <w:rPr>
          <w:rFonts w:cs="Arial"/>
          <w:lang w:eastAsia="zh-CN"/>
        </w:rPr>
        <w:t xml:space="preserve"> in NR-U. </w:t>
      </w:r>
      <w:r w:rsidR="004F514C">
        <w:rPr>
          <w:rFonts w:cs="Arial"/>
          <w:lang w:eastAsia="zh-CN"/>
        </w:rPr>
        <w:t xml:space="preserve">[Lenovo]: LAA already </w:t>
      </w:r>
      <w:r w:rsidR="00C5565B">
        <w:rPr>
          <w:rFonts w:cs="Arial"/>
          <w:lang w:eastAsia="zh-CN"/>
        </w:rPr>
        <w:t>changed it</w:t>
      </w:r>
      <w:r w:rsidR="004F514C">
        <w:rPr>
          <w:rFonts w:cs="Arial"/>
          <w:lang w:eastAsia="zh-CN"/>
        </w:rPr>
        <w:t xml:space="preserve"> compared to NR-U. It was agreed there is</w:t>
      </w:r>
      <w:r w:rsidR="00C5565B">
        <w:rPr>
          <w:rFonts w:cs="Arial"/>
          <w:lang w:eastAsia="zh-CN"/>
        </w:rPr>
        <w:t xml:space="preserve"> no</w:t>
      </w:r>
      <w:r w:rsidR="004F514C">
        <w:rPr>
          <w:rFonts w:cs="Arial"/>
          <w:lang w:eastAsia="zh-CN"/>
        </w:rPr>
        <w:t xml:space="preserve"> fairness issue. </w:t>
      </w:r>
      <w:bookmarkStart w:id="0" w:name="_GoBack"/>
      <w:bookmarkEnd w:id="0"/>
    </w:p>
    <w:p w14:paraId="5A55CFC9" w14:textId="3CC2CA98" w:rsidR="00755BFB" w:rsidRDefault="00755BFB" w:rsidP="00755BFB">
      <w:pPr>
        <w:pStyle w:val="Doc-text2"/>
        <w:ind w:left="0" w:firstLine="0"/>
      </w:pPr>
    </w:p>
    <w:p w14:paraId="0114DBD2" w14:textId="77777777" w:rsidR="00755BFB" w:rsidRPr="004363C5" w:rsidRDefault="00755BFB" w:rsidP="00755BFB">
      <w:pPr>
        <w:pStyle w:val="Doc-text2"/>
        <w:ind w:left="0" w:firstLine="0"/>
      </w:pPr>
    </w:p>
    <w:p w14:paraId="06103FBF" w14:textId="6ED67946"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rsidR="00764FB8">
        <w:t>Consistent SL LBT failure</w:t>
      </w:r>
      <w:r>
        <w:t xml:space="preserv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1452D2BA" w14:textId="79DFC159" w:rsidR="00F6767B" w:rsidRDefault="00F6767B" w:rsidP="00F6767B">
      <w:pPr>
        <w:pStyle w:val="EmailDiscussion2"/>
      </w:pPr>
      <w:r>
        <w:tab/>
      </w:r>
      <w:r w:rsidR="009F0F3E">
        <w:t>Q</w:t>
      </w:r>
      <w:r w:rsidR="00764FB8">
        <w:t>2</w:t>
      </w:r>
      <w:r>
        <w:t xml:space="preserve">: Need of consistent </w:t>
      </w:r>
      <w:r w:rsidR="009F0F3E">
        <w:t>SL LBT f</w:t>
      </w:r>
      <w:r>
        <w:t>ailure declaration in MAC?</w:t>
      </w:r>
    </w:p>
    <w:p w14:paraId="5869B5D4" w14:textId="6BDAE236" w:rsidR="00F6767B" w:rsidRDefault="00F6767B" w:rsidP="00F6767B">
      <w:pPr>
        <w:pStyle w:val="EmailDiscussion2"/>
      </w:pPr>
      <w:r>
        <w:tab/>
      </w:r>
      <w:r w:rsidR="00764FB8">
        <w:t>Q3</w:t>
      </w:r>
      <w:r>
        <w:t xml:space="preserve">: </w:t>
      </w:r>
      <w:r w:rsidR="009F0F3E">
        <w:t xml:space="preserve">How to declare consistent SL LBT failure? </w:t>
      </w:r>
    </w:p>
    <w:p w14:paraId="2E781B94" w14:textId="709B84E4" w:rsidR="00F6767B" w:rsidRDefault="00F6767B" w:rsidP="00F6767B">
      <w:pPr>
        <w:pStyle w:val="EmailDiscussion2"/>
      </w:pPr>
      <w:r>
        <w:tab/>
      </w:r>
      <w:r w:rsidR="00764FB8">
        <w:t>Q4</w:t>
      </w:r>
      <w:r>
        <w:t xml:space="preserve">: </w:t>
      </w:r>
      <w:r w:rsidR="007105D6">
        <w:t>UE</w:t>
      </w:r>
      <w:r>
        <w:t xml:space="preserve"> behaviour when MAC declares consistent LBT failure?</w:t>
      </w:r>
    </w:p>
    <w:p w14:paraId="0B6E32C3" w14:textId="0FF3A821" w:rsidR="00BC7F61" w:rsidRDefault="00764FB8" w:rsidP="00BC7F61">
      <w:pPr>
        <w:pStyle w:val="EmailDiscussion2"/>
      </w:pPr>
      <w:r>
        <w:tab/>
        <w:t>Q5</w:t>
      </w:r>
      <w:r w:rsidR="00BC7F61">
        <w:t xml:space="preserve">: Consistent SL LBT Failure detection granularity? </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1AB2CB3" w:rsidR="00F6767B" w:rsidRPr="009D6CAD" w:rsidRDefault="00F6767B" w:rsidP="00F6767B">
      <w:pPr>
        <w:ind w:left="1608"/>
      </w:pPr>
      <w:r w:rsidRPr="00AA559F">
        <w:rPr>
          <w:b/>
        </w:rPr>
        <w:t xml:space="preserve">Deadline: </w:t>
      </w:r>
      <w:r w:rsidR="00CE21B3">
        <w:t>10/13 10:00 (UTC), will be handled in R18 SL session.</w:t>
      </w:r>
    </w:p>
    <w:p w14:paraId="7A184A17" w14:textId="394317CC" w:rsidR="00F6767B" w:rsidRDefault="00F6767B" w:rsidP="00F6767B">
      <w:pPr>
        <w:pStyle w:val="Doc-text2"/>
      </w:pPr>
    </w:p>
    <w:p w14:paraId="5DF4CDEA" w14:textId="025F19E5" w:rsidR="00BC7F61" w:rsidRDefault="00BC7F61" w:rsidP="00BC7F61">
      <w:pPr>
        <w:pStyle w:val="Doc-text2"/>
        <w:ind w:left="1253" w:firstLine="0"/>
      </w:pPr>
      <w:r>
        <w:t>[Ericsson]: Q1 is clear. We definitely need LBT failure indication from PHY. [OPPO]: Q</w:t>
      </w:r>
      <w:r w:rsidR="004E23A8">
        <w:t>5</w:t>
      </w:r>
      <w:r>
        <w:t xml:space="preserve"> is for SL LBT failure indication or consistent SL LBT failure? [Qualcomm, Intel, Lenovo, Ericsson, Xiaomi]: For consistent LBT failure. [Vivo]: Consistent SL LBT failure detection granularity may be same as SL LBT failure indication granularity.  [Session chair]: Let’s not restrict Q</w:t>
      </w:r>
      <w:r w:rsidR="00001585">
        <w:t>5</w:t>
      </w:r>
      <w:r>
        <w:t xml:space="preserve"> to consistent SL LBT failure now. Leave it to email discussion rapporteur. </w:t>
      </w:r>
      <w:r w:rsidR="004E23A8">
        <w:t xml:space="preserve">[Ericsson]: MAC/RRC behaviour on the reception of SL LBT failure indication is too wide </w:t>
      </w:r>
      <w:r w:rsidR="008771A8">
        <w:t xml:space="preserve">scope </w:t>
      </w:r>
      <w:r w:rsidR="004E23A8">
        <w:t xml:space="preserve">for </w:t>
      </w:r>
      <w:r w:rsidR="008771A8">
        <w:t xml:space="preserve">email </w:t>
      </w:r>
      <w:r w:rsidR="004E23A8">
        <w:t xml:space="preserve">discussion, e.g. it can include SL DRX, SL </w:t>
      </w:r>
      <w:r w:rsidR="00001585">
        <w:t xml:space="preserve">HARQ </w:t>
      </w:r>
      <w:r w:rsidR="004E23A8">
        <w:t xml:space="preserve">feedbacks, resource (re)selection, etc. [Session chair]: Understand, let’s remove it now. </w:t>
      </w:r>
    </w:p>
    <w:p w14:paraId="638C845C" w14:textId="1F3C30F6" w:rsidR="00755BFB" w:rsidRDefault="00755BFB" w:rsidP="00755BFB">
      <w:pPr>
        <w:pStyle w:val="Doc-text2"/>
        <w:ind w:left="0" w:firstLine="0"/>
      </w:pPr>
    </w:p>
    <w:p w14:paraId="632F105A" w14:textId="16C89E4C" w:rsidR="00755BFB" w:rsidRDefault="00755BFB" w:rsidP="00755BFB">
      <w:pPr>
        <w:pStyle w:val="Doc-text2"/>
        <w:ind w:left="0" w:firstLine="0"/>
      </w:pPr>
    </w:p>
    <w:p w14:paraId="693F3D19" w14:textId="3D5A1FD9" w:rsidR="00E76C46" w:rsidRDefault="00E76C46" w:rsidP="00E76C46">
      <w:pPr>
        <w:pStyle w:val="Doc-title"/>
      </w:pPr>
      <w:r>
        <w:t>R2-2210935</w:t>
      </w:r>
      <w:r>
        <w:tab/>
      </w:r>
      <w:r w:rsidRPr="00E76C46">
        <w:t>Summary of [AT119bis-e][504][V2X/SL] Consistent SL LBT failure (vivo)</w:t>
      </w:r>
      <w:r>
        <w:tab/>
        <w:t>Vivo</w:t>
      </w:r>
      <w:r>
        <w:tab/>
        <w:t>discussion</w:t>
      </w:r>
      <w:r>
        <w:tab/>
        <w:t>Rel-18</w:t>
      </w:r>
      <w:r>
        <w:tab/>
        <w:t>NR_SL_enh2</w:t>
      </w:r>
    </w:p>
    <w:p w14:paraId="45849B9A" w14:textId="4F88C67A" w:rsidR="00E76C46" w:rsidRDefault="00E76C46" w:rsidP="00E76C46">
      <w:pPr>
        <w:pStyle w:val="Doc-text2"/>
      </w:pPr>
    </w:p>
    <w:p w14:paraId="55E6C349" w14:textId="77777777" w:rsidR="00406F17" w:rsidRDefault="00406F17" w:rsidP="00E76C46">
      <w:pPr>
        <w:pStyle w:val="Doc-text2"/>
        <w:ind w:left="1253" w:firstLine="0"/>
      </w:pPr>
      <w:r w:rsidRPr="00187A87">
        <w:rPr>
          <w:highlight w:val="green"/>
        </w:rPr>
        <w:t>Proposal 1 (21/21)</w:t>
      </w:r>
      <w:r w:rsidRPr="00406F17">
        <w:t>: SL-specific LBT failure indication from PHY is needed for SL-specific consistent LBT failure detection in the MAC. How/whether it is used for other purposes can be further discussed.</w:t>
      </w:r>
    </w:p>
    <w:p w14:paraId="09B26640" w14:textId="77777777" w:rsidR="00406F17" w:rsidRDefault="00406F17" w:rsidP="00E76C46">
      <w:pPr>
        <w:pStyle w:val="Doc-text2"/>
        <w:ind w:left="1253" w:firstLine="0"/>
      </w:pPr>
    </w:p>
    <w:p w14:paraId="54E7024A" w14:textId="36383FCF" w:rsidR="00406F17" w:rsidRDefault="00406F17" w:rsidP="00AC77E0">
      <w:pPr>
        <w:pStyle w:val="Doc-text2"/>
        <w:ind w:left="1253"/>
      </w:pPr>
      <w:r>
        <w:tab/>
      </w:r>
      <w:r w:rsidRPr="00187A87">
        <w:rPr>
          <w:highlight w:val="green"/>
        </w:rPr>
        <w:t>Proposal 2 (21/21):</w:t>
      </w:r>
      <w:r w:rsidRPr="00406F17">
        <w:t xml:space="preserve"> Support SL-specific consistent LBT failure detection and recovery procedure in the MAC for SL-U.</w:t>
      </w:r>
    </w:p>
    <w:p w14:paraId="4FD5F6BA" w14:textId="77777777" w:rsidR="00406F17" w:rsidRDefault="00AC77E0" w:rsidP="00AC77E0">
      <w:pPr>
        <w:pStyle w:val="Doc-text2"/>
        <w:ind w:left="1253"/>
      </w:pPr>
      <w:r>
        <w:tab/>
      </w:r>
    </w:p>
    <w:p w14:paraId="39F9C48E" w14:textId="3CB5709F" w:rsidR="00406F17" w:rsidRDefault="00406F17" w:rsidP="00AC77E0">
      <w:pPr>
        <w:pStyle w:val="Doc-text2"/>
        <w:ind w:left="1253" w:firstLine="0"/>
      </w:pPr>
      <w:r w:rsidRPr="00406F17">
        <w:t>Proposal 3-1: Send LS to RAN1 asking the granularity of the SL-specific LBT failure indication, when received from PHY, e.g. “When an SL-specific LBT failure indication is notified for an SL transmission by the PHY, in which resource granularity the SL-specific LBT failure instance can be considered as being indicated (e.g. per Resource Pool, per RB set, per SL BWP, etc.)?”.</w:t>
      </w:r>
    </w:p>
    <w:p w14:paraId="2128EFD3" w14:textId="77777777" w:rsidR="00406F17" w:rsidRDefault="00406F17" w:rsidP="00AC77E0">
      <w:pPr>
        <w:pStyle w:val="Doc-text2"/>
        <w:ind w:left="1253" w:firstLine="0"/>
      </w:pPr>
    </w:p>
    <w:p w14:paraId="734FDA54" w14:textId="77777777" w:rsidR="00406F17" w:rsidRDefault="00406F17" w:rsidP="00AC77E0">
      <w:pPr>
        <w:pStyle w:val="Doc-text2"/>
        <w:ind w:left="1253" w:firstLine="0"/>
      </w:pPr>
      <w:r w:rsidRPr="00406F17">
        <w:t xml:space="preserve">Proposal 3-1a: Based on the feedback from RAN1, RAN2 to further decide in which granularity the SL-specific consistent LBT failure detection is performed for SL-U. </w:t>
      </w:r>
    </w:p>
    <w:p w14:paraId="1CB40F06" w14:textId="77777777" w:rsidR="00406F17" w:rsidRDefault="00406F17" w:rsidP="00AC77E0">
      <w:pPr>
        <w:pStyle w:val="Doc-text2"/>
        <w:ind w:left="1253" w:firstLine="0"/>
      </w:pPr>
    </w:p>
    <w:p w14:paraId="7178042E" w14:textId="31336B9C" w:rsidR="00EE44F9" w:rsidRDefault="00406F17" w:rsidP="00AC77E0">
      <w:pPr>
        <w:pStyle w:val="Doc-text2"/>
        <w:ind w:left="1253" w:firstLine="0"/>
      </w:pPr>
      <w:r w:rsidRPr="00406F17">
        <w:t>Proposal 3-2 (15/21): RAN2 to discuss whether to make the working assumption that SL-specific consistent LBT failure detection at per cast type/per DST/per unicast link level is not supported in Rel-18 SL-U (unless the motivation/necessity can be fully justified).</w:t>
      </w:r>
    </w:p>
    <w:p w14:paraId="1C1A5D21" w14:textId="77777777" w:rsidR="00187A87" w:rsidRDefault="00187A87" w:rsidP="00AC77E0">
      <w:pPr>
        <w:pStyle w:val="Doc-text2"/>
        <w:ind w:left="1253" w:firstLine="0"/>
        <w:rPr>
          <w:rFonts w:eastAsia="DengXian"/>
          <w:lang w:eastAsia="zh-CN"/>
        </w:rPr>
      </w:pPr>
    </w:p>
    <w:p w14:paraId="544CA4E1" w14:textId="06162F1F" w:rsidR="00EE44F9" w:rsidRDefault="00EE44F9" w:rsidP="00AC77E0">
      <w:pPr>
        <w:pStyle w:val="Doc-text2"/>
        <w:ind w:left="1253" w:firstLine="0"/>
        <w:rPr>
          <w:rFonts w:eastAsia="DengXian"/>
          <w:lang w:eastAsia="zh-CN"/>
        </w:rPr>
      </w:pPr>
      <w:r>
        <w:rPr>
          <w:rFonts w:eastAsia="DengXian"/>
          <w:lang w:eastAsia="zh-CN"/>
        </w:rPr>
        <w:t xml:space="preserve">[Lenovo]: </w:t>
      </w: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w:t>
      </w:r>
    </w:p>
    <w:p w14:paraId="49BC76E7" w14:textId="628E3810" w:rsidR="00EE44F9" w:rsidRDefault="00EE44F9" w:rsidP="00AC77E0">
      <w:pPr>
        <w:pStyle w:val="Doc-text2"/>
        <w:ind w:left="1253" w:firstLine="0"/>
        <w:rPr>
          <w:rFonts w:eastAsia="DengXian"/>
          <w:lang w:eastAsia="zh-CN"/>
        </w:rPr>
      </w:pPr>
    </w:p>
    <w:p w14:paraId="774DA123" w14:textId="5496C687" w:rsidR="00406F17" w:rsidRDefault="00406F17" w:rsidP="00406F17">
      <w:pPr>
        <w:pStyle w:val="Doc-text2"/>
        <w:ind w:left="1253"/>
      </w:pPr>
      <w:r>
        <w:tab/>
      </w:r>
      <w:r w:rsidRPr="00187A87">
        <w:rPr>
          <w:highlight w:val="green"/>
        </w:rPr>
        <w:t>Proposal 4-0 (21/21):</w:t>
      </w:r>
      <w:r>
        <w:t xml:space="preserve"> As the general principle, reuse the consistent LBT failure detection procedure in NR-U as the baseline for SL-specific consistent LBT failure detection in SL-U.   </w:t>
      </w:r>
    </w:p>
    <w:p w14:paraId="34AE83DB" w14:textId="77777777" w:rsidR="00187A87" w:rsidRDefault="00406F17" w:rsidP="00406F17">
      <w:pPr>
        <w:pStyle w:val="Doc-text2"/>
        <w:ind w:left="1253"/>
      </w:pPr>
      <w:r>
        <w:tab/>
      </w:r>
    </w:p>
    <w:p w14:paraId="782BA4B0" w14:textId="72582E57" w:rsidR="00406F17" w:rsidRDefault="00187A87" w:rsidP="00406F17">
      <w:pPr>
        <w:pStyle w:val="Doc-text2"/>
        <w:ind w:left="1253"/>
      </w:pPr>
      <w:r>
        <w:tab/>
      </w:r>
      <w:r w:rsidR="00406F17" w:rsidRPr="00187A87">
        <w:rPr>
          <w:highlight w:val="green"/>
        </w:rPr>
        <w:t>Proposal 4-1 (21/21):</w:t>
      </w:r>
      <w:r w:rsidR="00406F17">
        <w:t xml:space="preserve"> As in NR-U, introduce the following parameters and variables for the SL-specific consistent LBT failure detection in SL-U as the baseline:</w:t>
      </w:r>
    </w:p>
    <w:p w14:paraId="3D59E036" w14:textId="76F47E29" w:rsidR="00406F17" w:rsidRDefault="00406F17" w:rsidP="00406F17">
      <w:pPr>
        <w:pStyle w:val="Doc-text2"/>
        <w:ind w:left="1253"/>
      </w:pPr>
      <w:r>
        <w:rPr>
          <w:rFonts w:cs="Arial"/>
        </w:rPr>
        <w:tab/>
        <w:t></w:t>
      </w:r>
      <w:r>
        <w:tab/>
        <w:t>An SL-specific LBT failure indication counter (e.g. SL_LBT_COUNTER);</w:t>
      </w:r>
    </w:p>
    <w:p w14:paraId="3BFB3D3A" w14:textId="69D5BC84" w:rsidR="00406F17" w:rsidRDefault="00406F17" w:rsidP="00406F17">
      <w:pPr>
        <w:pStyle w:val="Doc-text2"/>
        <w:ind w:left="1253"/>
      </w:pPr>
      <w:r>
        <w:rPr>
          <w:rFonts w:cs="Arial"/>
        </w:rPr>
        <w:tab/>
        <w:t></w:t>
      </w:r>
      <w:r>
        <w:tab/>
        <w:t xml:space="preserve">An SL-specific maximum LBT failure instance count threshold (e.g. </w:t>
      </w:r>
      <w:proofErr w:type="spellStart"/>
      <w:r>
        <w:t>sl</w:t>
      </w:r>
      <w:proofErr w:type="spellEnd"/>
      <w:r>
        <w:t>-LBT-</w:t>
      </w:r>
      <w:proofErr w:type="spellStart"/>
      <w:r>
        <w:t>FailureInstanceMaxCount</w:t>
      </w:r>
      <w:proofErr w:type="spellEnd"/>
      <w:r>
        <w:t>);</w:t>
      </w:r>
    </w:p>
    <w:p w14:paraId="3068AA18" w14:textId="4F746E67" w:rsidR="00406F17" w:rsidRDefault="00406F17" w:rsidP="00406F17">
      <w:pPr>
        <w:pStyle w:val="Doc-text2"/>
        <w:ind w:left="1253"/>
      </w:pPr>
      <w:r>
        <w:rPr>
          <w:rFonts w:cs="Arial"/>
        </w:rPr>
        <w:tab/>
        <w:t></w:t>
      </w:r>
      <w:r>
        <w:tab/>
        <w:t xml:space="preserve">An SL-specific LBT failure detection timer (e.g. </w:t>
      </w:r>
      <w:proofErr w:type="spellStart"/>
      <w:r>
        <w:t>sl</w:t>
      </w:r>
      <w:proofErr w:type="spellEnd"/>
      <w:r>
        <w:t>-LBT-</w:t>
      </w:r>
      <w:proofErr w:type="spellStart"/>
      <w:r>
        <w:t>FailureDetectionTimer</w:t>
      </w:r>
      <w:proofErr w:type="spellEnd"/>
      <w:r>
        <w:t>).</w:t>
      </w:r>
    </w:p>
    <w:p w14:paraId="1A760A04" w14:textId="77777777" w:rsidR="00187A87" w:rsidRDefault="00406F17" w:rsidP="00406F17">
      <w:pPr>
        <w:pStyle w:val="Doc-text2"/>
        <w:ind w:left="1253"/>
      </w:pPr>
      <w:r>
        <w:tab/>
      </w:r>
    </w:p>
    <w:p w14:paraId="3A523442" w14:textId="5FDAB6AB" w:rsidR="00406F17" w:rsidRDefault="00187A87" w:rsidP="00406F17">
      <w:pPr>
        <w:pStyle w:val="Doc-text2"/>
        <w:ind w:left="1253"/>
      </w:pPr>
      <w:r>
        <w:tab/>
      </w:r>
      <w:r w:rsidR="00406F17" w:rsidRPr="00187A87">
        <w:rPr>
          <w:highlight w:val="green"/>
        </w:rPr>
        <w:t>Proposal 4-2 (21/21)</w:t>
      </w:r>
      <w:r w:rsidR="00406F17">
        <w:t xml:space="preserve">: Reuse the following MAC </w:t>
      </w:r>
      <w:proofErr w:type="spellStart"/>
      <w:r w:rsidR="00406F17">
        <w:t>behaviors</w:t>
      </w:r>
      <w:proofErr w:type="spellEnd"/>
      <w:r w:rsidR="00406F17">
        <w:t xml:space="preserve"> on TIMER/COUNTER handling in NR-U for SL-specific consistent LBT failure detection procedure in SL-U as the baseline:</w:t>
      </w:r>
    </w:p>
    <w:p w14:paraId="7EABA423" w14:textId="687FC66D" w:rsidR="00406F17" w:rsidRDefault="00406F17" w:rsidP="00406F17">
      <w:pPr>
        <w:pStyle w:val="Doc-text2"/>
        <w:ind w:left="1253"/>
      </w:pPr>
      <w:r>
        <w:rPr>
          <w:rFonts w:cs="Arial"/>
        </w:rPr>
        <w:lastRenderedPageBreak/>
        <w:tab/>
        <w:t></w:t>
      </w:r>
      <w:r>
        <w:tab/>
        <w:t xml:space="preserve">As in NR-U, if an SL-specific LBT failure indication is received from the lower layer, the SL-specific LBT failure indication counter (e.g. SL_LBT_COUNTER) is incremented by one. </w:t>
      </w:r>
    </w:p>
    <w:p w14:paraId="19C4BC97" w14:textId="59164E81" w:rsidR="00406F17" w:rsidRDefault="00406F17" w:rsidP="00406F17">
      <w:pPr>
        <w:pStyle w:val="Doc-text2"/>
        <w:ind w:left="1253"/>
      </w:pPr>
      <w:r>
        <w:rPr>
          <w:rFonts w:cs="Arial"/>
        </w:rPr>
        <w:tab/>
        <w:t></w:t>
      </w:r>
      <w:r>
        <w:tab/>
        <w:t xml:space="preserve">As in NR-U, if an SL-specific LBT failure indication is received from the lower layer, start or restart the SL-specific LBT failure detection timer (e.g. </w:t>
      </w:r>
      <w:proofErr w:type="spellStart"/>
      <w:r>
        <w:t>sl</w:t>
      </w:r>
      <w:proofErr w:type="spellEnd"/>
      <w:r>
        <w:t>-LBT-</w:t>
      </w:r>
      <w:proofErr w:type="spellStart"/>
      <w:r>
        <w:t>FailureDetectionTimer</w:t>
      </w:r>
      <w:proofErr w:type="spellEnd"/>
      <w:r>
        <w:t>)</w:t>
      </w:r>
    </w:p>
    <w:p w14:paraId="2B83B9A9" w14:textId="05275D51" w:rsidR="00406F17" w:rsidRDefault="00406F17" w:rsidP="00406F17">
      <w:pPr>
        <w:pStyle w:val="Doc-text2"/>
        <w:ind w:left="1253"/>
      </w:pPr>
      <w:r>
        <w:rPr>
          <w:rFonts w:cs="Arial"/>
        </w:rPr>
        <w:tab/>
        <w:t></w:t>
      </w:r>
      <w:r>
        <w:tab/>
        <w:t xml:space="preserve">As in NR-U, if the SL-specific LBT failure indication counter value is equal to or larger than the SL-specific maximum LBT failure instance count threshold (e.g. </w:t>
      </w:r>
      <w:proofErr w:type="spellStart"/>
      <w:r>
        <w:t>sl</w:t>
      </w:r>
      <w:proofErr w:type="spellEnd"/>
      <w:r>
        <w:t>-LBT-</w:t>
      </w:r>
      <w:proofErr w:type="spellStart"/>
      <w:r>
        <w:t>FailureInstanceMaxCount</w:t>
      </w:r>
      <w:proofErr w:type="spellEnd"/>
      <w:r>
        <w:t xml:space="preserve">), consistent LBT failure is triggered/declared by the MAC entity. </w:t>
      </w:r>
    </w:p>
    <w:p w14:paraId="777642D6" w14:textId="6E284D7E" w:rsidR="00406F17" w:rsidRDefault="00406F17" w:rsidP="00406F17">
      <w:pPr>
        <w:pStyle w:val="Doc-text2"/>
        <w:ind w:left="1253"/>
      </w:pPr>
      <w:r>
        <w:rPr>
          <w:rFonts w:cs="Arial"/>
        </w:rPr>
        <w:tab/>
        <w:t></w:t>
      </w:r>
      <w:r>
        <w:tab/>
        <w:t xml:space="preserve">As in NR-U, if the SL-specific LBT failure detection timer (e.g. </w:t>
      </w:r>
      <w:proofErr w:type="spellStart"/>
      <w:r>
        <w:t>sl</w:t>
      </w:r>
      <w:proofErr w:type="spellEnd"/>
      <w:r>
        <w:t>-LBT-</w:t>
      </w:r>
      <w:proofErr w:type="spellStart"/>
      <w:r>
        <w:t>FailureDetectionTimer</w:t>
      </w:r>
      <w:proofErr w:type="spellEnd"/>
      <w:r>
        <w:t xml:space="preserve">) expires, the SL-specific LBT failure indication counter (e.g. SL_LBT_COUNTER) is reset to 0. </w:t>
      </w:r>
    </w:p>
    <w:p w14:paraId="08CBD9BE" w14:textId="77777777" w:rsidR="00406F17" w:rsidRDefault="00406F17" w:rsidP="00406F17">
      <w:pPr>
        <w:pStyle w:val="Doc-text2"/>
        <w:ind w:left="1253" w:firstLine="0"/>
      </w:pPr>
      <w:r>
        <w:rPr>
          <w:rFonts w:cs="Arial"/>
        </w:rPr>
        <w:t></w:t>
      </w:r>
      <w:r>
        <w:tab/>
        <w:t xml:space="preserve">As in NR-U, if the maximum LBT failure instance count threshold (e.g. </w:t>
      </w:r>
      <w:proofErr w:type="spellStart"/>
      <w:r>
        <w:t>sl</w:t>
      </w:r>
      <w:proofErr w:type="spellEnd"/>
      <w:r>
        <w:t>-LBT-</w:t>
      </w:r>
      <w:proofErr w:type="spellStart"/>
      <w:r>
        <w:t>FailureInstanceMaxCount</w:t>
      </w:r>
      <w:proofErr w:type="spellEnd"/>
      <w:r>
        <w:t xml:space="preserve">) or SL-specific LBT failure detection timer (e.g. </w:t>
      </w:r>
      <w:proofErr w:type="spellStart"/>
      <w:r>
        <w:t>sl</w:t>
      </w:r>
      <w:proofErr w:type="spellEnd"/>
      <w:r>
        <w:t>-LBT-</w:t>
      </w:r>
      <w:proofErr w:type="spellStart"/>
      <w:r>
        <w:t>FailureDetectionTimer</w:t>
      </w:r>
      <w:proofErr w:type="spellEnd"/>
      <w:r>
        <w:t xml:space="preserve">) is reconfigured, SL-specific LBT failure indication counter (e.g. SL_LBT_COUNTER) is reset to 0. </w:t>
      </w:r>
    </w:p>
    <w:p w14:paraId="3D974EBA" w14:textId="77777777" w:rsidR="00406F17" w:rsidRDefault="00406F17" w:rsidP="00406F17">
      <w:pPr>
        <w:pStyle w:val="Doc-text2"/>
        <w:ind w:left="1253" w:firstLine="0"/>
      </w:pPr>
    </w:p>
    <w:p w14:paraId="2C436944" w14:textId="060FB457" w:rsidR="00EE44F9" w:rsidRDefault="00EE44F9" w:rsidP="00E76C46">
      <w:pPr>
        <w:pStyle w:val="Doc-text2"/>
        <w:ind w:left="1253" w:firstLine="0"/>
      </w:pPr>
    </w:p>
    <w:p w14:paraId="5850FA18" w14:textId="77777777" w:rsidR="00187A87" w:rsidRDefault="00187A87" w:rsidP="00E76C46">
      <w:pPr>
        <w:pStyle w:val="Doc-text2"/>
        <w:ind w:left="1253" w:firstLine="0"/>
      </w:pPr>
      <w:r w:rsidRPr="00187A87">
        <w:rPr>
          <w:highlight w:val="green"/>
        </w:rPr>
        <w:t>Proposal 5-1 (21/21):</w:t>
      </w:r>
      <w:r w:rsidRPr="00187A87">
        <w:t xml:space="preserve"> Support the mechanism that a mode-1 UE can indicate the SL-specific consistent LBT failure (if triggered and not cancelled) to the </w:t>
      </w:r>
      <w:proofErr w:type="spellStart"/>
      <w:r w:rsidRPr="00187A87">
        <w:t>gNB</w:t>
      </w:r>
      <w:proofErr w:type="spellEnd"/>
      <w:r w:rsidRPr="00187A87">
        <w:t>. FFS whether this mechanism is also supported for a mode-2 UE in RRC_CONNECTED.</w:t>
      </w:r>
    </w:p>
    <w:p w14:paraId="54663485" w14:textId="77777777" w:rsidR="00187A87" w:rsidRDefault="00187A87" w:rsidP="00E76C46">
      <w:pPr>
        <w:pStyle w:val="Doc-text2"/>
        <w:ind w:left="1253" w:firstLine="0"/>
      </w:pPr>
    </w:p>
    <w:p w14:paraId="414F8AF7" w14:textId="38CEB53E" w:rsidR="00EE44F9" w:rsidRDefault="00187A87" w:rsidP="00E76C46">
      <w:pPr>
        <w:pStyle w:val="Doc-text2"/>
        <w:ind w:left="1253" w:firstLine="0"/>
      </w:pPr>
      <w:r w:rsidRPr="00187A87">
        <w:t xml:space="preserve">Proposal 5-1a: For the purpose of SL-specific consistent LBT failure recovery, RAN2 may prioritize the discussion on whether/how the MAC CE based </w:t>
      </w:r>
      <w:proofErr w:type="spellStart"/>
      <w:r w:rsidRPr="00187A87">
        <w:t>signaling</w:t>
      </w:r>
      <w:proofErr w:type="spellEnd"/>
      <w:r w:rsidRPr="00187A87">
        <w:t xml:space="preserve"> can be supported to signal the SL-specific consistent LBT failure (if triggered and not cancelled) to the </w:t>
      </w:r>
      <w:proofErr w:type="spellStart"/>
      <w:r w:rsidRPr="00187A87">
        <w:t>gNB</w:t>
      </w:r>
      <w:proofErr w:type="spellEnd"/>
      <w:r w:rsidRPr="00187A87">
        <w:t xml:space="preserve">. FFS whether RRC-based </w:t>
      </w:r>
      <w:proofErr w:type="spellStart"/>
      <w:r w:rsidRPr="00187A87">
        <w:t>signaling</w:t>
      </w:r>
      <w:proofErr w:type="spellEnd"/>
      <w:r w:rsidRPr="00187A87">
        <w:t xml:space="preserve"> is needed. FFS more details on the </w:t>
      </w:r>
      <w:proofErr w:type="spellStart"/>
      <w:r w:rsidRPr="00187A87">
        <w:t>signaling</w:t>
      </w:r>
      <w:proofErr w:type="spellEnd"/>
      <w:r w:rsidRPr="00187A87">
        <w:t xml:space="preserve"> design (e.g. content).</w:t>
      </w:r>
    </w:p>
    <w:p w14:paraId="6D27F91A" w14:textId="77777777" w:rsidR="00187A87" w:rsidRDefault="00187A87" w:rsidP="00E76C46">
      <w:pPr>
        <w:pStyle w:val="Doc-text2"/>
        <w:ind w:left="1253" w:firstLine="0"/>
      </w:pPr>
    </w:p>
    <w:p w14:paraId="1CADC411" w14:textId="506853F1" w:rsidR="00EE44F9" w:rsidRDefault="00187A87" w:rsidP="00E76C46">
      <w:pPr>
        <w:pStyle w:val="Doc-text2"/>
        <w:ind w:left="1253" w:firstLine="0"/>
      </w:pPr>
      <w:r w:rsidRPr="00187A87">
        <w:t>Proposal 5-2: RAN2 to discuss whether an autonomous SL-specific consistent LBT failure recovery mechanism is needed for a mode-2 UE in SL-U.</w:t>
      </w:r>
    </w:p>
    <w:p w14:paraId="4D692A74" w14:textId="0C52D8AF" w:rsidR="00C20AA4" w:rsidRDefault="00C20AA4" w:rsidP="00E76C46">
      <w:pPr>
        <w:pStyle w:val="Doc-text2"/>
        <w:ind w:left="1253" w:firstLine="0"/>
      </w:pPr>
    </w:p>
    <w:p w14:paraId="384C2C89" w14:textId="5D4E7DED" w:rsidR="00C20AA4" w:rsidRDefault="00C20AA4" w:rsidP="00C20AA4">
      <w:pPr>
        <w:pStyle w:val="EmailDiscussion"/>
      </w:pPr>
      <w:r w:rsidRPr="00770DB4">
        <w:t>[</w:t>
      </w:r>
      <w:r>
        <w:t>AT</w:t>
      </w:r>
      <w:r w:rsidRPr="00770DB4">
        <w:t>1</w:t>
      </w:r>
      <w:r>
        <w:t>19bis-</w:t>
      </w:r>
      <w:proofErr w:type="gramStart"/>
      <w:r>
        <w:t>e][</w:t>
      </w:r>
      <w:proofErr w:type="gramEnd"/>
      <w:r>
        <w:t>505</w:t>
      </w:r>
      <w:r w:rsidRPr="00770DB4">
        <w:t>][</w:t>
      </w:r>
      <w:r>
        <w:t>V2X/SL</w:t>
      </w:r>
      <w:r w:rsidRPr="00770DB4">
        <w:t xml:space="preserve">] </w:t>
      </w:r>
      <w:r>
        <w:t>LS on SL LBT failure indication and consistent SL LBT failure ()</w:t>
      </w:r>
    </w:p>
    <w:p w14:paraId="3C1E6579" w14:textId="3255956B" w:rsidR="00C20AA4" w:rsidRDefault="00C20AA4" w:rsidP="00C20AA4">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7527B99B" w14:textId="373D2A6C" w:rsidR="00C20AA4" w:rsidRDefault="00C20AA4" w:rsidP="00C20AA4">
      <w:pPr>
        <w:pStyle w:val="EmailDiscussion2"/>
      </w:pPr>
      <w:r w:rsidRPr="00770DB4">
        <w:tab/>
      </w:r>
      <w:r w:rsidRPr="00AA559F">
        <w:rPr>
          <w:b/>
        </w:rPr>
        <w:t>Intended outcome:</w:t>
      </w:r>
      <w:r>
        <w:t xml:space="preserve"> LS to RAN1 in R2-2210936. Email approval </w:t>
      </w:r>
    </w:p>
    <w:p w14:paraId="10087522" w14:textId="1C775BA8" w:rsidR="00C20AA4" w:rsidRPr="009D6CAD" w:rsidRDefault="00C20AA4" w:rsidP="00C20AA4">
      <w:pPr>
        <w:ind w:left="1608"/>
      </w:pPr>
      <w:r w:rsidRPr="00AA559F">
        <w:rPr>
          <w:b/>
        </w:rPr>
        <w:t xml:space="preserve">Deadline: </w:t>
      </w:r>
      <w:r>
        <w:t>10/19 10:00 (UTC)</w:t>
      </w:r>
    </w:p>
    <w:p w14:paraId="614F730F" w14:textId="77777777" w:rsidR="00C20AA4" w:rsidRDefault="00C20AA4" w:rsidP="00E76C46">
      <w:pPr>
        <w:pStyle w:val="Doc-text2"/>
        <w:ind w:left="1253" w:firstLine="0"/>
      </w:pPr>
    </w:p>
    <w:p w14:paraId="47C7C692" w14:textId="7A1F31B5" w:rsidR="00187A87" w:rsidRDefault="00187A87" w:rsidP="00E76C46">
      <w:pPr>
        <w:pStyle w:val="Doc-text2"/>
        <w:ind w:left="1253" w:firstLine="0"/>
      </w:pPr>
    </w:p>
    <w:p w14:paraId="2CFA4C68" w14:textId="77777777" w:rsidR="0081217D" w:rsidRDefault="0081217D" w:rsidP="0081217D">
      <w:pPr>
        <w:pStyle w:val="Doc-title"/>
      </w:pPr>
      <w:r>
        <w:t>R2-2209612</w:t>
      </w:r>
      <w:r>
        <w:tab/>
        <w:t>Discussion on RAN2 aspects in SL-U</w:t>
      </w:r>
      <w:r>
        <w:tab/>
        <w:t>LG Electronics France</w:t>
      </w:r>
      <w:r>
        <w:tab/>
        <w:t>discussion</w:t>
      </w:r>
      <w:r>
        <w:tab/>
        <w:t>Rel-18</w:t>
      </w:r>
      <w:r>
        <w:tab/>
        <w:t>NR_SL_enh2</w:t>
      </w:r>
    </w:p>
    <w:p w14:paraId="13F24627" w14:textId="439B7905" w:rsidR="0081217D" w:rsidRDefault="0081217D" w:rsidP="0081217D">
      <w:pPr>
        <w:pStyle w:val="Doc-text2"/>
        <w:ind w:left="1253"/>
      </w:pPr>
      <w:r>
        <w:tab/>
        <w:t xml:space="preserve">Observation 11. In Release-17 </w:t>
      </w:r>
      <w:proofErr w:type="spellStart"/>
      <w:r>
        <w:t>Sidelink</w:t>
      </w:r>
      <w:proofErr w:type="spellEnd"/>
      <w:r>
        <w:t xml:space="preserve"> enhancement, RAN2 defined an RX UE’s behaviour to start </w:t>
      </w:r>
      <w:proofErr w:type="spellStart"/>
      <w:r>
        <w:t>sl</w:t>
      </w:r>
      <w:proofErr w:type="spellEnd"/>
      <w:r>
        <w:t>-</w:t>
      </w:r>
      <w:proofErr w:type="spellStart"/>
      <w:r>
        <w:t>drx</w:t>
      </w:r>
      <w:proofErr w:type="spellEnd"/>
      <w:r>
        <w:t xml:space="preserve">-HARQ-RTT-Timer when PSFCH transmission is not performed due to UL/SL prioritization. Similarly, RAN2 can support an RE UE’s behaviour of starting </w:t>
      </w:r>
      <w:proofErr w:type="spellStart"/>
      <w:r>
        <w:t>sl</w:t>
      </w:r>
      <w:proofErr w:type="spellEnd"/>
      <w:r>
        <w:t>-</w:t>
      </w:r>
      <w:proofErr w:type="spellStart"/>
      <w:r>
        <w:t>drx</w:t>
      </w:r>
      <w:proofErr w:type="spellEnd"/>
      <w:r>
        <w:t>-HARQ-RTT-Timer when PSFCH transmission is not performed due to SL LBT failure.</w:t>
      </w:r>
    </w:p>
    <w:p w14:paraId="1C17DA43" w14:textId="77777777" w:rsidR="0081217D" w:rsidRDefault="0081217D" w:rsidP="0081217D">
      <w:pPr>
        <w:pStyle w:val="Doc-text2"/>
        <w:ind w:left="1253" w:firstLine="0"/>
      </w:pPr>
    </w:p>
    <w:p w14:paraId="19C2D881" w14:textId="176BC2AB" w:rsidR="0081217D" w:rsidRDefault="0081217D" w:rsidP="0081217D">
      <w:pPr>
        <w:pStyle w:val="Doc-text2"/>
        <w:ind w:left="1253" w:firstLine="0"/>
      </w:pPr>
      <w:r>
        <w:t xml:space="preserve">Proposal 12. </w:t>
      </w:r>
      <w:proofErr w:type="spellStart"/>
      <w:r>
        <w:t>sl</w:t>
      </w:r>
      <w:proofErr w:type="spellEnd"/>
      <w:r>
        <w:t>-</w:t>
      </w:r>
      <w:proofErr w:type="spellStart"/>
      <w:r>
        <w:t>drx</w:t>
      </w:r>
      <w:proofErr w:type="spellEnd"/>
      <w:r>
        <w:t>-HARQ-RTT-Timer can be started/restarted regardless of the SL LBT outcome for PSFCH transmission.</w:t>
      </w:r>
    </w:p>
    <w:p w14:paraId="157A9ECE" w14:textId="1ECDDE88" w:rsidR="0081217D" w:rsidRDefault="0081217D" w:rsidP="00E76C46">
      <w:pPr>
        <w:pStyle w:val="Doc-text2"/>
        <w:ind w:left="1253" w:firstLine="0"/>
      </w:pPr>
    </w:p>
    <w:p w14:paraId="5ADEC85E" w14:textId="7D74E980" w:rsidR="00CC6F83" w:rsidRDefault="00CC6F83" w:rsidP="00CC6F83">
      <w:pPr>
        <w:pStyle w:val="Doc-text2"/>
        <w:ind w:left="1253" w:firstLine="0"/>
      </w:pPr>
      <w:r>
        <w:t>Proposal 10. RAN2 can discuss DRX operation considering shared COT as SL DRX active time.</w:t>
      </w:r>
    </w:p>
    <w:p w14:paraId="092ECE03" w14:textId="5E8401F4" w:rsidR="00CC6F83" w:rsidRDefault="00CC6F83" w:rsidP="00CC6F83">
      <w:pPr>
        <w:pStyle w:val="Doc-text2"/>
        <w:ind w:left="1253" w:firstLine="0"/>
      </w:pPr>
      <w:r w:rsidRPr="00CC6F83">
        <w:t>Proposal 11. RAN2 can discuss the procedure for the TX UE to generate a COT considering the SL DRX active time of the RX UE.</w:t>
      </w:r>
    </w:p>
    <w:p w14:paraId="5C33FC08" w14:textId="6E67146D" w:rsidR="00CC6F83" w:rsidRDefault="00CC6F83" w:rsidP="00CC6F83">
      <w:pPr>
        <w:pStyle w:val="Doc-text2"/>
        <w:ind w:left="1253" w:firstLine="0"/>
      </w:pPr>
      <w:r w:rsidRPr="00CC6F83">
        <w:t>Proposal 13. Based on the results of RAN1 discussion for multiple PSFCH occasions, RAN2 can discuss the DRX impacts of multiple PSFCH occasions.</w:t>
      </w:r>
    </w:p>
    <w:p w14:paraId="74EB2FC2" w14:textId="77777777" w:rsidR="00CC6F83" w:rsidRPr="00E76C46" w:rsidRDefault="00CC6F83" w:rsidP="00E76C46">
      <w:pPr>
        <w:pStyle w:val="Doc-text2"/>
        <w:ind w:left="1253" w:firstLine="0"/>
      </w:pPr>
    </w:p>
    <w:p w14:paraId="4B1DC98D" w14:textId="4817D3B4" w:rsidR="00451107" w:rsidRDefault="00451107" w:rsidP="00451107">
      <w:pPr>
        <w:pStyle w:val="Doc-title"/>
      </w:pPr>
      <w:r>
        <w:t>R2-2209743</w:t>
      </w:r>
      <w:r>
        <w:tab/>
        <w:t>Discussion on the SL-U Scenarios and LBT</w:t>
      </w:r>
      <w:r>
        <w:tab/>
        <w:t>CATT</w:t>
      </w:r>
      <w:r>
        <w:tab/>
        <w:t>discussion</w:t>
      </w:r>
      <w:r>
        <w:tab/>
        <w:t>Rel-18</w:t>
      </w:r>
      <w:r>
        <w:tab/>
        <w:t>NR_SL_enh2</w:t>
      </w:r>
    </w:p>
    <w:p w14:paraId="55218D56" w14:textId="363BFCFC" w:rsidR="00451107" w:rsidRPr="00451107" w:rsidRDefault="00451107" w:rsidP="00451107">
      <w:pPr>
        <w:pStyle w:val="Doc-text2"/>
        <w:ind w:left="1253" w:firstLine="0"/>
      </w:pPr>
      <w:r>
        <w:t>Proposal 8: RAN2 to determine whether the optimization on SL DRX, such as to extend the SL DRX active time, could be applied in SL-U.</w:t>
      </w:r>
    </w:p>
    <w:p w14:paraId="2191CC45" w14:textId="778A9BC9" w:rsidR="00E76C46" w:rsidRDefault="00E76C46" w:rsidP="00755BFB">
      <w:pPr>
        <w:pStyle w:val="Doc-text2"/>
        <w:ind w:left="0" w:firstLine="0"/>
      </w:pPr>
    </w:p>
    <w:p w14:paraId="4CCD525E" w14:textId="77777777"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lastRenderedPageBreak/>
        <w:t>R2-2209598</w:t>
      </w:r>
      <w:r>
        <w:tab/>
        <w:t>Discussion on CAPC for SL-U</w:t>
      </w:r>
      <w:r>
        <w:tab/>
        <w:t>Huawei, HiSilicon</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03DCE" w14:textId="77777777" w:rsidR="003F301A" w:rsidRDefault="003F301A">
      <w:r>
        <w:separator/>
      </w:r>
    </w:p>
    <w:p w14:paraId="034FEC78" w14:textId="77777777" w:rsidR="003F301A" w:rsidRDefault="003F301A"/>
  </w:endnote>
  <w:endnote w:type="continuationSeparator" w:id="0">
    <w:p w14:paraId="31DAE6D6" w14:textId="77777777" w:rsidR="003F301A" w:rsidRDefault="003F301A">
      <w:r>
        <w:continuationSeparator/>
      </w:r>
    </w:p>
    <w:p w14:paraId="35D66A12" w14:textId="77777777" w:rsidR="003F301A" w:rsidRDefault="003F301A"/>
  </w:endnote>
  <w:endnote w:type="continuationNotice" w:id="1">
    <w:p w14:paraId="6738647E" w14:textId="77777777" w:rsidR="003F301A" w:rsidRDefault="003F30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48D39E93" w:rsidR="00393059" w:rsidRDefault="003930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19B6">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19B6">
      <w:rPr>
        <w:rStyle w:val="PageNumber"/>
        <w:noProof/>
      </w:rPr>
      <w:t>10</w:t>
    </w:r>
    <w:r>
      <w:rPr>
        <w:rStyle w:val="PageNumber"/>
      </w:rPr>
      <w:fldChar w:fldCharType="end"/>
    </w:r>
  </w:p>
  <w:p w14:paraId="365A3263" w14:textId="77777777" w:rsidR="00393059" w:rsidRDefault="00393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5F56" w14:textId="77777777" w:rsidR="003F301A" w:rsidRDefault="003F301A">
      <w:r>
        <w:separator/>
      </w:r>
    </w:p>
    <w:p w14:paraId="215C1586" w14:textId="77777777" w:rsidR="003F301A" w:rsidRDefault="003F301A"/>
  </w:footnote>
  <w:footnote w:type="continuationSeparator" w:id="0">
    <w:p w14:paraId="2F026C78" w14:textId="77777777" w:rsidR="003F301A" w:rsidRDefault="003F301A">
      <w:r>
        <w:continuationSeparator/>
      </w:r>
    </w:p>
    <w:p w14:paraId="0B07F0D8" w14:textId="77777777" w:rsidR="003F301A" w:rsidRDefault="003F301A"/>
  </w:footnote>
  <w:footnote w:type="continuationNotice" w:id="1">
    <w:p w14:paraId="3F344197" w14:textId="77777777" w:rsidR="003F301A" w:rsidRDefault="003F301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0"/>
  </w:num>
  <w:num w:numId="6">
    <w:abstractNumId w:val="7"/>
  </w:num>
  <w:num w:numId="7">
    <w:abstractNumId w:val="15"/>
  </w:num>
  <w:num w:numId="8">
    <w:abstractNumId w:val="11"/>
  </w:num>
  <w:num w:numId="9">
    <w:abstractNumId w:val="4"/>
  </w:num>
  <w:num w:numId="10">
    <w:abstractNumId w:val="9"/>
  </w:num>
  <w:num w:numId="11">
    <w:abstractNumId w:val="5"/>
  </w:num>
  <w:num w:numId="12">
    <w:abstractNumId w:val="14"/>
  </w:num>
  <w:num w:numId="13">
    <w:abstractNumId w:val="8"/>
  </w:num>
  <w:num w:numId="14">
    <w:abstractNumId w:val="10"/>
  </w:num>
  <w:num w:numId="15">
    <w:abstractNumId w:val="1"/>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7DDF-B34B-4CB4-90F2-310BE586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4965</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33204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28</cp:revision>
  <cp:lastPrinted>2019-04-30T12:04:00Z</cp:lastPrinted>
  <dcterms:created xsi:type="dcterms:W3CDTF">2022-10-10T16:07:00Z</dcterms:created>
  <dcterms:modified xsi:type="dcterms:W3CDTF">2022-10-13T15:19:00Z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