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5F1DFF0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604294">
        <w:rPr>
          <w:bCs/>
          <w:noProof w:val="0"/>
          <w:sz w:val="24"/>
          <w:szCs w:val="24"/>
        </w:rPr>
        <w:t>9</w:t>
      </w:r>
      <w:r w:rsidR="002C260C">
        <w:rPr>
          <w:bCs/>
          <w:noProof w:val="0"/>
          <w:sz w:val="24"/>
          <w:szCs w:val="24"/>
        </w:rPr>
        <w:t>bis</w:t>
      </w:r>
      <w:r w:rsidR="00F00A10">
        <w:rPr>
          <w:bCs/>
          <w:noProof w:val="0"/>
          <w:sz w:val="24"/>
          <w:szCs w:val="24"/>
        </w:rPr>
        <w:t>-e</w:t>
      </w:r>
      <w:r w:rsidRPr="00B266B0">
        <w:rPr>
          <w:bCs/>
          <w:noProof w:val="0"/>
          <w:sz w:val="24"/>
          <w:szCs w:val="24"/>
        </w:rPr>
        <w:tab/>
      </w:r>
      <w:r w:rsidR="00D65A89">
        <w:rPr>
          <w:bCs/>
          <w:noProof w:val="0"/>
          <w:sz w:val="24"/>
          <w:szCs w:val="24"/>
        </w:rPr>
        <w:t>R2-2210706</w:t>
      </w:r>
      <w:bookmarkStart w:id="0" w:name="_GoBack"/>
      <w:bookmarkEnd w:id="0"/>
    </w:p>
    <w:p w14:paraId="11776FA6" w14:textId="66C3B175"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2C260C">
        <w:rPr>
          <w:bCs/>
          <w:sz w:val="24"/>
          <w:szCs w:val="24"/>
          <w:lang w:eastAsia="zh-CN"/>
        </w:rPr>
        <w:t>10</w:t>
      </w:r>
      <w:r w:rsidR="00F00A10">
        <w:rPr>
          <w:bCs/>
          <w:sz w:val="24"/>
          <w:szCs w:val="24"/>
          <w:lang w:eastAsia="zh-CN"/>
        </w:rPr>
        <w:t>th</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2C260C">
        <w:rPr>
          <w:bCs/>
          <w:sz w:val="24"/>
          <w:szCs w:val="24"/>
          <w:lang w:eastAsia="zh-CN"/>
        </w:rPr>
        <w:t>19th October</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1D510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5B44">
        <w:rPr>
          <w:rFonts w:cs="Arial"/>
          <w:b/>
          <w:bCs/>
          <w:sz w:val="24"/>
        </w:rPr>
        <w:t>7</w:t>
      </w:r>
      <w:r w:rsidR="00830B22">
        <w:rPr>
          <w:rFonts w:cs="Arial"/>
          <w:b/>
          <w:bCs/>
          <w:sz w:val="24"/>
        </w:rPr>
        <w:t>.</w:t>
      </w:r>
      <w:r w:rsidR="00000315">
        <w:rPr>
          <w:rFonts w:cs="Arial"/>
          <w:b/>
          <w:bCs/>
          <w:sz w:val="24"/>
        </w:rPr>
        <w:t>2.4.1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FE3A1D1"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E76BF">
        <w:rPr>
          <w:rFonts w:eastAsia="SimSun"/>
          <w:b/>
          <w:bCs/>
          <w:sz w:val="24"/>
          <w:szCs w:val="20"/>
          <w:lang w:val="en-GB" w:eastAsia="en-US"/>
        </w:rPr>
        <w:t xml:space="preserve">Discussion on </w:t>
      </w:r>
      <w:r w:rsidR="00405B44">
        <w:rPr>
          <w:rFonts w:eastAsia="SimSun"/>
          <w:b/>
          <w:bCs/>
          <w:sz w:val="24"/>
          <w:szCs w:val="20"/>
          <w:lang w:val="en-GB" w:eastAsia="en-US"/>
        </w:rPr>
        <w:t>IoT NTN RRC corrections</w:t>
      </w:r>
      <w:r w:rsidR="00830B22" w:rsidRPr="00D64B1C">
        <w:rPr>
          <w:rFonts w:eastAsia="SimSun"/>
          <w:b/>
          <w:bCs/>
          <w:sz w:val="24"/>
          <w:szCs w:val="20"/>
          <w:lang w:val="en-GB" w:eastAsia="en-US"/>
        </w:rPr>
        <w:t xml:space="preserve"> </w:t>
      </w:r>
    </w:p>
    <w:p w14:paraId="1F147C23" w14:textId="444BC21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E1BD5">
        <w:rPr>
          <w:rFonts w:eastAsia="SimSun"/>
          <w:b/>
          <w:bCs/>
          <w:sz w:val="24"/>
          <w:szCs w:val="20"/>
          <w:lang w:val="en-GB" w:eastAsia="en-US"/>
        </w:rPr>
        <w:t>LTE_NBIOT_eMTC_NTN</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66CEE32F" w14:textId="4CB0C555" w:rsidR="00F00A10" w:rsidRPr="00F97E01" w:rsidRDefault="00F00A10" w:rsidP="00F00A10">
      <w:pPr>
        <w:rPr>
          <w:lang w:eastAsia="ko-KR"/>
        </w:rPr>
      </w:pPr>
      <w:r w:rsidRPr="00F97E01">
        <w:rPr>
          <w:lang w:eastAsia="ko-KR"/>
        </w:rPr>
        <w:t xml:space="preserve">In this contribution we discuss </w:t>
      </w:r>
      <w:r>
        <w:rPr>
          <w:lang w:eastAsia="ko-KR"/>
        </w:rPr>
        <w:t xml:space="preserve">issues </w:t>
      </w:r>
      <w:r w:rsidR="00BB15DE">
        <w:rPr>
          <w:lang w:eastAsia="ko-KR"/>
        </w:rPr>
        <w:t>related</w:t>
      </w:r>
      <w:r w:rsidR="004B64B4">
        <w:rPr>
          <w:lang w:eastAsia="ko-KR"/>
        </w:rPr>
        <w:t xml:space="preserve"> to</w:t>
      </w:r>
      <w:r w:rsidR="00AE203A">
        <w:rPr>
          <w:lang w:eastAsia="ko-KR"/>
        </w:rPr>
        <w:t xml:space="preserve"> IoT NTN RRC</w:t>
      </w:r>
      <w:r w:rsidR="00000315">
        <w:rPr>
          <w:lang w:eastAsia="ko-KR"/>
        </w:rPr>
        <w:t xml:space="preserve"> corrections</w:t>
      </w:r>
      <w:r w:rsidR="00F72021">
        <w:rPr>
          <w:lang w:eastAsia="ko-KR"/>
        </w:rPr>
        <w:t>.</w:t>
      </w:r>
    </w:p>
    <w:p w14:paraId="51ABF603" w14:textId="5D0865DE" w:rsidR="00DC6A61" w:rsidRPr="006E13D1" w:rsidRDefault="00DC6A61" w:rsidP="00B7538C">
      <w:pPr>
        <w:pStyle w:val="Heading1"/>
      </w:pPr>
      <w:r>
        <w:t>Discussion</w:t>
      </w:r>
    </w:p>
    <w:p w14:paraId="5DB1A089" w14:textId="16A6F2E1" w:rsidR="00547C85" w:rsidRDefault="00547C85" w:rsidP="00FA3474">
      <w:pPr>
        <w:pStyle w:val="PatentBody"/>
        <w:numPr>
          <w:ilvl w:val="0"/>
          <w:numId w:val="0"/>
        </w:numPr>
        <w:spacing w:after="180" w:line="240" w:lineRule="auto"/>
        <w:jc w:val="both"/>
        <w:rPr>
          <w:sz w:val="20"/>
        </w:rPr>
      </w:pPr>
    </w:p>
    <w:p w14:paraId="4D36FE77" w14:textId="2AF6EA4E" w:rsidR="00405B44" w:rsidRDefault="00405B44" w:rsidP="00405B44">
      <w:pPr>
        <w:pStyle w:val="Heading2"/>
      </w:pPr>
      <w:r>
        <w:t xml:space="preserve">Problem </w:t>
      </w:r>
      <w:r w:rsidR="006C1F20">
        <w:t>GNSS out-of-date clarifications</w:t>
      </w:r>
    </w:p>
    <w:p w14:paraId="1EE45930" w14:textId="57415F92" w:rsidR="0003735F" w:rsidRDefault="0003735F" w:rsidP="00405B44">
      <w:pPr>
        <w:rPr>
          <w:lang w:val="en-GB" w:eastAsia="en-US"/>
        </w:rPr>
      </w:pPr>
      <w:r>
        <w:rPr>
          <w:lang w:val="en-GB" w:eastAsia="en-US"/>
        </w:rPr>
        <w:t>On GNSS synchronization, 36.331</w:t>
      </w:r>
      <w:r w:rsidR="00FD1BC3">
        <w:rPr>
          <w:lang w:val="en-GB" w:eastAsia="en-US"/>
        </w:rPr>
        <w:t xml:space="preserve"> [</w:t>
      </w:r>
      <w:r w:rsidR="00C53033">
        <w:rPr>
          <w:lang w:val="en-GB" w:eastAsia="en-US"/>
        </w:rPr>
        <w:t>1</w:t>
      </w:r>
      <w:r w:rsidR="00FD1BC3">
        <w:rPr>
          <w:lang w:val="en-GB" w:eastAsia="en-US"/>
        </w:rPr>
        <w:t>]</w:t>
      </w:r>
      <w:r>
        <w:rPr>
          <w:lang w:val="en-GB" w:eastAsia="en-US"/>
        </w:rPr>
        <w:t xml:space="preserve"> has the following:</w:t>
      </w:r>
    </w:p>
    <w:p w14:paraId="11CF2034" w14:textId="71893064" w:rsidR="00FD1BC3" w:rsidRPr="00C53033" w:rsidRDefault="00FD1BC3" w:rsidP="00C53033">
      <w:pPr>
        <w:jc w:val="center"/>
        <w:rPr>
          <w:color w:val="FF0000"/>
          <w:lang w:val="en-GB" w:eastAsia="en-US"/>
        </w:rPr>
      </w:pPr>
      <w:r w:rsidRPr="00C53033">
        <w:rPr>
          <w:color w:val="FF0000"/>
          <w:lang w:val="en-GB" w:eastAsia="en-US"/>
        </w:rPr>
        <w:t>--------------------- 36.331 ---------------------</w:t>
      </w:r>
    </w:p>
    <w:p w14:paraId="639CD72A" w14:textId="5F465CAB" w:rsidR="0003735F" w:rsidRPr="00F5723D" w:rsidRDefault="0003735F" w:rsidP="0003735F">
      <w:pPr>
        <w:pStyle w:val="Heading4"/>
        <w:numPr>
          <w:ilvl w:val="0"/>
          <w:numId w:val="0"/>
        </w:numPr>
        <w:ind w:left="864" w:hanging="864"/>
      </w:pPr>
      <w:bookmarkStart w:id="1" w:name="_Toc109166873"/>
      <w:r w:rsidRPr="00F5723D">
        <w:t>5.3.3.21</w:t>
      </w:r>
      <w:r>
        <w:t xml:space="preserve">    </w:t>
      </w:r>
      <w:r w:rsidRPr="00F5723D">
        <w:t>UE actions upon indication of out-of-date GNSS position</w:t>
      </w:r>
      <w:bookmarkEnd w:id="1"/>
    </w:p>
    <w:p w14:paraId="12F76411" w14:textId="77777777" w:rsidR="0003735F" w:rsidRPr="0003735F" w:rsidRDefault="0003735F" w:rsidP="0003735F">
      <w:pPr>
        <w:rPr>
          <w:rFonts w:ascii="Times New Roman" w:hAnsi="Times New Roman" w:cs="Times New Roman"/>
        </w:rPr>
      </w:pPr>
      <w:r w:rsidRPr="0003735F">
        <w:rPr>
          <w:rFonts w:ascii="Times New Roman" w:hAnsi="Times New Roman" w:cs="Times New Roman"/>
        </w:rPr>
        <w:t>Upon indication that the GNSS position has become out-of-date while in RRC_CONNECTED, the UE shall:</w:t>
      </w:r>
    </w:p>
    <w:p w14:paraId="37C692AE" w14:textId="77777777" w:rsidR="0003735F" w:rsidRPr="0003735F" w:rsidRDefault="0003735F" w:rsidP="0003735F">
      <w:pPr>
        <w:pStyle w:val="B1"/>
        <w:rPr>
          <w:rFonts w:ascii="Times New Roman" w:hAnsi="Times New Roman" w:cs="Times New Roman"/>
        </w:rPr>
      </w:pPr>
      <w:r w:rsidRPr="0003735F">
        <w:rPr>
          <w:rFonts w:ascii="Times New Roman" w:hAnsi="Times New Roman" w:cs="Times New Roman"/>
        </w:rPr>
        <w:t>1&gt;</w:t>
      </w:r>
      <w:r w:rsidRPr="0003735F">
        <w:rPr>
          <w:rFonts w:ascii="Times New Roman" w:hAnsi="Times New Roman" w:cs="Times New Roman"/>
        </w:rPr>
        <w:tab/>
      </w:r>
      <w:r w:rsidRPr="0003735F">
        <w:rPr>
          <w:rFonts w:ascii="Times New Roman" w:hAnsi="Times New Roman" w:cs="Times New Roman"/>
          <w:lang w:eastAsia="zh-TW"/>
        </w:rPr>
        <w:t>perform the actions upon leaving RRC_CONNECTED as specified in 5.3.12, with release cause 'other'.</w:t>
      </w:r>
    </w:p>
    <w:p w14:paraId="0190DF8E" w14:textId="0DE71618" w:rsidR="00FD1BC3" w:rsidRPr="00C53033" w:rsidRDefault="00FD1BC3" w:rsidP="00C53033">
      <w:pPr>
        <w:jc w:val="center"/>
        <w:rPr>
          <w:color w:val="FF0000"/>
          <w:lang w:val="en-GB" w:eastAsia="en-US"/>
        </w:rPr>
      </w:pPr>
      <w:r w:rsidRPr="00C53033">
        <w:rPr>
          <w:color w:val="FF0000"/>
          <w:lang w:val="en-GB" w:eastAsia="en-US"/>
        </w:rPr>
        <w:t>--------------------- 36.331 ---------------------</w:t>
      </w:r>
    </w:p>
    <w:p w14:paraId="5A666CA9" w14:textId="13616775" w:rsidR="0003735F" w:rsidRDefault="00FD1BC3" w:rsidP="00405B44">
      <w:pPr>
        <w:rPr>
          <w:lang w:eastAsia="en-US"/>
        </w:rPr>
      </w:pPr>
      <w:r>
        <w:rPr>
          <w:lang w:eastAsia="en-US"/>
        </w:rPr>
        <w:t xml:space="preserve">As this clause is very important for NTN and it is also very important that this is not done outside of NTN. </w:t>
      </w:r>
      <w:r w:rsidR="00AE6939">
        <w:rPr>
          <w:lang w:eastAsia="en-US"/>
        </w:rPr>
        <w:t>If an NTN UE does not perform this clause, then there is a risk the UE might cause unnecessary interference to the network, and if a non-NTN UE performs this action</w:t>
      </w:r>
      <w:r w:rsidR="002E1BD5">
        <w:rPr>
          <w:lang w:eastAsia="en-US"/>
        </w:rPr>
        <w:t xml:space="preserve"> prematurely</w:t>
      </w:r>
      <w:r w:rsidR="00AE6939">
        <w:rPr>
          <w:lang w:eastAsia="en-US"/>
        </w:rPr>
        <w:t>, then there will be problems for the network. Thus it is vital that it is clear for an implementer that this is specific to an NTN UE. This also goes in line with the rest of the specification where it is stated that most actions that are specific to NTN, s</w:t>
      </w:r>
      <w:r w:rsidR="002E1BD5">
        <w:rPr>
          <w:lang w:eastAsia="en-US"/>
        </w:rPr>
        <w:t>uch as reading SIB31, is an NTN/</w:t>
      </w:r>
      <w:r w:rsidR="00AE6939">
        <w:rPr>
          <w:lang w:eastAsia="en-US"/>
        </w:rPr>
        <w:t xml:space="preserve">specific action. </w:t>
      </w:r>
    </w:p>
    <w:p w14:paraId="138BF6B8" w14:textId="1A6EF52E" w:rsidR="00FD1BC3" w:rsidRDefault="00FD1BC3" w:rsidP="00FD1BC3">
      <w:pPr>
        <w:jc w:val="both"/>
        <w:rPr>
          <w:b/>
        </w:rPr>
      </w:pPr>
      <w:r>
        <w:rPr>
          <w:b/>
        </w:rPr>
        <w:t>Proposal 1: Clarify that leaving RRC_CONNECTED due to GNSS position out-of-date is specific to NTN.</w:t>
      </w:r>
    </w:p>
    <w:p w14:paraId="2632732A" w14:textId="20897AAA" w:rsidR="006B7FB9" w:rsidRDefault="006B7FB9" w:rsidP="00405B44">
      <w:pPr>
        <w:rPr>
          <w:lang w:eastAsia="en-US"/>
        </w:rPr>
      </w:pPr>
      <w:r>
        <w:rPr>
          <w:lang w:eastAsia="en-US"/>
        </w:rPr>
        <w:t>Another issue is the wording used for the GNSS being invalid in clause 5.3.3.21. For the notion of the GNSS position being out of date, for the validity duration the word “validity” is used</w:t>
      </w:r>
      <w:r w:rsidR="00AE6939">
        <w:rPr>
          <w:lang w:eastAsia="en-US"/>
        </w:rPr>
        <w:t xml:space="preserve"> in </w:t>
      </w:r>
      <w:r w:rsidR="00AE6939" w:rsidRPr="00AE6939">
        <w:rPr>
          <w:i/>
          <w:lang w:eastAsia="en-US"/>
        </w:rPr>
        <w:t>gnss-ValidityDuration-r17</w:t>
      </w:r>
      <w:r w:rsidR="00AE6939">
        <w:rPr>
          <w:lang w:eastAsia="en-US"/>
        </w:rPr>
        <w:t xml:space="preserve"> and in sub-section 5.3.3.1d</w:t>
      </w:r>
      <w:r>
        <w:rPr>
          <w:lang w:eastAsia="en-US"/>
        </w:rPr>
        <w:t>, the wording “valid” is used</w:t>
      </w:r>
      <w:r w:rsidR="00AE6939">
        <w:rPr>
          <w:lang w:eastAsia="en-US"/>
        </w:rPr>
        <w:t xml:space="preserve"> in “</w:t>
      </w:r>
      <w:r w:rsidR="00AE6939" w:rsidRPr="00AE6939">
        <w:rPr>
          <w:rFonts w:ascii="Times New Roman" w:hAnsi="Times New Roman" w:cs="Times New Roman"/>
          <w:lang w:eastAsia="en-US"/>
        </w:rPr>
        <w:t xml:space="preserve">a RRC connection is initiated only if the UE has a </w:t>
      </w:r>
      <w:r w:rsidR="00AE6939" w:rsidRPr="00AE6939">
        <w:rPr>
          <w:rFonts w:ascii="Times New Roman" w:hAnsi="Times New Roman" w:cs="Times New Roman"/>
          <w:i/>
          <w:lang w:eastAsia="en-US"/>
        </w:rPr>
        <w:t>valid</w:t>
      </w:r>
      <w:r w:rsidR="00AE6939" w:rsidRPr="00AE6939">
        <w:rPr>
          <w:rFonts w:ascii="Times New Roman" w:hAnsi="Times New Roman" w:cs="Times New Roman"/>
          <w:lang w:eastAsia="en-US"/>
        </w:rPr>
        <w:t xml:space="preserve"> GNSS position</w:t>
      </w:r>
      <w:r w:rsidR="00AE6939">
        <w:rPr>
          <w:lang w:eastAsia="en-US"/>
        </w:rPr>
        <w:t>”</w:t>
      </w:r>
      <w:r>
        <w:rPr>
          <w:lang w:eastAsia="en-US"/>
        </w:rPr>
        <w:t>. Since the GNSS operation is still very much up to UE implementation, it is impor</w:t>
      </w:r>
      <w:r w:rsidR="003F70E7">
        <w:rPr>
          <w:lang w:eastAsia="en-US"/>
        </w:rPr>
        <w:t>tant that the wording is unambiguous for an implementer and instead refer to an “invalid GNSS position”</w:t>
      </w:r>
      <w:r w:rsidR="007A3511">
        <w:rPr>
          <w:lang w:eastAsia="en-US"/>
        </w:rPr>
        <w:t xml:space="preserve"> or “GNSS position no longer valid”</w:t>
      </w:r>
      <w:r w:rsidR="003F70E7">
        <w:rPr>
          <w:lang w:eastAsia="en-US"/>
        </w:rPr>
        <w:t xml:space="preserve"> rather than an “out-of-date GNSS position”. </w:t>
      </w:r>
      <w:r>
        <w:rPr>
          <w:lang w:eastAsia="en-US"/>
        </w:rPr>
        <w:t xml:space="preserve"> </w:t>
      </w:r>
    </w:p>
    <w:p w14:paraId="29C78300" w14:textId="6A7D87FA" w:rsidR="006C1F20" w:rsidRPr="002E1BD5" w:rsidRDefault="007A3511" w:rsidP="002E1BD5">
      <w:pPr>
        <w:jc w:val="both"/>
        <w:rPr>
          <w:b/>
        </w:rPr>
      </w:pPr>
      <w:r>
        <w:rPr>
          <w:b/>
        </w:rPr>
        <w:t>Proposal 2</w:t>
      </w:r>
      <w:r w:rsidR="003F70E7">
        <w:rPr>
          <w:b/>
        </w:rPr>
        <w:t xml:space="preserve">: Clarify that clause 5.3.3.21 refers to an “invalid GNSS position” </w:t>
      </w:r>
      <w:r>
        <w:rPr>
          <w:b/>
        </w:rPr>
        <w:t>or “GNSS position no longer being valid”.</w:t>
      </w:r>
    </w:p>
    <w:p w14:paraId="5DC18E7A" w14:textId="5F0D9014" w:rsidR="0003735F" w:rsidRPr="00F500D9" w:rsidRDefault="00F500D9" w:rsidP="00F500D9">
      <w:pPr>
        <w:jc w:val="both"/>
        <w:rPr>
          <w:b/>
        </w:rPr>
      </w:pPr>
      <w:r>
        <w:rPr>
          <w:b/>
        </w:rPr>
        <w:t xml:space="preserve">Proposal 3: </w:t>
      </w:r>
      <w:r w:rsidR="002E1BD5">
        <w:rPr>
          <w:b/>
        </w:rPr>
        <w:t>Agree to</w:t>
      </w:r>
      <w:r w:rsidR="00BC68E5">
        <w:rPr>
          <w:b/>
        </w:rPr>
        <w:t xml:space="preserve"> the text proposal in R2-2210698</w:t>
      </w:r>
      <w:r>
        <w:rPr>
          <w:b/>
        </w:rPr>
        <w:t>.</w:t>
      </w:r>
    </w:p>
    <w:p w14:paraId="6A7AF954" w14:textId="38FD840F" w:rsidR="00405B44" w:rsidRDefault="00405B44" w:rsidP="00405B44">
      <w:pPr>
        <w:rPr>
          <w:lang w:val="en-GB" w:eastAsia="en-US"/>
        </w:rPr>
      </w:pPr>
    </w:p>
    <w:p w14:paraId="6A87CA1C" w14:textId="14EDC766" w:rsidR="00405B44" w:rsidRDefault="00405B44" w:rsidP="00405B44">
      <w:pPr>
        <w:rPr>
          <w:lang w:val="en-GB" w:eastAsia="en-US"/>
        </w:rPr>
      </w:pPr>
    </w:p>
    <w:p w14:paraId="490A82AD" w14:textId="03F63E58" w:rsidR="006B7FB9" w:rsidRDefault="006C1F20" w:rsidP="006B7FB9">
      <w:pPr>
        <w:pStyle w:val="Heading2"/>
      </w:pPr>
      <w:r>
        <w:lastRenderedPageBreak/>
        <w:t>T317 expiry</w:t>
      </w:r>
    </w:p>
    <w:p w14:paraId="1D96F706" w14:textId="514AA083" w:rsidR="000F2C21" w:rsidRDefault="000F2C21" w:rsidP="00405B44">
      <w:pPr>
        <w:rPr>
          <w:lang w:val="en-GB" w:eastAsia="en-US"/>
        </w:rPr>
      </w:pPr>
      <w:r>
        <w:rPr>
          <w:lang w:val="en-GB" w:eastAsia="en-US"/>
        </w:rPr>
        <w:t>In 36.331 the following can be found:</w:t>
      </w:r>
    </w:p>
    <w:p w14:paraId="36FC97E8" w14:textId="18CE3BC6" w:rsidR="000F2C21" w:rsidRDefault="000F2C21" w:rsidP="00F500D9">
      <w:pPr>
        <w:jc w:val="center"/>
        <w:rPr>
          <w:color w:val="FF0000"/>
          <w:lang w:val="en-GB" w:eastAsia="en-US"/>
        </w:rPr>
      </w:pPr>
      <w:r w:rsidRPr="00F500D9">
        <w:rPr>
          <w:color w:val="FF0000"/>
          <w:lang w:val="en-GB" w:eastAsia="en-US"/>
        </w:rPr>
        <w:t>--------------------- 36.331 ---------------------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F500D9" w:rsidRPr="00F5723D" w14:paraId="46F5C6C9" w14:textId="77777777" w:rsidTr="004A3866">
        <w:trPr>
          <w:cantSplit/>
          <w:tblHeader/>
          <w:jc w:val="center"/>
        </w:trPr>
        <w:tc>
          <w:tcPr>
            <w:tcW w:w="1134" w:type="dxa"/>
          </w:tcPr>
          <w:p w14:paraId="3A02BB66" w14:textId="77777777" w:rsidR="00F500D9" w:rsidRPr="00F5723D" w:rsidRDefault="00F500D9" w:rsidP="004A3866">
            <w:pPr>
              <w:pStyle w:val="TAH"/>
            </w:pPr>
            <w:r w:rsidRPr="00F5723D">
              <w:t>Timer</w:t>
            </w:r>
          </w:p>
        </w:tc>
        <w:tc>
          <w:tcPr>
            <w:tcW w:w="2268" w:type="dxa"/>
          </w:tcPr>
          <w:p w14:paraId="15DC0F93" w14:textId="77777777" w:rsidR="00F500D9" w:rsidRPr="00F5723D" w:rsidRDefault="00F500D9" w:rsidP="004A3866">
            <w:pPr>
              <w:pStyle w:val="TAH"/>
            </w:pPr>
            <w:r w:rsidRPr="00F5723D">
              <w:t>Start</w:t>
            </w:r>
          </w:p>
        </w:tc>
        <w:tc>
          <w:tcPr>
            <w:tcW w:w="2835" w:type="dxa"/>
          </w:tcPr>
          <w:p w14:paraId="364E33E0" w14:textId="77777777" w:rsidR="00F500D9" w:rsidRPr="00F5723D" w:rsidRDefault="00F500D9" w:rsidP="004A3866">
            <w:pPr>
              <w:pStyle w:val="TAH"/>
            </w:pPr>
            <w:r w:rsidRPr="00F5723D">
              <w:t>Stop</w:t>
            </w:r>
          </w:p>
        </w:tc>
        <w:tc>
          <w:tcPr>
            <w:tcW w:w="2835" w:type="dxa"/>
          </w:tcPr>
          <w:p w14:paraId="7128D810" w14:textId="77777777" w:rsidR="00F500D9" w:rsidRPr="00F5723D" w:rsidRDefault="00F500D9" w:rsidP="004A3866">
            <w:pPr>
              <w:pStyle w:val="TAH"/>
            </w:pPr>
            <w:r w:rsidRPr="00F5723D">
              <w:t>At expiry</w:t>
            </w:r>
          </w:p>
        </w:tc>
      </w:tr>
      <w:tr w:rsidR="00F500D9" w:rsidRPr="00F5723D" w14:paraId="672AF7D4" w14:textId="77777777" w:rsidTr="006D48BB">
        <w:trPr>
          <w:cantSplit/>
          <w:tblHeader/>
          <w:jc w:val="center"/>
        </w:trPr>
        <w:tc>
          <w:tcPr>
            <w:tcW w:w="9072" w:type="dxa"/>
            <w:gridSpan w:val="4"/>
          </w:tcPr>
          <w:p w14:paraId="37FFB0B6" w14:textId="1E5488C5" w:rsidR="00F500D9" w:rsidRPr="00F5723D" w:rsidRDefault="00F500D9" w:rsidP="004A3866">
            <w:pPr>
              <w:pStyle w:val="TAH"/>
            </w:pPr>
            <w:r w:rsidRPr="00F500D9">
              <w:rPr>
                <w:highlight w:val="yellow"/>
              </w:rPr>
              <w:t>. . .</w:t>
            </w:r>
          </w:p>
        </w:tc>
      </w:tr>
      <w:tr w:rsidR="00F500D9" w:rsidRPr="00F5723D" w14:paraId="120ED48B" w14:textId="77777777" w:rsidTr="004A3866">
        <w:trPr>
          <w:cantSplit/>
          <w:jc w:val="center"/>
        </w:trPr>
        <w:tc>
          <w:tcPr>
            <w:tcW w:w="1134" w:type="dxa"/>
          </w:tcPr>
          <w:p w14:paraId="72503D83" w14:textId="77777777" w:rsidR="00F500D9" w:rsidRPr="00F5723D" w:rsidRDefault="00F500D9" w:rsidP="004A3866">
            <w:pPr>
              <w:pStyle w:val="TAL"/>
              <w:tabs>
                <w:tab w:val="center" w:pos="459"/>
              </w:tabs>
            </w:pPr>
            <w:r w:rsidRPr="00F5723D">
              <w:t>T317</w:t>
            </w:r>
          </w:p>
          <w:p w14:paraId="0B54C8C6" w14:textId="77777777" w:rsidR="00F500D9" w:rsidRPr="00F5723D" w:rsidRDefault="00F500D9" w:rsidP="004A3866">
            <w:pPr>
              <w:pStyle w:val="TAL"/>
            </w:pPr>
            <w:r w:rsidRPr="00F5723D">
              <w:t>NOTE1</w:t>
            </w:r>
          </w:p>
        </w:tc>
        <w:tc>
          <w:tcPr>
            <w:tcW w:w="2268" w:type="dxa"/>
          </w:tcPr>
          <w:p w14:paraId="4EA702E9" w14:textId="77777777" w:rsidR="00F500D9" w:rsidRPr="00F5723D" w:rsidRDefault="00F500D9" w:rsidP="004A3866">
            <w:pPr>
              <w:pStyle w:val="TAL"/>
            </w:pPr>
            <w:r w:rsidRPr="00F5723D">
              <w:t xml:space="preserve">Upon acquisition of </w:t>
            </w:r>
            <w:r w:rsidRPr="00F5723D">
              <w:rPr>
                <w:i/>
              </w:rPr>
              <w:t>SystemInformationBlockType31</w:t>
            </w:r>
          </w:p>
        </w:tc>
        <w:tc>
          <w:tcPr>
            <w:tcW w:w="2835" w:type="dxa"/>
          </w:tcPr>
          <w:p w14:paraId="78277A36" w14:textId="77777777" w:rsidR="00F500D9" w:rsidRPr="00F5723D" w:rsidRDefault="00F500D9" w:rsidP="004A3866">
            <w:pPr>
              <w:pStyle w:val="TAL"/>
              <w:rPr>
                <w:rFonts w:eastAsia="Batang"/>
                <w:noProof/>
              </w:rPr>
            </w:pPr>
          </w:p>
        </w:tc>
        <w:tc>
          <w:tcPr>
            <w:tcW w:w="2835" w:type="dxa"/>
          </w:tcPr>
          <w:p w14:paraId="1D885418" w14:textId="77777777" w:rsidR="00F500D9" w:rsidRPr="00F5723D" w:rsidRDefault="00F500D9" w:rsidP="004A3866">
            <w:pPr>
              <w:pStyle w:val="TAL"/>
              <w:rPr>
                <w:rFonts w:eastAsia="Batang"/>
                <w:noProof/>
              </w:rPr>
            </w:pPr>
            <w:r w:rsidRPr="00F5723D">
              <w:t xml:space="preserve">In RRC_CONNECTED mode, initiate acquisition of </w:t>
            </w:r>
            <w:r w:rsidRPr="00F5723D">
              <w:rPr>
                <w:i/>
              </w:rPr>
              <w:t>SystemInformationBlockType31</w:t>
            </w:r>
            <w:r w:rsidRPr="00F5723D">
              <w:t xml:space="preserve"> in accordance with </w:t>
            </w:r>
            <w:r w:rsidRPr="00F500D9">
              <w:rPr>
                <w:highlight w:val="yellow"/>
              </w:rPr>
              <w:t>5.3.3.21</w:t>
            </w:r>
            <w:r w:rsidRPr="00F5723D">
              <w:t>.</w:t>
            </w:r>
          </w:p>
        </w:tc>
      </w:tr>
    </w:tbl>
    <w:p w14:paraId="083D241C" w14:textId="77777777" w:rsidR="000F2C21" w:rsidRPr="00F500D9" w:rsidRDefault="000F2C21" w:rsidP="00F500D9">
      <w:pPr>
        <w:jc w:val="center"/>
        <w:rPr>
          <w:color w:val="FF0000"/>
          <w:lang w:val="en-GB" w:eastAsia="en-US"/>
        </w:rPr>
      </w:pPr>
      <w:r w:rsidRPr="00F500D9">
        <w:rPr>
          <w:color w:val="FF0000"/>
          <w:lang w:val="en-GB" w:eastAsia="en-US"/>
        </w:rPr>
        <w:t>--------------------- 36.331 ---------------------</w:t>
      </w:r>
    </w:p>
    <w:p w14:paraId="5F01CBF3" w14:textId="6D5FA67C" w:rsidR="000F2C21" w:rsidRDefault="000F2C21" w:rsidP="00405B44">
      <w:pPr>
        <w:rPr>
          <w:lang w:val="en-GB" w:eastAsia="en-US"/>
        </w:rPr>
      </w:pPr>
      <w:r>
        <w:rPr>
          <w:lang w:val="en-GB" w:eastAsia="en-US"/>
        </w:rPr>
        <w:t>And 5.3.3.21 is the section “UE actions upon indication of out-of-date GNSS position”</w:t>
      </w:r>
      <w:r w:rsidR="00C53033">
        <w:rPr>
          <w:lang w:val="en-GB" w:eastAsia="en-US"/>
        </w:rPr>
        <w:t>. However, in RAN2#117</w:t>
      </w:r>
      <w:r>
        <w:rPr>
          <w:lang w:val="en-GB" w:eastAsia="en-US"/>
        </w:rPr>
        <w:t>-e the following agreement was taken</w:t>
      </w:r>
      <w:r w:rsidR="00997208">
        <w:rPr>
          <w:lang w:val="en-GB" w:eastAsia="en-US"/>
        </w:rPr>
        <w:t xml:space="preserve"> [2]</w:t>
      </w:r>
      <w:r>
        <w:rPr>
          <w:lang w:val="en-GB" w:eastAsia="en-US"/>
        </w:rPr>
        <w:t>:</w:t>
      </w:r>
    </w:p>
    <w:p w14:paraId="38688303" w14:textId="77777777" w:rsidR="00C53033" w:rsidRDefault="00C53033" w:rsidP="00C53033">
      <w:pPr>
        <w:pStyle w:val="Agreement"/>
      </w:pPr>
      <w:r w:rsidRPr="00786BD8">
        <w:rPr>
          <w:lang w:eastAsia="en-US"/>
        </w:rPr>
        <w:t>Introduce a guard timer TXXXX for SIBXX acquisition in connected mode. At TXXX expiry, UE triggers RLF</w:t>
      </w:r>
      <w:r>
        <w:rPr>
          <w:lang w:eastAsia="en-US"/>
        </w:rPr>
        <w:t xml:space="preserve"> (if it can be shown in Q2 that UE will loose RLM when UE tunes away, it can be discussed to skip this timer)</w:t>
      </w:r>
    </w:p>
    <w:p w14:paraId="47081D54" w14:textId="1D5A0C77" w:rsidR="000F2C21" w:rsidRDefault="000F2C21" w:rsidP="00405B44">
      <w:pPr>
        <w:rPr>
          <w:lang w:val="en-GB" w:eastAsia="en-US"/>
        </w:rPr>
      </w:pPr>
    </w:p>
    <w:p w14:paraId="1A117544" w14:textId="1DBC2910" w:rsidR="0044630C" w:rsidRDefault="000F2C21" w:rsidP="00405B44">
      <w:pPr>
        <w:rPr>
          <w:lang w:val="en-GB" w:eastAsia="en-US"/>
        </w:rPr>
      </w:pPr>
      <w:r>
        <w:rPr>
          <w:lang w:val="en-GB" w:eastAsia="en-US"/>
        </w:rPr>
        <w:t xml:space="preserve">Thus when T317 expires, the UE shall start T318 and read system information, thus not initiate the actions according to 5.3.3.21, but rather the action </w:t>
      </w:r>
      <w:r w:rsidR="006C1F20">
        <w:rPr>
          <w:lang w:val="en-GB" w:eastAsia="en-US"/>
        </w:rPr>
        <w:t>related to “5.3.18 T317 expiry”.</w:t>
      </w:r>
    </w:p>
    <w:p w14:paraId="0ABD8909" w14:textId="7333E051" w:rsidR="0044630C" w:rsidRPr="007A3511" w:rsidRDefault="00F500D9" w:rsidP="0044630C">
      <w:pPr>
        <w:jc w:val="both"/>
        <w:rPr>
          <w:b/>
        </w:rPr>
      </w:pPr>
      <w:r>
        <w:rPr>
          <w:b/>
        </w:rPr>
        <w:t>Proposal 4</w:t>
      </w:r>
      <w:r w:rsidR="0044630C">
        <w:rPr>
          <w:b/>
        </w:rPr>
        <w:t xml:space="preserve">: At T317 expiry the UE shall </w:t>
      </w:r>
      <w:r w:rsidR="00793690">
        <w:rPr>
          <w:b/>
        </w:rPr>
        <w:t>“</w:t>
      </w:r>
      <w:r w:rsidR="0044630C">
        <w:rPr>
          <w:b/>
        </w:rPr>
        <w:t>initiate the acquisition of SIB31 in accordance with 5.3.18</w:t>
      </w:r>
      <w:r w:rsidR="00793690">
        <w:rPr>
          <w:b/>
        </w:rPr>
        <w:t>”</w:t>
      </w:r>
      <w:r w:rsidR="0044630C">
        <w:rPr>
          <w:b/>
        </w:rPr>
        <w:t>.</w:t>
      </w:r>
    </w:p>
    <w:p w14:paraId="0A9FB6C3" w14:textId="0208C83D" w:rsidR="00F500D9" w:rsidRPr="00987A9C" w:rsidRDefault="00F500D9" w:rsidP="00987A9C">
      <w:pPr>
        <w:jc w:val="both"/>
        <w:rPr>
          <w:b/>
        </w:rPr>
      </w:pPr>
      <w:r>
        <w:rPr>
          <w:b/>
        </w:rPr>
        <w:t>Proposal 5: Agree to the text proposal on correcting the clause referenced at T317 expiry</w:t>
      </w:r>
      <w:r w:rsidR="00BC68E5">
        <w:rPr>
          <w:b/>
        </w:rPr>
        <w:t xml:space="preserve"> in R2-2210698</w:t>
      </w:r>
      <w:r>
        <w:rPr>
          <w:b/>
        </w:rPr>
        <w:t>.</w:t>
      </w:r>
    </w:p>
    <w:p w14:paraId="7D422775" w14:textId="67602FE2" w:rsidR="006B7FB9" w:rsidRPr="00405B44" w:rsidRDefault="006B7FB9" w:rsidP="00405B44">
      <w:pPr>
        <w:rPr>
          <w:lang w:val="en-GB" w:eastAsia="en-US"/>
        </w:rPr>
      </w:pPr>
    </w:p>
    <w:p w14:paraId="5FF2457F" w14:textId="72E1A9E3" w:rsidR="00A209D6" w:rsidRPr="006E13D1" w:rsidRDefault="008C3057" w:rsidP="003F11FC">
      <w:pPr>
        <w:pStyle w:val="Heading1"/>
        <w:jc w:val="both"/>
      </w:pPr>
      <w:r>
        <w:t>Conclusion</w:t>
      </w:r>
    </w:p>
    <w:p w14:paraId="6B206649" w14:textId="0B366E89" w:rsidR="00C060FE" w:rsidRPr="00F97E01"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to mobility enhancements for IoT NTN in the case of Earth moving cells for NGSO. The following are the observation and proposals in this document. </w:t>
      </w:r>
    </w:p>
    <w:p w14:paraId="41BECE23" w14:textId="77777777" w:rsidR="0037622F" w:rsidRDefault="0037622F" w:rsidP="0037622F">
      <w:pPr>
        <w:jc w:val="both"/>
        <w:rPr>
          <w:b/>
        </w:rPr>
      </w:pPr>
      <w:r>
        <w:rPr>
          <w:b/>
        </w:rPr>
        <w:t>Proposal 1: Clarify that leaving RRC_CONNECTED due to GNSS position out-of-date is specific to NTN.</w:t>
      </w:r>
    </w:p>
    <w:p w14:paraId="51A91775" w14:textId="77777777" w:rsidR="0037622F" w:rsidRPr="007A3511" w:rsidRDefault="0037622F" w:rsidP="0037622F">
      <w:pPr>
        <w:jc w:val="both"/>
        <w:rPr>
          <w:b/>
        </w:rPr>
      </w:pPr>
      <w:r>
        <w:rPr>
          <w:b/>
        </w:rPr>
        <w:t>Proposal 2: Clarify that clause 5.3.3.21 refers to an “invalid GNSS position” or “GNSS position no longer being valid”.</w:t>
      </w:r>
    </w:p>
    <w:p w14:paraId="312C15B1" w14:textId="2365D5D2" w:rsidR="00597A63" w:rsidRPr="00F500D9" w:rsidRDefault="00597A63" w:rsidP="00597A63">
      <w:pPr>
        <w:jc w:val="both"/>
        <w:rPr>
          <w:b/>
        </w:rPr>
      </w:pPr>
      <w:r>
        <w:rPr>
          <w:b/>
        </w:rPr>
        <w:t>Proposal 3: Agree to</w:t>
      </w:r>
      <w:r w:rsidR="006918F6">
        <w:rPr>
          <w:b/>
        </w:rPr>
        <w:t xml:space="preserve"> the text proposal in R2-2210698</w:t>
      </w:r>
      <w:r>
        <w:rPr>
          <w:b/>
        </w:rPr>
        <w:t>.</w:t>
      </w:r>
    </w:p>
    <w:p w14:paraId="56EB4511" w14:textId="77777777" w:rsidR="0037622F" w:rsidRPr="007A3511" w:rsidRDefault="0037622F" w:rsidP="0037622F">
      <w:pPr>
        <w:jc w:val="both"/>
        <w:rPr>
          <w:b/>
        </w:rPr>
      </w:pPr>
      <w:r>
        <w:rPr>
          <w:b/>
        </w:rPr>
        <w:t>Proposal 4: At T317 expiry the UE shall “initiate the acquisition of SIB31 in accordance with 5.3.18”.</w:t>
      </w:r>
    </w:p>
    <w:p w14:paraId="1FA15793" w14:textId="232DFE40" w:rsidR="00597A63" w:rsidRPr="00987A9C" w:rsidRDefault="00597A63" w:rsidP="00597A63">
      <w:pPr>
        <w:jc w:val="both"/>
        <w:rPr>
          <w:b/>
        </w:rPr>
      </w:pPr>
      <w:r>
        <w:rPr>
          <w:b/>
        </w:rPr>
        <w:t>Proposal 5: Agree to the text proposal on correcting the clause referen</w:t>
      </w:r>
      <w:r w:rsidR="006918F6">
        <w:rPr>
          <w:b/>
        </w:rPr>
        <w:t>ced at T317 expiry in R2-2210698</w:t>
      </w:r>
      <w:r>
        <w:rPr>
          <w:b/>
        </w:rPr>
        <w:t>.</w:t>
      </w:r>
    </w:p>
    <w:p w14:paraId="6408D72B" w14:textId="59651DF4" w:rsidR="0083484D" w:rsidRPr="00FF7C4E" w:rsidRDefault="00051DF8" w:rsidP="0083484D">
      <w:pPr>
        <w:pStyle w:val="Heading1"/>
      </w:pPr>
      <w:r>
        <w:t>Reference</w:t>
      </w:r>
      <w:r w:rsidR="0083484D" w:rsidRPr="00001886">
        <w:t xml:space="preserve"> </w:t>
      </w:r>
    </w:p>
    <w:p w14:paraId="76C9BB45" w14:textId="7E8A31D7" w:rsidR="00AE203A" w:rsidRPr="005525D5" w:rsidRDefault="00AE203A" w:rsidP="00405079">
      <w:pPr>
        <w:pStyle w:val="references"/>
        <w:spacing w:after="180" w:line="240" w:lineRule="auto"/>
        <w:rPr>
          <w:szCs w:val="20"/>
        </w:rPr>
      </w:pPr>
      <w:r>
        <w:rPr>
          <w:rFonts w:ascii="Arial" w:hAnsi="Arial" w:cs="Arial"/>
          <w:szCs w:val="20"/>
        </w:rPr>
        <w:t>3GPP TS 36.331 “Radio Resource Control (RRC)”, V17.1.0</w:t>
      </w:r>
    </w:p>
    <w:p w14:paraId="51C31236" w14:textId="393FF250" w:rsidR="005A4654" w:rsidRPr="005A4654" w:rsidRDefault="005525D5" w:rsidP="005A4654">
      <w:pPr>
        <w:pStyle w:val="references"/>
        <w:spacing w:after="180" w:line="240" w:lineRule="auto"/>
        <w:rPr>
          <w:szCs w:val="20"/>
        </w:rPr>
      </w:pPr>
      <w:r>
        <w:rPr>
          <w:rFonts w:ascii="Arial" w:hAnsi="Arial" w:cs="Arial"/>
          <w:szCs w:val="20"/>
        </w:rPr>
        <w:t>RAN</w:t>
      </w:r>
      <w:r w:rsidR="00997208">
        <w:rPr>
          <w:rFonts w:ascii="Arial" w:hAnsi="Arial" w:cs="Arial"/>
          <w:szCs w:val="20"/>
        </w:rPr>
        <w:t>2</w:t>
      </w:r>
      <w:r>
        <w:rPr>
          <w:rFonts w:ascii="Arial" w:hAnsi="Arial" w:cs="Arial"/>
          <w:szCs w:val="20"/>
        </w:rPr>
        <w:t>#1</w:t>
      </w:r>
      <w:r w:rsidR="00997208">
        <w:rPr>
          <w:rFonts w:ascii="Arial" w:hAnsi="Arial" w:cs="Arial"/>
          <w:szCs w:val="20"/>
        </w:rPr>
        <w:t>17-e</w:t>
      </w:r>
      <w:r>
        <w:rPr>
          <w:rFonts w:ascii="Arial" w:hAnsi="Arial" w:cs="Arial"/>
          <w:szCs w:val="20"/>
        </w:rPr>
        <w:t xml:space="preserve"> Chairman’s notes. </w:t>
      </w:r>
    </w:p>
    <w:sectPr w:rsidR="005A4654" w:rsidRPr="005A46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B34FE" w14:textId="77777777" w:rsidR="00EE5AAD" w:rsidRDefault="00EE5AAD" w:rsidP="00051DF8">
      <w:r>
        <w:separator/>
      </w:r>
    </w:p>
  </w:endnote>
  <w:endnote w:type="continuationSeparator" w:id="0">
    <w:p w14:paraId="7E3AB694" w14:textId="77777777" w:rsidR="00EE5AAD" w:rsidRDefault="00EE5AAD" w:rsidP="00051DF8">
      <w:r>
        <w:continuationSeparator/>
      </w:r>
    </w:p>
  </w:endnote>
  <w:endnote w:type="continuationNotice" w:id="1">
    <w:p w14:paraId="6BA8B716" w14:textId="77777777" w:rsidR="00EE5AAD" w:rsidRDefault="00EE5AA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296AA" w14:textId="77777777" w:rsidR="00EE5AAD" w:rsidRDefault="00EE5AAD" w:rsidP="00051DF8">
      <w:r>
        <w:separator/>
      </w:r>
    </w:p>
  </w:footnote>
  <w:footnote w:type="continuationSeparator" w:id="0">
    <w:p w14:paraId="0AF6E343" w14:textId="77777777" w:rsidR="00EE5AAD" w:rsidRDefault="00EE5AAD" w:rsidP="00051DF8">
      <w:r>
        <w:continuationSeparator/>
      </w:r>
    </w:p>
  </w:footnote>
  <w:footnote w:type="continuationNotice" w:id="1">
    <w:p w14:paraId="108D2BDE" w14:textId="77777777" w:rsidR="00EE5AAD" w:rsidRDefault="00EE5AA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2"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7"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97F7417"/>
    <w:multiLevelType w:val="hybridMultilevel"/>
    <w:tmpl w:val="AB346FC6"/>
    <w:lvl w:ilvl="0" w:tplc="8A80B19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3"/>
  </w:num>
  <w:num w:numId="6">
    <w:abstractNumId w:val="18"/>
  </w:num>
  <w:num w:numId="7">
    <w:abstractNumId w:val="19"/>
  </w:num>
  <w:num w:numId="8">
    <w:abstractNumId w:val="36"/>
  </w:num>
  <w:num w:numId="9">
    <w:abstractNumId w:val="3"/>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29"/>
  </w:num>
  <w:num w:numId="15">
    <w:abstractNumId w:val="22"/>
  </w:num>
  <w:num w:numId="16">
    <w:abstractNumId w:val="17"/>
  </w:num>
  <w:num w:numId="17">
    <w:abstractNumId w:val="1"/>
  </w:num>
  <w:num w:numId="18">
    <w:abstractNumId w:val="4"/>
  </w:num>
  <w:num w:numId="19">
    <w:abstractNumId w:val="15"/>
  </w:num>
  <w:num w:numId="20">
    <w:abstractNumId w:val="10"/>
  </w:num>
  <w:num w:numId="21">
    <w:abstractNumId w:val="21"/>
  </w:num>
  <w:num w:numId="22">
    <w:abstractNumId w:val="11"/>
  </w:num>
  <w:num w:numId="23">
    <w:abstractNumId w:val="9"/>
  </w:num>
  <w:num w:numId="24">
    <w:abstractNumId w:val="37"/>
  </w:num>
  <w:num w:numId="25">
    <w:abstractNumId w:val="16"/>
  </w:num>
  <w:num w:numId="26">
    <w:abstractNumId w:val="20"/>
  </w:num>
  <w:num w:numId="27">
    <w:abstractNumId w:val="27"/>
  </w:num>
  <w:num w:numId="28">
    <w:abstractNumId w:val="30"/>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8"/>
  </w:num>
  <w:num w:numId="33">
    <w:abstractNumId w:val="32"/>
  </w:num>
  <w:num w:numId="34">
    <w:abstractNumId w:val="28"/>
  </w:num>
  <w:num w:numId="35">
    <w:abstractNumId w:val="23"/>
  </w:num>
  <w:num w:numId="36">
    <w:abstractNumId w:val="12"/>
  </w:num>
  <w:num w:numId="37">
    <w:abstractNumId w:val="34"/>
  </w:num>
  <w:num w:numId="38">
    <w:abstractNumId w:val="34"/>
  </w:num>
  <w:num w:numId="39">
    <w:abstractNumId w:val="26"/>
  </w:num>
  <w:num w:numId="40">
    <w:abstractNumId w:val="24"/>
  </w:num>
  <w:num w:numId="41">
    <w:abstractNumId w:val="33"/>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15"/>
    <w:rsid w:val="00001886"/>
    <w:rsid w:val="00002263"/>
    <w:rsid w:val="000038B6"/>
    <w:rsid w:val="00006593"/>
    <w:rsid w:val="00007761"/>
    <w:rsid w:val="00007CAB"/>
    <w:rsid w:val="0001163B"/>
    <w:rsid w:val="00011C8D"/>
    <w:rsid w:val="00013CDB"/>
    <w:rsid w:val="00014BC5"/>
    <w:rsid w:val="000153CC"/>
    <w:rsid w:val="00015950"/>
    <w:rsid w:val="000162E9"/>
    <w:rsid w:val="00016557"/>
    <w:rsid w:val="00020199"/>
    <w:rsid w:val="00022927"/>
    <w:rsid w:val="0002299F"/>
    <w:rsid w:val="00023C40"/>
    <w:rsid w:val="00025377"/>
    <w:rsid w:val="00025423"/>
    <w:rsid w:val="00026BFC"/>
    <w:rsid w:val="00027DC5"/>
    <w:rsid w:val="000302F2"/>
    <w:rsid w:val="00032642"/>
    <w:rsid w:val="00033397"/>
    <w:rsid w:val="00035DF0"/>
    <w:rsid w:val="0003735F"/>
    <w:rsid w:val="000375A6"/>
    <w:rsid w:val="00040095"/>
    <w:rsid w:val="000403D7"/>
    <w:rsid w:val="00040932"/>
    <w:rsid w:val="0004169F"/>
    <w:rsid w:val="00042C77"/>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378E"/>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3C7E"/>
    <w:rsid w:val="000E4069"/>
    <w:rsid w:val="000E5108"/>
    <w:rsid w:val="000F2C21"/>
    <w:rsid w:val="000F481F"/>
    <w:rsid w:val="000F526A"/>
    <w:rsid w:val="000F57DC"/>
    <w:rsid w:val="000F6A70"/>
    <w:rsid w:val="000F6CE7"/>
    <w:rsid w:val="000F7A11"/>
    <w:rsid w:val="00100327"/>
    <w:rsid w:val="001011C1"/>
    <w:rsid w:val="0010368C"/>
    <w:rsid w:val="0010781D"/>
    <w:rsid w:val="00112AE8"/>
    <w:rsid w:val="00112F1A"/>
    <w:rsid w:val="0012049E"/>
    <w:rsid w:val="00123AC6"/>
    <w:rsid w:val="00124DD4"/>
    <w:rsid w:val="00126400"/>
    <w:rsid w:val="00130A42"/>
    <w:rsid w:val="00131BCA"/>
    <w:rsid w:val="0014230B"/>
    <w:rsid w:val="00143363"/>
    <w:rsid w:val="001436BC"/>
    <w:rsid w:val="001446F4"/>
    <w:rsid w:val="00145075"/>
    <w:rsid w:val="001500B8"/>
    <w:rsid w:val="001617E5"/>
    <w:rsid w:val="00165A0D"/>
    <w:rsid w:val="00166728"/>
    <w:rsid w:val="00171DA1"/>
    <w:rsid w:val="001741A0"/>
    <w:rsid w:val="00174291"/>
    <w:rsid w:val="00175FA0"/>
    <w:rsid w:val="00180692"/>
    <w:rsid w:val="00182E67"/>
    <w:rsid w:val="00183778"/>
    <w:rsid w:val="001841BF"/>
    <w:rsid w:val="0018515E"/>
    <w:rsid w:val="00185BC1"/>
    <w:rsid w:val="00186138"/>
    <w:rsid w:val="00186370"/>
    <w:rsid w:val="00190972"/>
    <w:rsid w:val="00191EFD"/>
    <w:rsid w:val="001921CE"/>
    <w:rsid w:val="00194515"/>
    <w:rsid w:val="00194CD0"/>
    <w:rsid w:val="0019500E"/>
    <w:rsid w:val="001962AF"/>
    <w:rsid w:val="00197FF3"/>
    <w:rsid w:val="001A18D7"/>
    <w:rsid w:val="001B1E91"/>
    <w:rsid w:val="001B1FA7"/>
    <w:rsid w:val="001B3311"/>
    <w:rsid w:val="001B349E"/>
    <w:rsid w:val="001B49C9"/>
    <w:rsid w:val="001C23F4"/>
    <w:rsid w:val="001C3543"/>
    <w:rsid w:val="001C4AC4"/>
    <w:rsid w:val="001C4CEA"/>
    <w:rsid w:val="001C4F79"/>
    <w:rsid w:val="001C77C4"/>
    <w:rsid w:val="001D0C63"/>
    <w:rsid w:val="001D1DAA"/>
    <w:rsid w:val="001D6647"/>
    <w:rsid w:val="001F168B"/>
    <w:rsid w:val="001F7831"/>
    <w:rsid w:val="00204045"/>
    <w:rsid w:val="0020712B"/>
    <w:rsid w:val="0021231D"/>
    <w:rsid w:val="00212942"/>
    <w:rsid w:val="00214804"/>
    <w:rsid w:val="00216876"/>
    <w:rsid w:val="002171B2"/>
    <w:rsid w:val="00220815"/>
    <w:rsid w:val="002219AC"/>
    <w:rsid w:val="00223FCA"/>
    <w:rsid w:val="00224AAB"/>
    <w:rsid w:val="0022606D"/>
    <w:rsid w:val="002264D3"/>
    <w:rsid w:val="002277C7"/>
    <w:rsid w:val="00230FE8"/>
    <w:rsid w:val="00231728"/>
    <w:rsid w:val="00234C99"/>
    <w:rsid w:val="0023661D"/>
    <w:rsid w:val="0024324A"/>
    <w:rsid w:val="00243DE1"/>
    <w:rsid w:val="00244A05"/>
    <w:rsid w:val="002455B8"/>
    <w:rsid w:val="00247550"/>
    <w:rsid w:val="00250404"/>
    <w:rsid w:val="00250645"/>
    <w:rsid w:val="002508F7"/>
    <w:rsid w:val="0025613A"/>
    <w:rsid w:val="00260EC0"/>
    <w:rsid w:val="002610D8"/>
    <w:rsid w:val="00266AF5"/>
    <w:rsid w:val="002675D3"/>
    <w:rsid w:val="002709D8"/>
    <w:rsid w:val="00270A2B"/>
    <w:rsid w:val="002747EC"/>
    <w:rsid w:val="002815C0"/>
    <w:rsid w:val="002840C7"/>
    <w:rsid w:val="00284E78"/>
    <w:rsid w:val="002855BF"/>
    <w:rsid w:val="00287326"/>
    <w:rsid w:val="00290336"/>
    <w:rsid w:val="00292FC9"/>
    <w:rsid w:val="002A3017"/>
    <w:rsid w:val="002A32C4"/>
    <w:rsid w:val="002A3860"/>
    <w:rsid w:val="002A47CF"/>
    <w:rsid w:val="002A7486"/>
    <w:rsid w:val="002A7C84"/>
    <w:rsid w:val="002B0F64"/>
    <w:rsid w:val="002B1D88"/>
    <w:rsid w:val="002B1E24"/>
    <w:rsid w:val="002B3354"/>
    <w:rsid w:val="002B35F1"/>
    <w:rsid w:val="002B3F8E"/>
    <w:rsid w:val="002B44B8"/>
    <w:rsid w:val="002C260C"/>
    <w:rsid w:val="002C69AA"/>
    <w:rsid w:val="002D093F"/>
    <w:rsid w:val="002D2C29"/>
    <w:rsid w:val="002D2CA2"/>
    <w:rsid w:val="002D657A"/>
    <w:rsid w:val="002E1BD5"/>
    <w:rsid w:val="002E76BF"/>
    <w:rsid w:val="002E79BB"/>
    <w:rsid w:val="002F0D22"/>
    <w:rsid w:val="002F12A5"/>
    <w:rsid w:val="002F244D"/>
    <w:rsid w:val="002F3DF3"/>
    <w:rsid w:val="0030563B"/>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3806"/>
    <w:rsid w:val="00347B20"/>
    <w:rsid w:val="00350D7C"/>
    <w:rsid w:val="00351CAD"/>
    <w:rsid w:val="00353629"/>
    <w:rsid w:val="0035462D"/>
    <w:rsid w:val="00363968"/>
    <w:rsid w:val="0036459E"/>
    <w:rsid w:val="00364B41"/>
    <w:rsid w:val="003667FF"/>
    <w:rsid w:val="003676CB"/>
    <w:rsid w:val="00370943"/>
    <w:rsid w:val="003724CA"/>
    <w:rsid w:val="00376209"/>
    <w:rsid w:val="0037622F"/>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08D0"/>
    <w:rsid w:val="003A133F"/>
    <w:rsid w:val="003A229C"/>
    <w:rsid w:val="003A3DB5"/>
    <w:rsid w:val="003A41EF"/>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136B"/>
    <w:rsid w:val="003E16BE"/>
    <w:rsid w:val="003E17A4"/>
    <w:rsid w:val="003E676B"/>
    <w:rsid w:val="003F11FC"/>
    <w:rsid w:val="003F24B6"/>
    <w:rsid w:val="003F2920"/>
    <w:rsid w:val="003F3214"/>
    <w:rsid w:val="003F4E28"/>
    <w:rsid w:val="003F70E7"/>
    <w:rsid w:val="004006E8"/>
    <w:rsid w:val="00401855"/>
    <w:rsid w:val="0040228D"/>
    <w:rsid w:val="00405B44"/>
    <w:rsid w:val="0040702D"/>
    <w:rsid w:val="00413F2F"/>
    <w:rsid w:val="00414017"/>
    <w:rsid w:val="004174EF"/>
    <w:rsid w:val="00427D3B"/>
    <w:rsid w:val="004322B3"/>
    <w:rsid w:val="00432BC9"/>
    <w:rsid w:val="00432BE2"/>
    <w:rsid w:val="00432F4A"/>
    <w:rsid w:val="00441FD9"/>
    <w:rsid w:val="004433CF"/>
    <w:rsid w:val="0044406B"/>
    <w:rsid w:val="0044630C"/>
    <w:rsid w:val="0044738E"/>
    <w:rsid w:val="00451660"/>
    <w:rsid w:val="00452280"/>
    <w:rsid w:val="00460A99"/>
    <w:rsid w:val="00461101"/>
    <w:rsid w:val="00463D4C"/>
    <w:rsid w:val="00465587"/>
    <w:rsid w:val="004657C7"/>
    <w:rsid w:val="00465C07"/>
    <w:rsid w:val="0046720C"/>
    <w:rsid w:val="0047086C"/>
    <w:rsid w:val="00477455"/>
    <w:rsid w:val="004779FB"/>
    <w:rsid w:val="00487060"/>
    <w:rsid w:val="004901A6"/>
    <w:rsid w:val="00490325"/>
    <w:rsid w:val="00490C92"/>
    <w:rsid w:val="004937F8"/>
    <w:rsid w:val="00493A0E"/>
    <w:rsid w:val="004A10EE"/>
    <w:rsid w:val="004A1F7B"/>
    <w:rsid w:val="004A3412"/>
    <w:rsid w:val="004A34E6"/>
    <w:rsid w:val="004A40FB"/>
    <w:rsid w:val="004B1812"/>
    <w:rsid w:val="004B18E1"/>
    <w:rsid w:val="004B2692"/>
    <w:rsid w:val="004B32EB"/>
    <w:rsid w:val="004B64B4"/>
    <w:rsid w:val="004B77BE"/>
    <w:rsid w:val="004C0C6E"/>
    <w:rsid w:val="004C14B0"/>
    <w:rsid w:val="004C25E8"/>
    <w:rsid w:val="004C3DCD"/>
    <w:rsid w:val="004C44D2"/>
    <w:rsid w:val="004D12EF"/>
    <w:rsid w:val="004D3578"/>
    <w:rsid w:val="004D380D"/>
    <w:rsid w:val="004D4335"/>
    <w:rsid w:val="004D6C16"/>
    <w:rsid w:val="004D6FD4"/>
    <w:rsid w:val="004D7B60"/>
    <w:rsid w:val="004E213A"/>
    <w:rsid w:val="004E4E09"/>
    <w:rsid w:val="004F10E9"/>
    <w:rsid w:val="004F1E7F"/>
    <w:rsid w:val="004F3ADA"/>
    <w:rsid w:val="004F4540"/>
    <w:rsid w:val="004F73A7"/>
    <w:rsid w:val="004F7C51"/>
    <w:rsid w:val="004F7EB5"/>
    <w:rsid w:val="00501D49"/>
    <w:rsid w:val="00503171"/>
    <w:rsid w:val="00503CB5"/>
    <w:rsid w:val="00506C28"/>
    <w:rsid w:val="005075B6"/>
    <w:rsid w:val="00516A0D"/>
    <w:rsid w:val="005214BC"/>
    <w:rsid w:val="00527C31"/>
    <w:rsid w:val="00527F2A"/>
    <w:rsid w:val="00534DA0"/>
    <w:rsid w:val="00535EC5"/>
    <w:rsid w:val="00536A0E"/>
    <w:rsid w:val="00537568"/>
    <w:rsid w:val="00542000"/>
    <w:rsid w:val="00543E6C"/>
    <w:rsid w:val="00547A10"/>
    <w:rsid w:val="00547C85"/>
    <w:rsid w:val="00551763"/>
    <w:rsid w:val="005525D5"/>
    <w:rsid w:val="0055422F"/>
    <w:rsid w:val="00557338"/>
    <w:rsid w:val="005625DD"/>
    <w:rsid w:val="005642A1"/>
    <w:rsid w:val="00565087"/>
    <w:rsid w:val="0056573F"/>
    <w:rsid w:val="0056656C"/>
    <w:rsid w:val="00571279"/>
    <w:rsid w:val="00572564"/>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A63"/>
    <w:rsid w:val="005A4654"/>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ED5"/>
    <w:rsid w:val="005D4207"/>
    <w:rsid w:val="005D6E49"/>
    <w:rsid w:val="005D725F"/>
    <w:rsid w:val="005E28FB"/>
    <w:rsid w:val="005F0D6D"/>
    <w:rsid w:val="0060107D"/>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813"/>
    <w:rsid w:val="00624C07"/>
    <w:rsid w:val="0062582C"/>
    <w:rsid w:val="00625B0A"/>
    <w:rsid w:val="00632396"/>
    <w:rsid w:val="00635845"/>
    <w:rsid w:val="00640307"/>
    <w:rsid w:val="00646D99"/>
    <w:rsid w:val="006504D6"/>
    <w:rsid w:val="00650567"/>
    <w:rsid w:val="006510E9"/>
    <w:rsid w:val="00652B9E"/>
    <w:rsid w:val="00653358"/>
    <w:rsid w:val="006541A1"/>
    <w:rsid w:val="00654596"/>
    <w:rsid w:val="00656910"/>
    <w:rsid w:val="00656E05"/>
    <w:rsid w:val="006574C0"/>
    <w:rsid w:val="00657CA6"/>
    <w:rsid w:val="0066096B"/>
    <w:rsid w:val="00670C14"/>
    <w:rsid w:val="00672522"/>
    <w:rsid w:val="00674D79"/>
    <w:rsid w:val="0067758B"/>
    <w:rsid w:val="0067783E"/>
    <w:rsid w:val="00677F5B"/>
    <w:rsid w:val="00682BF2"/>
    <w:rsid w:val="006854C3"/>
    <w:rsid w:val="00690ED2"/>
    <w:rsid w:val="006918F6"/>
    <w:rsid w:val="00694F59"/>
    <w:rsid w:val="00696821"/>
    <w:rsid w:val="006A19A8"/>
    <w:rsid w:val="006A1A2B"/>
    <w:rsid w:val="006A416F"/>
    <w:rsid w:val="006A4A4B"/>
    <w:rsid w:val="006B7FB9"/>
    <w:rsid w:val="006C1B70"/>
    <w:rsid w:val="006C1F2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AE6"/>
    <w:rsid w:val="006F69EC"/>
    <w:rsid w:val="006F6A2C"/>
    <w:rsid w:val="00701323"/>
    <w:rsid w:val="00705BC0"/>
    <w:rsid w:val="007069DC"/>
    <w:rsid w:val="00710201"/>
    <w:rsid w:val="007102CD"/>
    <w:rsid w:val="00710D4C"/>
    <w:rsid w:val="0071194B"/>
    <w:rsid w:val="007129D3"/>
    <w:rsid w:val="00713E60"/>
    <w:rsid w:val="0072073A"/>
    <w:rsid w:val="00721D97"/>
    <w:rsid w:val="00723B0B"/>
    <w:rsid w:val="00725C33"/>
    <w:rsid w:val="0073133A"/>
    <w:rsid w:val="00732B74"/>
    <w:rsid w:val="007342B5"/>
    <w:rsid w:val="0073449A"/>
    <w:rsid w:val="00734A5B"/>
    <w:rsid w:val="0073620F"/>
    <w:rsid w:val="00737B6B"/>
    <w:rsid w:val="00740C0A"/>
    <w:rsid w:val="00742288"/>
    <w:rsid w:val="00744E76"/>
    <w:rsid w:val="00745AC8"/>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48CB"/>
    <w:rsid w:val="0078534D"/>
    <w:rsid w:val="007864E8"/>
    <w:rsid w:val="0078727C"/>
    <w:rsid w:val="00787719"/>
    <w:rsid w:val="0079049D"/>
    <w:rsid w:val="00792C78"/>
    <w:rsid w:val="007933A9"/>
    <w:rsid w:val="00793690"/>
    <w:rsid w:val="00793B9D"/>
    <w:rsid w:val="00793DC5"/>
    <w:rsid w:val="00794B9A"/>
    <w:rsid w:val="00796823"/>
    <w:rsid w:val="00797AA0"/>
    <w:rsid w:val="007A2E55"/>
    <w:rsid w:val="007A3137"/>
    <w:rsid w:val="007A3511"/>
    <w:rsid w:val="007A7099"/>
    <w:rsid w:val="007B09F5"/>
    <w:rsid w:val="007B18D8"/>
    <w:rsid w:val="007B2202"/>
    <w:rsid w:val="007B3C9A"/>
    <w:rsid w:val="007C095F"/>
    <w:rsid w:val="007C17D5"/>
    <w:rsid w:val="007C1A44"/>
    <w:rsid w:val="007C25AC"/>
    <w:rsid w:val="007C2DD0"/>
    <w:rsid w:val="007C563E"/>
    <w:rsid w:val="007C7B54"/>
    <w:rsid w:val="007C7BB8"/>
    <w:rsid w:val="007D06E6"/>
    <w:rsid w:val="007D1A7F"/>
    <w:rsid w:val="007D2689"/>
    <w:rsid w:val="007D4F8A"/>
    <w:rsid w:val="007D4FB2"/>
    <w:rsid w:val="007E1392"/>
    <w:rsid w:val="007E2EF9"/>
    <w:rsid w:val="007F03B5"/>
    <w:rsid w:val="007F09F2"/>
    <w:rsid w:val="007F2D37"/>
    <w:rsid w:val="007F2E08"/>
    <w:rsid w:val="007F7EC4"/>
    <w:rsid w:val="00800B57"/>
    <w:rsid w:val="008028A4"/>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484D"/>
    <w:rsid w:val="008350FE"/>
    <w:rsid w:val="008378CB"/>
    <w:rsid w:val="00840DE0"/>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849F5"/>
    <w:rsid w:val="00890D75"/>
    <w:rsid w:val="00892166"/>
    <w:rsid w:val="00895A0B"/>
    <w:rsid w:val="00896CB6"/>
    <w:rsid w:val="008B3C42"/>
    <w:rsid w:val="008B5306"/>
    <w:rsid w:val="008B74AF"/>
    <w:rsid w:val="008C285A"/>
    <w:rsid w:val="008C2E2A"/>
    <w:rsid w:val="008C3057"/>
    <w:rsid w:val="008C3BA0"/>
    <w:rsid w:val="008C4E29"/>
    <w:rsid w:val="008D19D1"/>
    <w:rsid w:val="008D2E4D"/>
    <w:rsid w:val="008D3BA5"/>
    <w:rsid w:val="008D49D8"/>
    <w:rsid w:val="008D6817"/>
    <w:rsid w:val="008E0988"/>
    <w:rsid w:val="008E4AF8"/>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6071"/>
    <w:rsid w:val="009376AF"/>
    <w:rsid w:val="009376CD"/>
    <w:rsid w:val="00940212"/>
    <w:rsid w:val="009428FC"/>
    <w:rsid w:val="00942EC2"/>
    <w:rsid w:val="009504CA"/>
    <w:rsid w:val="009505D8"/>
    <w:rsid w:val="009508D2"/>
    <w:rsid w:val="00950B99"/>
    <w:rsid w:val="00952941"/>
    <w:rsid w:val="0095343C"/>
    <w:rsid w:val="00955E64"/>
    <w:rsid w:val="00955FB6"/>
    <w:rsid w:val="0095778B"/>
    <w:rsid w:val="00961B32"/>
    <w:rsid w:val="00962455"/>
    <w:rsid w:val="00962509"/>
    <w:rsid w:val="00965E6D"/>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3FFE"/>
    <w:rsid w:val="00986B60"/>
    <w:rsid w:val="00987A9C"/>
    <w:rsid w:val="009928A9"/>
    <w:rsid w:val="009932BF"/>
    <w:rsid w:val="00995D8C"/>
    <w:rsid w:val="00997208"/>
    <w:rsid w:val="00997F2F"/>
    <w:rsid w:val="00997FAD"/>
    <w:rsid w:val="009A0AF3"/>
    <w:rsid w:val="009A2EEE"/>
    <w:rsid w:val="009A4931"/>
    <w:rsid w:val="009A5858"/>
    <w:rsid w:val="009A642A"/>
    <w:rsid w:val="009B07CD"/>
    <w:rsid w:val="009B13FA"/>
    <w:rsid w:val="009B26F6"/>
    <w:rsid w:val="009B647D"/>
    <w:rsid w:val="009C19E9"/>
    <w:rsid w:val="009D5A5D"/>
    <w:rsid w:val="009D7467"/>
    <w:rsid w:val="009D74A6"/>
    <w:rsid w:val="009E0E87"/>
    <w:rsid w:val="009E55AC"/>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371D"/>
    <w:rsid w:val="00A44335"/>
    <w:rsid w:val="00A448B3"/>
    <w:rsid w:val="00A4645A"/>
    <w:rsid w:val="00A466D4"/>
    <w:rsid w:val="00A47F02"/>
    <w:rsid w:val="00A53724"/>
    <w:rsid w:val="00A54B2B"/>
    <w:rsid w:val="00A60806"/>
    <w:rsid w:val="00A72629"/>
    <w:rsid w:val="00A7298F"/>
    <w:rsid w:val="00A745A3"/>
    <w:rsid w:val="00A75A4F"/>
    <w:rsid w:val="00A82346"/>
    <w:rsid w:val="00A85727"/>
    <w:rsid w:val="00A860CF"/>
    <w:rsid w:val="00A90727"/>
    <w:rsid w:val="00A91596"/>
    <w:rsid w:val="00A9671C"/>
    <w:rsid w:val="00AA1553"/>
    <w:rsid w:val="00AA4F5A"/>
    <w:rsid w:val="00AA5A02"/>
    <w:rsid w:val="00AA610D"/>
    <w:rsid w:val="00AA6D24"/>
    <w:rsid w:val="00AB20DF"/>
    <w:rsid w:val="00AB2C03"/>
    <w:rsid w:val="00AB3DDD"/>
    <w:rsid w:val="00AB4454"/>
    <w:rsid w:val="00AC507F"/>
    <w:rsid w:val="00AC6887"/>
    <w:rsid w:val="00AD3082"/>
    <w:rsid w:val="00AE203A"/>
    <w:rsid w:val="00AE5D2D"/>
    <w:rsid w:val="00AE6939"/>
    <w:rsid w:val="00AF1733"/>
    <w:rsid w:val="00AF1776"/>
    <w:rsid w:val="00AF371E"/>
    <w:rsid w:val="00AF649F"/>
    <w:rsid w:val="00AF7C5F"/>
    <w:rsid w:val="00B0385E"/>
    <w:rsid w:val="00B04A76"/>
    <w:rsid w:val="00B05380"/>
    <w:rsid w:val="00B05962"/>
    <w:rsid w:val="00B11EAC"/>
    <w:rsid w:val="00B13A48"/>
    <w:rsid w:val="00B15449"/>
    <w:rsid w:val="00B15B76"/>
    <w:rsid w:val="00B16C2F"/>
    <w:rsid w:val="00B176C9"/>
    <w:rsid w:val="00B228D5"/>
    <w:rsid w:val="00B2602A"/>
    <w:rsid w:val="00B261CD"/>
    <w:rsid w:val="00B27303"/>
    <w:rsid w:val="00B30F22"/>
    <w:rsid w:val="00B31F1F"/>
    <w:rsid w:val="00B413F2"/>
    <w:rsid w:val="00B422C6"/>
    <w:rsid w:val="00B4636F"/>
    <w:rsid w:val="00B46E85"/>
    <w:rsid w:val="00B47C49"/>
    <w:rsid w:val="00B47FD1"/>
    <w:rsid w:val="00B51007"/>
    <w:rsid w:val="00B516BB"/>
    <w:rsid w:val="00B53DBA"/>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A18CB"/>
    <w:rsid w:val="00BA55D1"/>
    <w:rsid w:val="00BA56A5"/>
    <w:rsid w:val="00BB12BA"/>
    <w:rsid w:val="00BB15DE"/>
    <w:rsid w:val="00BB1F15"/>
    <w:rsid w:val="00BB242A"/>
    <w:rsid w:val="00BB7251"/>
    <w:rsid w:val="00BB7C42"/>
    <w:rsid w:val="00BC1BC3"/>
    <w:rsid w:val="00BC24AD"/>
    <w:rsid w:val="00BC32E4"/>
    <w:rsid w:val="00BC3555"/>
    <w:rsid w:val="00BC68E5"/>
    <w:rsid w:val="00BD03E5"/>
    <w:rsid w:val="00BD2CE9"/>
    <w:rsid w:val="00BD5D0A"/>
    <w:rsid w:val="00BE034C"/>
    <w:rsid w:val="00BE07D3"/>
    <w:rsid w:val="00BE2A19"/>
    <w:rsid w:val="00BF14F3"/>
    <w:rsid w:val="00BF3CBC"/>
    <w:rsid w:val="00BF4333"/>
    <w:rsid w:val="00BF4969"/>
    <w:rsid w:val="00C00351"/>
    <w:rsid w:val="00C00512"/>
    <w:rsid w:val="00C04A27"/>
    <w:rsid w:val="00C060FE"/>
    <w:rsid w:val="00C11561"/>
    <w:rsid w:val="00C12B51"/>
    <w:rsid w:val="00C1493D"/>
    <w:rsid w:val="00C1670C"/>
    <w:rsid w:val="00C23F90"/>
    <w:rsid w:val="00C243E1"/>
    <w:rsid w:val="00C24650"/>
    <w:rsid w:val="00C25465"/>
    <w:rsid w:val="00C30859"/>
    <w:rsid w:val="00C31B5A"/>
    <w:rsid w:val="00C33079"/>
    <w:rsid w:val="00C34F33"/>
    <w:rsid w:val="00C424AD"/>
    <w:rsid w:val="00C44D4E"/>
    <w:rsid w:val="00C460F5"/>
    <w:rsid w:val="00C46E04"/>
    <w:rsid w:val="00C479AE"/>
    <w:rsid w:val="00C5010C"/>
    <w:rsid w:val="00C53033"/>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83895"/>
    <w:rsid w:val="00C83A13"/>
    <w:rsid w:val="00C844F8"/>
    <w:rsid w:val="00C86F10"/>
    <w:rsid w:val="00C9068C"/>
    <w:rsid w:val="00C91F36"/>
    <w:rsid w:val="00C92967"/>
    <w:rsid w:val="00C94794"/>
    <w:rsid w:val="00CA0FF2"/>
    <w:rsid w:val="00CA358C"/>
    <w:rsid w:val="00CA390E"/>
    <w:rsid w:val="00CA3D0C"/>
    <w:rsid w:val="00CA4156"/>
    <w:rsid w:val="00CA654B"/>
    <w:rsid w:val="00CA7092"/>
    <w:rsid w:val="00CB3154"/>
    <w:rsid w:val="00CB40C7"/>
    <w:rsid w:val="00CB4772"/>
    <w:rsid w:val="00CB72B8"/>
    <w:rsid w:val="00CC3C7A"/>
    <w:rsid w:val="00CC4132"/>
    <w:rsid w:val="00CC4645"/>
    <w:rsid w:val="00CC56CB"/>
    <w:rsid w:val="00CD0BA8"/>
    <w:rsid w:val="00CD14F3"/>
    <w:rsid w:val="00CD4948"/>
    <w:rsid w:val="00CD4C7B"/>
    <w:rsid w:val="00CD4F02"/>
    <w:rsid w:val="00CD58FE"/>
    <w:rsid w:val="00CE08D1"/>
    <w:rsid w:val="00CE1B38"/>
    <w:rsid w:val="00CE31BB"/>
    <w:rsid w:val="00CF1E1A"/>
    <w:rsid w:val="00CF4D95"/>
    <w:rsid w:val="00CF73D9"/>
    <w:rsid w:val="00D011CA"/>
    <w:rsid w:val="00D020FC"/>
    <w:rsid w:val="00D06125"/>
    <w:rsid w:val="00D06188"/>
    <w:rsid w:val="00D12DDB"/>
    <w:rsid w:val="00D1769D"/>
    <w:rsid w:val="00D24C0D"/>
    <w:rsid w:val="00D33BE3"/>
    <w:rsid w:val="00D35DEB"/>
    <w:rsid w:val="00D36C63"/>
    <w:rsid w:val="00D3792D"/>
    <w:rsid w:val="00D43FB4"/>
    <w:rsid w:val="00D44D37"/>
    <w:rsid w:val="00D47CAD"/>
    <w:rsid w:val="00D51036"/>
    <w:rsid w:val="00D52FC5"/>
    <w:rsid w:val="00D55E47"/>
    <w:rsid w:val="00D60C67"/>
    <w:rsid w:val="00D62E19"/>
    <w:rsid w:val="00D62E33"/>
    <w:rsid w:val="00D64B1C"/>
    <w:rsid w:val="00D6517A"/>
    <w:rsid w:val="00D65A89"/>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6127"/>
    <w:rsid w:val="00DA7A03"/>
    <w:rsid w:val="00DB0DB8"/>
    <w:rsid w:val="00DB159F"/>
    <w:rsid w:val="00DB1818"/>
    <w:rsid w:val="00DB1C9C"/>
    <w:rsid w:val="00DB1F9F"/>
    <w:rsid w:val="00DB3918"/>
    <w:rsid w:val="00DB74A8"/>
    <w:rsid w:val="00DC309B"/>
    <w:rsid w:val="00DC3ED9"/>
    <w:rsid w:val="00DC4DA2"/>
    <w:rsid w:val="00DC5261"/>
    <w:rsid w:val="00DC6A61"/>
    <w:rsid w:val="00DC75FA"/>
    <w:rsid w:val="00DD3480"/>
    <w:rsid w:val="00DD5188"/>
    <w:rsid w:val="00DD64BE"/>
    <w:rsid w:val="00DE03D3"/>
    <w:rsid w:val="00DE22A8"/>
    <w:rsid w:val="00DE25D2"/>
    <w:rsid w:val="00DE491C"/>
    <w:rsid w:val="00DF218F"/>
    <w:rsid w:val="00DF4645"/>
    <w:rsid w:val="00DF738C"/>
    <w:rsid w:val="00DF7834"/>
    <w:rsid w:val="00E00D16"/>
    <w:rsid w:val="00E02228"/>
    <w:rsid w:val="00E0267E"/>
    <w:rsid w:val="00E053D4"/>
    <w:rsid w:val="00E107C1"/>
    <w:rsid w:val="00E1255A"/>
    <w:rsid w:val="00E131B9"/>
    <w:rsid w:val="00E147E9"/>
    <w:rsid w:val="00E1589E"/>
    <w:rsid w:val="00E16BF5"/>
    <w:rsid w:val="00E223EE"/>
    <w:rsid w:val="00E24C00"/>
    <w:rsid w:val="00E262F2"/>
    <w:rsid w:val="00E37E4F"/>
    <w:rsid w:val="00E41B53"/>
    <w:rsid w:val="00E41C0F"/>
    <w:rsid w:val="00E45739"/>
    <w:rsid w:val="00E46C08"/>
    <w:rsid w:val="00E471CF"/>
    <w:rsid w:val="00E47979"/>
    <w:rsid w:val="00E609A3"/>
    <w:rsid w:val="00E62835"/>
    <w:rsid w:val="00E62BC9"/>
    <w:rsid w:val="00E65A87"/>
    <w:rsid w:val="00E66ABA"/>
    <w:rsid w:val="00E67116"/>
    <w:rsid w:val="00E7096B"/>
    <w:rsid w:val="00E74E5E"/>
    <w:rsid w:val="00E76044"/>
    <w:rsid w:val="00E766EC"/>
    <w:rsid w:val="00E77645"/>
    <w:rsid w:val="00E83697"/>
    <w:rsid w:val="00E83BE1"/>
    <w:rsid w:val="00E859B6"/>
    <w:rsid w:val="00E8654C"/>
    <w:rsid w:val="00E86809"/>
    <w:rsid w:val="00E86D6D"/>
    <w:rsid w:val="00E9509D"/>
    <w:rsid w:val="00E96CD0"/>
    <w:rsid w:val="00E96F95"/>
    <w:rsid w:val="00EA12F9"/>
    <w:rsid w:val="00EA3E27"/>
    <w:rsid w:val="00EA5A15"/>
    <w:rsid w:val="00EA66C9"/>
    <w:rsid w:val="00EA715F"/>
    <w:rsid w:val="00EB06B2"/>
    <w:rsid w:val="00EB378C"/>
    <w:rsid w:val="00EB4E14"/>
    <w:rsid w:val="00EB56A0"/>
    <w:rsid w:val="00EB5A68"/>
    <w:rsid w:val="00EC0B2A"/>
    <w:rsid w:val="00EC230D"/>
    <w:rsid w:val="00EC340C"/>
    <w:rsid w:val="00EC4A25"/>
    <w:rsid w:val="00EC6C86"/>
    <w:rsid w:val="00EC6F51"/>
    <w:rsid w:val="00EC7DFE"/>
    <w:rsid w:val="00ED0457"/>
    <w:rsid w:val="00ED112E"/>
    <w:rsid w:val="00ED1BAA"/>
    <w:rsid w:val="00ED40AC"/>
    <w:rsid w:val="00ED6022"/>
    <w:rsid w:val="00EE00AC"/>
    <w:rsid w:val="00EE5AAD"/>
    <w:rsid w:val="00EE5F79"/>
    <w:rsid w:val="00EE671D"/>
    <w:rsid w:val="00EF0C39"/>
    <w:rsid w:val="00EF0DB9"/>
    <w:rsid w:val="00EF612C"/>
    <w:rsid w:val="00F00A10"/>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6DFC"/>
    <w:rsid w:val="00F37678"/>
    <w:rsid w:val="00F37743"/>
    <w:rsid w:val="00F43661"/>
    <w:rsid w:val="00F44DF5"/>
    <w:rsid w:val="00F463C0"/>
    <w:rsid w:val="00F46B11"/>
    <w:rsid w:val="00F46F23"/>
    <w:rsid w:val="00F500D9"/>
    <w:rsid w:val="00F521FD"/>
    <w:rsid w:val="00F52DE9"/>
    <w:rsid w:val="00F54A3D"/>
    <w:rsid w:val="00F54CB0"/>
    <w:rsid w:val="00F571A8"/>
    <w:rsid w:val="00F579CD"/>
    <w:rsid w:val="00F633B4"/>
    <w:rsid w:val="00F653B8"/>
    <w:rsid w:val="00F701EF"/>
    <w:rsid w:val="00F71B89"/>
    <w:rsid w:val="00F72021"/>
    <w:rsid w:val="00F7353C"/>
    <w:rsid w:val="00F758D2"/>
    <w:rsid w:val="00F76F8F"/>
    <w:rsid w:val="00F77B35"/>
    <w:rsid w:val="00F77CC7"/>
    <w:rsid w:val="00F77EE4"/>
    <w:rsid w:val="00F83C4F"/>
    <w:rsid w:val="00F84D86"/>
    <w:rsid w:val="00F941DF"/>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F18"/>
    <w:rsid w:val="00FC371B"/>
    <w:rsid w:val="00FC4291"/>
    <w:rsid w:val="00FC7E40"/>
    <w:rsid w:val="00FD0A57"/>
    <w:rsid w:val="00FD1BC3"/>
    <w:rsid w:val="00FD6EDB"/>
    <w:rsid w:val="00FE106D"/>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qFormat/>
    <w:rsid w:val="00547C85"/>
    <w:pPr>
      <w:numPr>
        <w:numId w:val="37"/>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9"/>
      </w:numPr>
      <w:spacing w:after="50" w:line="180" w:lineRule="exact"/>
      <w:jc w:val="both"/>
    </w:pPr>
    <w:rPr>
      <w:rFonts w:eastAsia="MS Mincho"/>
      <w:noProof/>
      <w:szCs w:val="16"/>
      <w:lang w:val="en-US" w:eastAsia="en-US"/>
    </w:rPr>
  </w:style>
  <w:style w:type="paragraph" w:customStyle="1" w:styleId="Agreement">
    <w:name w:val="Agreement"/>
    <w:basedOn w:val="Normal"/>
    <w:next w:val="Doc-text2"/>
    <w:qFormat/>
    <w:rsid w:val="00C53033"/>
    <w:pPr>
      <w:numPr>
        <w:numId w:val="42"/>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FE509-16D3-4EC8-B365-70AB73DFD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2022-09-29T10:52:00Z</dcterms:created>
  <dcterms:modified xsi:type="dcterms:W3CDTF">2022-09-30T08:57:00Z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