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0EE86284" w:rsidR="00156F86" w:rsidRPr="00863065" w:rsidRDefault="002D05EF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>
        <w:t>3GPP TSG-RAN WG2 Meeting #119bis-e</w:t>
      </w:r>
      <w:r w:rsidR="00DB7D65" w:rsidRPr="00863065">
        <w:rPr>
          <w:rFonts w:cs="Arial"/>
        </w:rPr>
        <w:tab/>
      </w:r>
      <w:r w:rsidR="005627D3" w:rsidRPr="005627D3">
        <w:rPr>
          <w:rFonts w:cs="Arial"/>
        </w:rPr>
        <w:t>R2-2210671</w:t>
      </w:r>
    </w:p>
    <w:p w14:paraId="508496E9" w14:textId="250F4735" w:rsidR="00DB7D65" w:rsidRPr="00863065" w:rsidRDefault="007B4740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</w:t>
      </w:r>
      <w:r w:rsidR="002D05EF">
        <w:rPr>
          <w:rFonts w:cs="Arial"/>
          <w:lang w:val="en-US" w:eastAsia="ja-JP"/>
        </w:rPr>
        <w:t>0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 w:rsidR="002D05EF">
        <w:rPr>
          <w:rFonts w:cs="Arial"/>
          <w:lang w:val="en-US" w:eastAsia="ja-JP"/>
        </w:rPr>
        <w:t>19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 w:rsidR="002D05EF">
        <w:rPr>
          <w:rFonts w:cs="Arial"/>
          <w:lang w:val="en-US" w:eastAsia="ja-JP"/>
        </w:rPr>
        <w:t>October</w:t>
      </w:r>
      <w:r w:rsidR="006C777E" w:rsidRPr="00802E96">
        <w:rPr>
          <w:rFonts w:cs="Arial"/>
          <w:lang w:val="en-US" w:eastAsia="ja-JP"/>
        </w:rPr>
        <w:t xml:space="preserve"> 20</w:t>
      </w:r>
      <w:r w:rsidR="00F15DC7">
        <w:rPr>
          <w:rFonts w:cs="Arial" w:hint="eastAsia"/>
          <w:lang w:val="en-US" w:eastAsia="ja-JP"/>
        </w:rPr>
        <w:t>2</w:t>
      </w:r>
      <w:r w:rsidR="002D05EF">
        <w:rPr>
          <w:rFonts w:cs="Arial"/>
          <w:lang w:val="en-US" w:eastAsia="ja-JP"/>
        </w:rPr>
        <w:t>2</w:t>
      </w:r>
      <w:bookmarkStart w:id="0" w:name="_GoBack"/>
      <w:bookmarkEnd w:id="0"/>
    </w:p>
    <w:p w14:paraId="099E59F1" w14:textId="0009360E" w:rsidR="00DB7D65" w:rsidRPr="00863065" w:rsidRDefault="007B4740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6323D4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553B06" w:rsidRPr="00553B06">
        <w:rPr>
          <w:rFonts w:ascii="Arial" w:hAnsi="Arial" w:cs="Arial"/>
          <w:b/>
          <w:sz w:val="24"/>
          <w:lang w:eastAsia="ja-JP"/>
        </w:rPr>
        <w:t>Discussion on NR-DC with selective activation of the cell groups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2554217D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B4740">
        <w:rPr>
          <w:rFonts w:ascii="Arial" w:hAnsi="Arial" w:cs="Arial"/>
          <w:b/>
          <w:sz w:val="24"/>
          <w:lang w:eastAsia="ja-JP"/>
        </w:rPr>
        <w:t>8.</w:t>
      </w:r>
      <w:r w:rsidR="002D05EF">
        <w:rPr>
          <w:rFonts w:ascii="Arial" w:hAnsi="Arial" w:cs="Arial"/>
          <w:b/>
          <w:sz w:val="24"/>
          <w:lang w:eastAsia="ja-JP"/>
        </w:rPr>
        <w:t>4.3</w:t>
      </w:r>
      <w:r w:rsidR="007B4740">
        <w:rPr>
          <w:rFonts w:ascii="Arial" w:hAnsi="Arial" w:cs="Arial"/>
          <w:b/>
          <w:sz w:val="24"/>
          <w:lang w:eastAsia="ja-JP"/>
        </w:rPr>
        <w:tab/>
      </w:r>
      <w:r w:rsidR="002D05EF" w:rsidRPr="002D05EF">
        <w:rPr>
          <w:rFonts w:ascii="Arial" w:hAnsi="Arial" w:cs="Arial"/>
          <w:b/>
          <w:sz w:val="24"/>
          <w:lang w:eastAsia="ja-JP"/>
        </w:rPr>
        <w:t>NR-DC with selective activation cell of groups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A9D3261" w14:textId="468B3876" w:rsidR="00137660" w:rsidRDefault="00462A82" w:rsidP="00137660">
      <w:pPr>
        <w:rPr>
          <w:lang w:eastAsia="ja-JP"/>
        </w:rPr>
      </w:pPr>
      <w:r>
        <w:rPr>
          <w:rFonts w:hint="eastAsia"/>
          <w:lang w:eastAsia="ja-JP"/>
        </w:rPr>
        <w:t>At RAN2 #11</w:t>
      </w:r>
      <w:r w:rsidR="00526103">
        <w:rPr>
          <w:lang w:eastAsia="ja-JP"/>
        </w:rPr>
        <w:t>9</w:t>
      </w:r>
      <w:r>
        <w:rPr>
          <w:rFonts w:hint="eastAsia"/>
          <w:lang w:eastAsia="ja-JP"/>
        </w:rPr>
        <w:t xml:space="preserve">-e, the following was </w:t>
      </w:r>
      <w:r>
        <w:rPr>
          <w:lang w:eastAsia="ja-JP"/>
        </w:rPr>
        <w:t>agreed.</w:t>
      </w:r>
    </w:p>
    <w:p w14:paraId="1787A44F" w14:textId="77777777" w:rsidR="00526103" w:rsidRDefault="0032574C" w:rsidP="00526103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-</w:t>
      </w:r>
      <w:r>
        <w:tab/>
      </w:r>
      <w:r w:rsidR="00526103" w:rsidRPr="00526103">
        <w:t xml:space="preserve">The selective activation of cell groups should correspond to support of subsequent conditional changes (CPC) after a cell group change (normal or conditional). CPA FFS. </w:t>
      </w:r>
    </w:p>
    <w:p w14:paraId="7A38C442" w14:textId="76E1A51E" w:rsidR="00526103" w:rsidRPr="00526103" w:rsidRDefault="00526103" w:rsidP="00526103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-</w:t>
      </w:r>
      <w:r>
        <w:tab/>
      </w:r>
      <w:r w:rsidRPr="00526103">
        <w:t>Initial focus on SCG</w:t>
      </w:r>
    </w:p>
    <w:p w14:paraId="6ECE2178" w14:textId="083CF35F" w:rsidR="00526103" w:rsidRPr="00526103" w:rsidRDefault="00526103" w:rsidP="00526103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-</w:t>
      </w:r>
      <w:r>
        <w:tab/>
      </w:r>
      <w:r w:rsidRPr="00526103">
        <w:t>There is interest to support delta configuration, to reduce the signalling overhead (FFS if some other objective should be achieved)</w:t>
      </w:r>
    </w:p>
    <w:p w14:paraId="0638E2CC" w14:textId="44EF7427" w:rsidR="00462A82" w:rsidRDefault="00526103" w:rsidP="00526103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-</w:t>
      </w:r>
      <w:r>
        <w:tab/>
      </w:r>
      <w:r w:rsidRPr="00526103">
        <w:t>FFS how many subsequent conditional changes are targeted (and what is the impact of such assumption).</w:t>
      </w:r>
    </w:p>
    <w:p w14:paraId="0F4DA46B" w14:textId="11B6E5F0" w:rsidR="00462A82" w:rsidRDefault="0058045E" w:rsidP="00254F77">
      <w:pPr>
        <w:jc w:val="both"/>
        <w:rPr>
          <w:lang w:eastAsia="ja-JP"/>
        </w:rPr>
      </w:pPr>
      <w:r>
        <w:rPr>
          <w:rFonts w:hint="eastAsia"/>
          <w:lang w:eastAsia="ja-JP"/>
        </w:rPr>
        <w:t>It was FFS on th</w:t>
      </w:r>
      <w:r>
        <w:rPr>
          <w:lang w:eastAsia="ja-JP"/>
        </w:rPr>
        <w:t>e procedure</w:t>
      </w:r>
      <w:r w:rsidR="0032574C">
        <w:rPr>
          <w:rFonts w:hint="eastAsia"/>
          <w:lang w:eastAsia="ja-JP"/>
        </w:rPr>
        <w:t xml:space="preserve"> of the </w:t>
      </w:r>
      <w:r>
        <w:rPr>
          <w:lang w:eastAsia="ja-JP"/>
        </w:rPr>
        <w:t>selective activation of cell groups corresponding to support of subsequent conditional PSCell change after a cell group change</w:t>
      </w:r>
      <w:r w:rsidR="0032574C">
        <w:rPr>
          <w:rFonts w:hint="eastAsia"/>
          <w:lang w:eastAsia="ja-JP"/>
        </w:rPr>
        <w:t>.</w:t>
      </w:r>
      <w:r w:rsidR="004F7F48">
        <w:rPr>
          <w:lang w:eastAsia="ja-JP"/>
        </w:rPr>
        <w:t xml:space="preserve"> This paper focuses on these FFS points, in particular for </w:t>
      </w:r>
      <w:r>
        <w:rPr>
          <w:lang w:eastAsia="ja-JP"/>
        </w:rPr>
        <w:t>subsequent conditional PSCell change</w:t>
      </w:r>
      <w:r w:rsidR="004F7F48">
        <w:rPr>
          <w:lang w:eastAsia="ja-JP"/>
        </w:rPr>
        <w:t>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B282C68" w14:textId="1CFC0760" w:rsidR="00DB4B61" w:rsidRDefault="00235F79" w:rsidP="005B06ED">
      <w:pPr>
        <w:jc w:val="both"/>
      </w:pPr>
      <w:r>
        <w:rPr>
          <w:lang w:eastAsia="ja-JP"/>
        </w:rPr>
        <w:t xml:space="preserve">As described in </w:t>
      </w:r>
      <w:proofErr w:type="gramStart"/>
      <w:r>
        <w:rPr>
          <w:lang w:eastAsia="ja-JP"/>
        </w:rPr>
        <w:t>WID[</w:t>
      </w:r>
      <w:proofErr w:type="gramEnd"/>
      <w:r>
        <w:rPr>
          <w:lang w:eastAsia="ja-JP"/>
        </w:rPr>
        <w:t xml:space="preserve">2], in Rel-17 </w:t>
      </w:r>
      <w:r w:rsidRPr="00C12C2D">
        <w:rPr>
          <w:bCs/>
        </w:rPr>
        <w:t>Conditional PSCell change (CPC)/C</w:t>
      </w:r>
      <w:r>
        <w:rPr>
          <w:bCs/>
        </w:rPr>
        <w:t xml:space="preserve">onditional PSCell addition (CPA), </w:t>
      </w:r>
      <w:r w:rsidRPr="00C12C2D">
        <w:rPr>
          <w:bCs/>
        </w:rPr>
        <w:t>a CPC/CPA</w:t>
      </w:r>
      <w:r>
        <w:rPr>
          <w:bCs/>
        </w:rPr>
        <w:t>-</w:t>
      </w:r>
      <w:r w:rsidRPr="00C12C2D">
        <w:rPr>
          <w:bCs/>
        </w:rPr>
        <w:t xml:space="preserve">configured </w:t>
      </w:r>
      <w:r>
        <w:rPr>
          <w:bCs/>
        </w:rPr>
        <w:t>UE need</w:t>
      </w:r>
      <w:r w:rsidR="008F4F24">
        <w:rPr>
          <w:bCs/>
        </w:rPr>
        <w:t>s</w:t>
      </w:r>
      <w:r>
        <w:rPr>
          <w:bCs/>
        </w:rPr>
        <w:t xml:space="preserve"> 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 since the</w:t>
      </w:r>
      <w:r w:rsidRPr="00C12C2D">
        <w:rPr>
          <w:bCs/>
        </w:rPr>
        <w:t xml:space="preserve">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</w:t>
      </w:r>
      <w:r>
        <w:rPr>
          <w:bCs/>
        </w:rPr>
        <w:t xml:space="preserve">. </w:t>
      </w:r>
      <w:r w:rsidR="00843A91">
        <w:rPr>
          <w:bCs/>
        </w:rPr>
        <w:t xml:space="preserve">However, as </w:t>
      </w:r>
      <w:r w:rsidR="00843A91" w:rsidRPr="00D65B4B">
        <w:rPr>
          <w:bCs/>
        </w:rPr>
        <w:t>illustrated</w:t>
      </w:r>
      <w:r w:rsidR="00843A91">
        <w:rPr>
          <w:bCs/>
        </w:rPr>
        <w:t xml:space="preserve"> in Figure.1, the UE frequently changes PSCell since SN has narrow cell range in FR2 scenario. Therefore, t</w:t>
      </w:r>
      <w:r>
        <w:rPr>
          <w:bCs/>
          <w:lang w:eastAsia="ja-JP"/>
        </w:rPr>
        <w:t xml:space="preserve">his </w:t>
      </w:r>
      <w:r>
        <w:rPr>
          <w:bCs/>
        </w:rPr>
        <w:t xml:space="preserve">CPC/CPA </w:t>
      </w:r>
      <w:r w:rsidRPr="00C12C2D">
        <w:rPr>
          <w:bCs/>
        </w:rPr>
        <w:t>reconfiguration and re-initialization</w:t>
      </w:r>
      <w:r>
        <w:rPr>
          <w:bCs/>
          <w:lang w:eastAsia="ja-JP"/>
        </w:rPr>
        <w:t xml:space="preserve"> </w:t>
      </w:r>
      <w:r w:rsidR="008F4F24">
        <w:rPr>
          <w:bCs/>
          <w:lang w:eastAsia="ja-JP"/>
        </w:rPr>
        <w:t>would</w:t>
      </w:r>
      <w:r>
        <w:rPr>
          <w:bCs/>
          <w:lang w:eastAsia="ja-JP"/>
        </w:rPr>
        <w:t xml:space="preserve"> lead</w:t>
      </w:r>
      <w:r>
        <w:rPr>
          <w:bCs/>
        </w:rPr>
        <w:t xml:space="preserve"> to increasing the </w:t>
      </w:r>
      <w:r w:rsidRPr="00235F79">
        <w:rPr>
          <w:bCs/>
        </w:rPr>
        <w:t xml:space="preserve">delay </w:t>
      </w:r>
      <w:r w:rsidR="00831863">
        <w:rPr>
          <w:bCs/>
        </w:rPr>
        <w:t>for the cell change and increasing</w:t>
      </w:r>
      <w:r w:rsidRPr="00235F79">
        <w:rPr>
          <w:bCs/>
        </w:rPr>
        <w:t xml:space="preserve"> the </w:t>
      </w:r>
      <w:r w:rsidR="005079C1">
        <w:rPr>
          <w:bCs/>
        </w:rPr>
        <w:t xml:space="preserve">signalling </w:t>
      </w:r>
      <w:r w:rsidRPr="00235F79">
        <w:rPr>
          <w:bCs/>
        </w:rPr>
        <w:t>overhead, especially in the case of frequent SCG changes when operating FR2</w:t>
      </w:r>
      <w:r w:rsidR="0024365E">
        <w:rPr>
          <w:bCs/>
        </w:rPr>
        <w:t>.</w:t>
      </w:r>
      <w:r w:rsidR="00A05249">
        <w:rPr>
          <w:bCs/>
        </w:rPr>
        <w:t xml:space="preserve"> </w:t>
      </w:r>
      <w:r w:rsidR="008174C3">
        <w:rPr>
          <w:bCs/>
          <w:lang w:eastAsia="ja-JP"/>
        </w:rPr>
        <w:t>In</w:t>
      </w:r>
      <w:r w:rsidR="000A4862">
        <w:rPr>
          <w:bCs/>
          <w:lang w:eastAsia="ja-JP"/>
        </w:rPr>
        <w:t xml:space="preserve"> the</w:t>
      </w:r>
      <w:r w:rsidR="00A05249">
        <w:rPr>
          <w:bCs/>
          <w:lang w:eastAsia="ja-JP"/>
        </w:rPr>
        <w:t xml:space="preserve"> last meeting</w:t>
      </w:r>
      <w:r w:rsidR="00A05249">
        <w:rPr>
          <w:bCs/>
        </w:rPr>
        <w:t xml:space="preserve">, RAN2 agreed about </w:t>
      </w:r>
      <w:r w:rsidR="00A05249" w:rsidRPr="00526103">
        <w:t>support of subsequent conditional changes</w:t>
      </w:r>
      <w:r w:rsidR="00A05249">
        <w:t xml:space="preserve">, and focused on CPC </w:t>
      </w:r>
      <w:r w:rsidR="00A05249" w:rsidRPr="00526103">
        <w:t>after a cell group change (normal or conditional)</w:t>
      </w:r>
      <w:r w:rsidR="00BB6DB2">
        <w:t xml:space="preserve"> at first</w:t>
      </w:r>
      <w:r w:rsidR="00A05249">
        <w:t>.</w:t>
      </w:r>
      <w:r w:rsidR="008174C3">
        <w:t xml:space="preserve"> </w:t>
      </w:r>
      <w:r w:rsidR="008174C3">
        <w:rPr>
          <w:lang w:eastAsia="ja-JP"/>
        </w:rPr>
        <w:t>In</w:t>
      </w:r>
      <w:r w:rsidR="002F54BA">
        <w:rPr>
          <w:lang w:eastAsia="ja-JP"/>
        </w:rPr>
        <w:t xml:space="preserve"> the</w:t>
      </w:r>
      <w:r w:rsidR="008174C3">
        <w:rPr>
          <w:lang w:eastAsia="ja-JP"/>
        </w:rPr>
        <w:t xml:space="preserve"> selecti</w:t>
      </w:r>
      <w:r w:rsidR="00B716B5">
        <w:rPr>
          <w:lang w:eastAsia="ja-JP"/>
        </w:rPr>
        <w:t>ve CPC, the UE</w:t>
      </w:r>
      <w:r w:rsidR="00B716B5">
        <w:t xml:space="preserve"> can adapt the </w:t>
      </w:r>
      <w:r w:rsidR="00CA7AEB" w:rsidRPr="00235F79">
        <w:rPr>
          <w:bCs/>
        </w:rPr>
        <w:t xml:space="preserve">frequent </w:t>
      </w:r>
      <w:r w:rsidR="00B716B5">
        <w:t>cell group change</w:t>
      </w:r>
      <w:r w:rsidR="00CA7AEB">
        <w:t xml:space="preserve"> in NR-DC, </w:t>
      </w:r>
      <w:r w:rsidR="00050352">
        <w:t xml:space="preserve">especially operating in </w:t>
      </w:r>
      <w:r w:rsidR="00CA7AEB">
        <w:t xml:space="preserve">FR2, </w:t>
      </w:r>
      <w:r w:rsidR="00903DB9">
        <w:t xml:space="preserve">by operating CPC </w:t>
      </w:r>
      <w:r w:rsidR="00DB1C1A">
        <w:t>serially</w:t>
      </w:r>
      <w:r w:rsidR="00234833">
        <w:t xml:space="preserve"> </w:t>
      </w:r>
      <w:r w:rsidR="00903DB9">
        <w:t xml:space="preserve">without </w:t>
      </w:r>
      <w:r w:rsidR="00903DB9">
        <w:rPr>
          <w:bCs/>
        </w:rPr>
        <w:t xml:space="preserve">CPC/CPA </w:t>
      </w:r>
      <w:r w:rsidR="00903DB9" w:rsidRPr="00C12C2D">
        <w:rPr>
          <w:bCs/>
        </w:rPr>
        <w:t>reconfiguration and re-initialization</w:t>
      </w:r>
      <w:r w:rsidR="00903DB9">
        <w:rPr>
          <w:bCs/>
        </w:rPr>
        <w:t xml:space="preserve"> after cell group change.</w:t>
      </w:r>
      <w:r w:rsidR="00A8302F">
        <w:rPr>
          <w:bCs/>
        </w:rPr>
        <w:t xml:space="preserve"> Then </w:t>
      </w:r>
      <w:r w:rsidR="008E579D">
        <w:t>scenario</w:t>
      </w:r>
      <w:r w:rsidR="00290237">
        <w:t xml:space="preserve"> of </w:t>
      </w:r>
      <w:r w:rsidR="00290237" w:rsidRPr="00526103">
        <w:t>subsequent</w:t>
      </w:r>
      <w:r w:rsidR="00290237">
        <w:t xml:space="preserve"> CPA </w:t>
      </w:r>
      <w:r w:rsidR="008E579D">
        <w:t xml:space="preserve">is </w:t>
      </w:r>
      <w:r w:rsidR="005609BC">
        <w:t xml:space="preserve">rarely </w:t>
      </w:r>
      <w:r w:rsidR="00473FBD">
        <w:t xml:space="preserve">happened after cell group change, furthermore, this scenario needs cell group release for PSCell </w:t>
      </w:r>
      <w:r w:rsidR="00DB1C1A">
        <w:t>addition</w:t>
      </w:r>
      <w:r w:rsidR="00473FBD">
        <w:t>. Therefore, RAN2 should</w:t>
      </w:r>
      <w:r w:rsidR="00AB0786">
        <w:t xml:space="preserve"> initially </w:t>
      </w:r>
      <w:r w:rsidR="00060339" w:rsidRPr="00060339">
        <w:t>prioritize to</w:t>
      </w:r>
      <w:r w:rsidR="005E7893">
        <w:t xml:space="preserve"> </w:t>
      </w:r>
      <w:r w:rsidR="00473FBD">
        <w:t xml:space="preserve">CPC. </w:t>
      </w:r>
    </w:p>
    <w:p w14:paraId="75CB8D43" w14:textId="77777777" w:rsidR="00647BDA" w:rsidRDefault="00647BDA" w:rsidP="005B06ED">
      <w:pPr>
        <w:jc w:val="both"/>
      </w:pPr>
    </w:p>
    <w:p w14:paraId="202A7351" w14:textId="7A57D6C4" w:rsidR="009D7C0C" w:rsidRDefault="00647BDA" w:rsidP="00165F59">
      <w:pPr>
        <w:ind w:firstLineChars="200" w:firstLine="400"/>
        <w:jc w:val="center"/>
      </w:pPr>
      <w:r>
        <w:object w:dxaOrig="15795" w:dyaOrig="5385" w14:anchorId="649F8F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17.75pt" o:ole="">
            <v:imagedata r:id="rId10" o:title=""/>
          </v:shape>
          <o:OLEObject Type="Embed" ProgID="Visio.Drawing.15" ShapeID="_x0000_i1025" DrawAspect="Content" ObjectID="_1726062602" r:id="rId11"/>
        </w:object>
      </w:r>
    </w:p>
    <w:p w14:paraId="227C89BB" w14:textId="7AFF4BD7" w:rsidR="0074094F" w:rsidRPr="00165F59" w:rsidRDefault="0074094F" w:rsidP="00165F59">
      <w:pPr>
        <w:ind w:firstLineChars="200" w:firstLine="402"/>
        <w:jc w:val="center"/>
        <w:rPr>
          <w:b/>
          <w:bCs/>
          <w:lang w:eastAsia="ja-JP"/>
        </w:rPr>
      </w:pPr>
      <w:r w:rsidRPr="00165F59">
        <w:rPr>
          <w:b/>
        </w:rPr>
        <w:t>Figure.</w:t>
      </w:r>
      <w:r w:rsidRPr="00165F59">
        <w:rPr>
          <w:rFonts w:hint="eastAsia"/>
          <w:b/>
          <w:lang w:eastAsia="ja-JP"/>
        </w:rPr>
        <w:t>1</w:t>
      </w:r>
      <w:r w:rsidR="00597A5F">
        <w:rPr>
          <w:b/>
          <w:lang w:eastAsia="ja-JP"/>
        </w:rPr>
        <w:t xml:space="preserve"> Frequent cell</w:t>
      </w:r>
      <w:r w:rsidR="00CB39E3">
        <w:rPr>
          <w:b/>
          <w:lang w:eastAsia="ja-JP"/>
        </w:rPr>
        <w:t xml:space="preserve"> group</w:t>
      </w:r>
      <w:r w:rsidR="00597A5F">
        <w:rPr>
          <w:b/>
          <w:lang w:eastAsia="ja-JP"/>
        </w:rPr>
        <w:t xml:space="preserve"> change caused by UE </w:t>
      </w:r>
      <w:r w:rsidR="00594439">
        <w:rPr>
          <w:b/>
          <w:lang w:eastAsia="ja-JP"/>
        </w:rPr>
        <w:t>mobility</w:t>
      </w:r>
      <w:r w:rsidR="00597A5F">
        <w:rPr>
          <w:b/>
          <w:lang w:eastAsia="ja-JP"/>
        </w:rPr>
        <w:t xml:space="preserve"> in </w:t>
      </w:r>
      <w:r w:rsidR="00F636BD">
        <w:rPr>
          <w:b/>
          <w:lang w:eastAsia="ja-JP"/>
        </w:rPr>
        <w:t>NR-DC scenarios</w:t>
      </w:r>
      <w:r w:rsidR="00062B0C">
        <w:rPr>
          <w:b/>
          <w:lang w:eastAsia="ja-JP"/>
        </w:rPr>
        <w:t>.</w:t>
      </w:r>
    </w:p>
    <w:p w14:paraId="7B89E664" w14:textId="7D0F3BBD" w:rsidR="0039229C" w:rsidRPr="002320C0" w:rsidRDefault="0039229C" w:rsidP="00FF0F26">
      <w:pPr>
        <w:rPr>
          <w:rStyle w:val="afa"/>
        </w:rPr>
      </w:pPr>
      <w:r w:rsidRPr="002320C0">
        <w:rPr>
          <w:rStyle w:val="afa"/>
          <w:rFonts w:hint="eastAsia"/>
        </w:rPr>
        <w:lastRenderedPageBreak/>
        <w:t>Observation</w:t>
      </w:r>
      <w:r w:rsidR="002320C0">
        <w:rPr>
          <w:rStyle w:val="afa"/>
        </w:rPr>
        <w:t xml:space="preserve"> </w:t>
      </w:r>
      <w:r w:rsidR="00AB4C03" w:rsidRPr="002320C0">
        <w:rPr>
          <w:rStyle w:val="afa"/>
          <w:rFonts w:hint="eastAsia"/>
        </w:rPr>
        <w:t>1</w:t>
      </w:r>
      <w:r w:rsidR="002320C0">
        <w:rPr>
          <w:rStyle w:val="afa"/>
        </w:rPr>
        <w:t xml:space="preserve">: </w:t>
      </w:r>
      <w:r w:rsidR="00524BC5" w:rsidRPr="002320C0">
        <w:rPr>
          <w:rStyle w:val="afa"/>
          <w:lang w:eastAsia="ja-JP"/>
        </w:rPr>
        <w:t>Support</w:t>
      </w:r>
      <w:r w:rsidR="00524BC5" w:rsidRPr="002320C0">
        <w:rPr>
          <w:rStyle w:val="afa"/>
        </w:rPr>
        <w:t xml:space="preserve">ing </w:t>
      </w:r>
      <w:r w:rsidR="00934E41" w:rsidRPr="002320C0">
        <w:rPr>
          <w:rStyle w:val="afa"/>
        </w:rPr>
        <w:t xml:space="preserve">of </w:t>
      </w:r>
      <w:r w:rsidR="00524BC5" w:rsidRPr="002320C0">
        <w:rPr>
          <w:rStyle w:val="afa"/>
        </w:rPr>
        <w:t>s</w:t>
      </w:r>
      <w:r w:rsidR="00524BC5" w:rsidRPr="002320C0">
        <w:rPr>
          <w:rStyle w:val="afa"/>
          <w:lang w:eastAsia="ja-JP"/>
        </w:rPr>
        <w:t xml:space="preserve">ubsequent CPC can </w:t>
      </w:r>
      <w:r w:rsidR="00DB1C1A" w:rsidRPr="002320C0">
        <w:rPr>
          <w:rStyle w:val="afa"/>
        </w:rPr>
        <w:t>achieve</w:t>
      </w:r>
      <w:r w:rsidR="001D605D" w:rsidRPr="002320C0">
        <w:rPr>
          <w:rStyle w:val="afa"/>
        </w:rPr>
        <w:t xml:space="preserve"> </w:t>
      </w:r>
      <w:r w:rsidR="00731D33">
        <w:rPr>
          <w:rStyle w:val="afa"/>
        </w:rPr>
        <w:t>reducing</w:t>
      </w:r>
      <w:r w:rsidR="00524BC5" w:rsidRPr="002320C0">
        <w:rPr>
          <w:rStyle w:val="afa"/>
          <w:lang w:eastAsia="ja-JP"/>
        </w:rPr>
        <w:t xml:space="preserve"> </w:t>
      </w:r>
      <w:r w:rsidR="007C5554" w:rsidRPr="002320C0">
        <w:rPr>
          <w:rStyle w:val="afa"/>
        </w:rPr>
        <w:t xml:space="preserve">delay </w:t>
      </w:r>
      <w:r w:rsidR="00924802" w:rsidRPr="002320C0">
        <w:rPr>
          <w:rStyle w:val="afa"/>
        </w:rPr>
        <w:t xml:space="preserve">and </w:t>
      </w:r>
      <w:r w:rsidR="005079C1">
        <w:rPr>
          <w:rStyle w:val="afa"/>
        </w:rPr>
        <w:t xml:space="preserve">signalling </w:t>
      </w:r>
      <w:r w:rsidR="007C5554" w:rsidRPr="002320C0">
        <w:rPr>
          <w:rStyle w:val="afa"/>
        </w:rPr>
        <w:t xml:space="preserve">overhead </w:t>
      </w:r>
      <w:r w:rsidR="00524BC5" w:rsidRPr="002320C0">
        <w:rPr>
          <w:rStyle w:val="afa"/>
          <w:lang w:eastAsia="ja-JP"/>
        </w:rPr>
        <w:t>in the case of frequent SCG changes.</w:t>
      </w:r>
      <w:r w:rsidR="00664E42" w:rsidRPr="002320C0">
        <w:rPr>
          <w:rStyle w:val="afa"/>
          <w:lang w:eastAsia="ja-JP"/>
        </w:rPr>
        <w:t xml:space="preserve"> </w:t>
      </w:r>
    </w:p>
    <w:p w14:paraId="313A23D4" w14:textId="047BD054" w:rsidR="006A004C" w:rsidRPr="002320C0" w:rsidRDefault="006A004C" w:rsidP="00FF0F26">
      <w:pPr>
        <w:rPr>
          <w:rStyle w:val="afa"/>
        </w:rPr>
      </w:pPr>
      <w:r w:rsidRPr="002320C0">
        <w:rPr>
          <w:rStyle w:val="afa"/>
          <w:lang w:eastAsia="ja-JP"/>
        </w:rPr>
        <w:t>Proposal</w:t>
      </w:r>
      <w:r w:rsidR="002320C0">
        <w:rPr>
          <w:rStyle w:val="afa"/>
          <w:lang w:eastAsia="ja-JP"/>
        </w:rPr>
        <w:t xml:space="preserve"> </w:t>
      </w:r>
      <w:r w:rsidRPr="002320C0">
        <w:rPr>
          <w:rStyle w:val="afa"/>
          <w:lang w:eastAsia="ja-JP"/>
        </w:rPr>
        <w:t>1:</w:t>
      </w:r>
      <w:r w:rsidR="00D616B5" w:rsidRPr="002320C0">
        <w:rPr>
          <w:rStyle w:val="afa"/>
        </w:rPr>
        <w:t xml:space="preserve"> RAN2 should initially </w:t>
      </w:r>
      <w:r w:rsidR="00BE1762">
        <w:rPr>
          <w:rStyle w:val="afa"/>
        </w:rPr>
        <w:t>prioritize</w:t>
      </w:r>
      <w:r w:rsidR="00623DDA">
        <w:rPr>
          <w:rStyle w:val="afa"/>
        </w:rPr>
        <w:t xml:space="preserve"> to</w:t>
      </w:r>
      <w:r w:rsidR="00D616B5" w:rsidRPr="002320C0">
        <w:rPr>
          <w:rStyle w:val="afa"/>
        </w:rPr>
        <w:t xml:space="preserve"> </w:t>
      </w:r>
      <w:r w:rsidR="001D6B7D" w:rsidRPr="002320C0">
        <w:rPr>
          <w:rStyle w:val="afa"/>
        </w:rPr>
        <w:t>s</w:t>
      </w:r>
      <w:r w:rsidR="001D6B7D" w:rsidRPr="002320C0">
        <w:rPr>
          <w:rStyle w:val="afa"/>
          <w:lang w:eastAsia="ja-JP"/>
        </w:rPr>
        <w:t xml:space="preserve">ubsequent </w:t>
      </w:r>
      <w:r w:rsidR="00D616B5" w:rsidRPr="002320C0">
        <w:rPr>
          <w:rStyle w:val="afa"/>
        </w:rPr>
        <w:t>CPC.</w:t>
      </w:r>
    </w:p>
    <w:p w14:paraId="18CEF3D8" w14:textId="472F12FF" w:rsidR="0042282D" w:rsidRDefault="0042282D" w:rsidP="00254F77">
      <w:pPr>
        <w:jc w:val="both"/>
        <w:rPr>
          <w:lang w:eastAsia="ja-JP"/>
        </w:rPr>
      </w:pPr>
      <w:r>
        <w:rPr>
          <w:lang w:eastAsia="ja-JP"/>
        </w:rPr>
        <w:t xml:space="preserve">In order to support of subsequent CPC, </w:t>
      </w:r>
      <w:r w:rsidR="00C95DD5">
        <w:rPr>
          <w:lang w:eastAsia="ja-JP"/>
        </w:rPr>
        <w:t xml:space="preserve">the </w:t>
      </w:r>
      <w:r w:rsidR="00C95DD5" w:rsidRPr="00C12C2D">
        <w:rPr>
          <w:bCs/>
        </w:rPr>
        <w:t>CPC</w:t>
      </w:r>
      <w:r w:rsidR="00C95DD5">
        <w:rPr>
          <w:bCs/>
        </w:rPr>
        <w:t>-</w:t>
      </w:r>
      <w:r w:rsidR="00C95DD5" w:rsidRPr="00C12C2D">
        <w:rPr>
          <w:bCs/>
        </w:rPr>
        <w:t xml:space="preserve">configured </w:t>
      </w:r>
      <w:r w:rsidR="00C95DD5">
        <w:rPr>
          <w:bCs/>
        </w:rPr>
        <w:t xml:space="preserve">UE need to keep the </w:t>
      </w:r>
      <w:r w:rsidR="00C95DD5" w:rsidRPr="00C12C2D">
        <w:rPr>
          <w:bCs/>
        </w:rPr>
        <w:t>CPC configurations</w:t>
      </w:r>
      <w:r w:rsidR="00C95DD5">
        <w:rPr>
          <w:bCs/>
        </w:rPr>
        <w:t xml:space="preserve"> even after cell group changes.</w:t>
      </w:r>
      <w:r w:rsidR="00A47970">
        <w:rPr>
          <w:bCs/>
        </w:rPr>
        <w:t xml:space="preserve"> However, in Rel-17, </w:t>
      </w:r>
      <w:r w:rsidR="00632317">
        <w:rPr>
          <w:bCs/>
        </w:rPr>
        <w:t xml:space="preserve">the UE </w:t>
      </w:r>
      <w:r w:rsidR="00416B00">
        <w:rPr>
          <w:bCs/>
        </w:rPr>
        <w:t xml:space="preserve">release </w:t>
      </w:r>
      <w:r w:rsidR="00DB1C1A">
        <w:rPr>
          <w:bCs/>
        </w:rPr>
        <w:t>these configurations</w:t>
      </w:r>
      <w:r w:rsidR="00416B00">
        <w:rPr>
          <w:bCs/>
        </w:rPr>
        <w:t xml:space="preserve"> after cell group changes. Therefore, </w:t>
      </w:r>
      <w:r w:rsidR="00CE50C7">
        <w:rPr>
          <w:bCs/>
        </w:rPr>
        <w:t xml:space="preserve">it is required the mechanism of keeping </w:t>
      </w:r>
      <w:r w:rsidR="00CE50C7" w:rsidRPr="00C12C2D">
        <w:rPr>
          <w:bCs/>
        </w:rPr>
        <w:t>CPC configurations</w:t>
      </w:r>
      <w:r w:rsidR="00F25335">
        <w:rPr>
          <w:bCs/>
        </w:rPr>
        <w:t xml:space="preserve"> even</w:t>
      </w:r>
      <w:r w:rsidR="00CE50C7">
        <w:rPr>
          <w:bCs/>
        </w:rPr>
        <w:t xml:space="preserve"> after cell group changes</w:t>
      </w:r>
      <w:r w:rsidR="005947F6">
        <w:rPr>
          <w:bCs/>
        </w:rPr>
        <w:t xml:space="preserve"> for </w:t>
      </w:r>
      <w:r w:rsidR="005947F6">
        <w:rPr>
          <w:lang w:eastAsia="ja-JP"/>
        </w:rPr>
        <w:t>subsequent CPC.</w:t>
      </w:r>
    </w:p>
    <w:p w14:paraId="7AA3EA72" w14:textId="7E27347B" w:rsidR="00E2704A" w:rsidRPr="002320C0" w:rsidRDefault="00D933E4" w:rsidP="00FF0F26">
      <w:pPr>
        <w:rPr>
          <w:rStyle w:val="afa"/>
        </w:rPr>
      </w:pPr>
      <w:r w:rsidRPr="002320C0">
        <w:rPr>
          <w:rStyle w:val="afa"/>
          <w:rFonts w:hint="eastAsia"/>
        </w:rPr>
        <w:t>Observation</w:t>
      </w:r>
      <w:r w:rsidR="002320C0">
        <w:rPr>
          <w:rStyle w:val="afa"/>
        </w:rPr>
        <w:t xml:space="preserve"> </w:t>
      </w:r>
      <w:r w:rsidRPr="002320C0">
        <w:rPr>
          <w:rStyle w:val="afa"/>
          <w:rFonts w:hint="eastAsia"/>
        </w:rPr>
        <w:t>2</w:t>
      </w:r>
      <w:r w:rsidRPr="002320C0">
        <w:rPr>
          <w:rStyle w:val="afa"/>
          <w:rFonts w:hint="eastAsia"/>
        </w:rPr>
        <w:t>：</w:t>
      </w:r>
      <w:r w:rsidR="00E2704A" w:rsidRPr="002320C0">
        <w:rPr>
          <w:rStyle w:val="afa"/>
        </w:rPr>
        <w:t>The UE can operate subsequent CPC</w:t>
      </w:r>
      <w:r w:rsidR="002F04B6" w:rsidRPr="002320C0">
        <w:rPr>
          <w:rStyle w:val="afa"/>
        </w:rPr>
        <w:t xml:space="preserve"> by </w:t>
      </w:r>
      <w:r w:rsidR="004A37F7" w:rsidRPr="002320C0">
        <w:rPr>
          <w:rStyle w:val="afa"/>
        </w:rPr>
        <w:t>maintain</w:t>
      </w:r>
      <w:r w:rsidR="00DC7A6D" w:rsidRPr="002320C0">
        <w:rPr>
          <w:rStyle w:val="afa"/>
        </w:rPr>
        <w:t>ing</w:t>
      </w:r>
      <w:r w:rsidR="002F04B6" w:rsidRPr="002320C0">
        <w:rPr>
          <w:rStyle w:val="afa"/>
        </w:rPr>
        <w:t xml:space="preserve"> </w:t>
      </w:r>
      <w:r w:rsidR="00D8421F" w:rsidRPr="002320C0">
        <w:rPr>
          <w:rStyle w:val="afa"/>
        </w:rPr>
        <w:t>the CPC configurations even after cell group changes</w:t>
      </w:r>
      <w:r w:rsidR="008E2E2A" w:rsidRPr="002320C0">
        <w:rPr>
          <w:rStyle w:val="afa"/>
        </w:rPr>
        <w:t>.</w:t>
      </w:r>
    </w:p>
    <w:p w14:paraId="60CEDD95" w14:textId="1814F98E" w:rsidR="00A8143E" w:rsidRPr="002320C0" w:rsidRDefault="00E15272" w:rsidP="00FF0F26">
      <w:pPr>
        <w:rPr>
          <w:rStyle w:val="afa"/>
        </w:rPr>
      </w:pPr>
      <w:r w:rsidRPr="002320C0">
        <w:rPr>
          <w:rStyle w:val="afa"/>
        </w:rPr>
        <w:t>Proposal</w:t>
      </w:r>
      <w:r w:rsidR="002320C0">
        <w:rPr>
          <w:rStyle w:val="afa"/>
        </w:rPr>
        <w:t xml:space="preserve"> </w:t>
      </w:r>
      <w:r w:rsidR="006A004C" w:rsidRPr="002320C0">
        <w:rPr>
          <w:rStyle w:val="afa"/>
        </w:rPr>
        <w:t>2</w:t>
      </w:r>
      <w:r w:rsidRPr="002320C0">
        <w:rPr>
          <w:rStyle w:val="afa"/>
        </w:rPr>
        <w:t>:</w:t>
      </w:r>
      <w:r w:rsidR="00A8143E" w:rsidRPr="002320C0">
        <w:rPr>
          <w:rStyle w:val="afa"/>
        </w:rPr>
        <w:t xml:space="preserve"> RAN2 </w:t>
      </w:r>
      <w:r w:rsidR="00DB1C1A" w:rsidRPr="002320C0">
        <w:rPr>
          <w:rStyle w:val="afa"/>
        </w:rPr>
        <w:t>should</w:t>
      </w:r>
      <w:r w:rsidR="00A8143E" w:rsidRPr="002320C0">
        <w:rPr>
          <w:rStyle w:val="afa"/>
        </w:rPr>
        <w:t xml:space="preserve"> discus</w:t>
      </w:r>
      <w:r w:rsidR="00BC543E">
        <w:rPr>
          <w:rStyle w:val="afa"/>
        </w:rPr>
        <w:t>s</w:t>
      </w:r>
      <w:r w:rsidR="00A8143E" w:rsidRPr="002320C0">
        <w:rPr>
          <w:rStyle w:val="afa"/>
        </w:rPr>
        <w:t xml:space="preserve"> about the procedure </w:t>
      </w:r>
      <w:r w:rsidR="00101553" w:rsidRPr="002320C0">
        <w:rPr>
          <w:rStyle w:val="afa"/>
        </w:rPr>
        <w:t xml:space="preserve">for maintaining the </w:t>
      </w:r>
      <w:r w:rsidR="00236518" w:rsidRPr="002320C0">
        <w:rPr>
          <w:rStyle w:val="afa"/>
        </w:rPr>
        <w:t>CPC configurations even after cell group changes</w:t>
      </w:r>
      <w:r w:rsidR="002E7774" w:rsidRPr="002320C0">
        <w:rPr>
          <w:rStyle w:val="afa"/>
        </w:rPr>
        <w:t xml:space="preserve">, for example, </w:t>
      </w:r>
      <w:r w:rsidR="001C2630" w:rsidRPr="002320C0">
        <w:rPr>
          <w:rStyle w:val="afa"/>
        </w:rPr>
        <w:t xml:space="preserve">instructing </w:t>
      </w:r>
      <w:r w:rsidR="00B04449" w:rsidRPr="002320C0">
        <w:rPr>
          <w:rStyle w:val="afa"/>
        </w:rPr>
        <w:t xml:space="preserve">the UE to keep the CPC configuration by </w:t>
      </w:r>
      <w:r w:rsidR="00765C9F" w:rsidRPr="002320C0">
        <w:rPr>
          <w:rStyle w:val="afa"/>
        </w:rPr>
        <w:t xml:space="preserve">the </w:t>
      </w:r>
      <w:r w:rsidR="00B04449" w:rsidRPr="002320C0">
        <w:rPr>
          <w:rStyle w:val="afa"/>
        </w:rPr>
        <w:t>network</w:t>
      </w:r>
      <w:r w:rsidR="00236518" w:rsidRPr="002320C0">
        <w:rPr>
          <w:rStyle w:val="afa"/>
        </w:rPr>
        <w:t>.</w:t>
      </w:r>
    </w:p>
    <w:p w14:paraId="685A8D5F" w14:textId="5D808529" w:rsidR="0009763F" w:rsidRDefault="005B06ED" w:rsidP="005B06ED">
      <w:pPr>
        <w:rPr>
          <w:bCs/>
          <w:lang w:eastAsia="ja-JP"/>
        </w:rPr>
      </w:pPr>
      <w:r>
        <w:rPr>
          <w:lang w:eastAsia="ja-JP"/>
        </w:rPr>
        <w:t>W</w:t>
      </w:r>
      <w:r w:rsidR="009528B3">
        <w:rPr>
          <w:lang w:eastAsia="ja-JP"/>
        </w:rPr>
        <w:t xml:space="preserve">hen </w:t>
      </w:r>
      <w:r w:rsidR="0009763F">
        <w:rPr>
          <w:lang w:eastAsia="ja-JP"/>
        </w:rPr>
        <w:t>the UE maintain</w:t>
      </w:r>
      <w:r w:rsidR="00A15B4F">
        <w:rPr>
          <w:lang w:eastAsia="ja-JP"/>
        </w:rPr>
        <w:t>s</w:t>
      </w:r>
      <w:r w:rsidR="0009763F">
        <w:rPr>
          <w:lang w:eastAsia="ja-JP"/>
        </w:rPr>
        <w:t xml:space="preserve"> the </w:t>
      </w:r>
      <w:r w:rsidR="0009763F" w:rsidRPr="00C12C2D">
        <w:rPr>
          <w:bCs/>
        </w:rPr>
        <w:t>CPC configurations</w:t>
      </w:r>
      <w:r w:rsidR="0009763F">
        <w:rPr>
          <w:bCs/>
        </w:rPr>
        <w:t>,</w:t>
      </w:r>
      <w:r w:rsidR="00777BAF">
        <w:rPr>
          <w:bCs/>
        </w:rPr>
        <w:t xml:space="preserve"> </w:t>
      </w:r>
      <w:r w:rsidR="00777BAF">
        <w:rPr>
          <w:lang w:eastAsia="ja-JP"/>
        </w:rPr>
        <w:t>the</w:t>
      </w:r>
      <w:r w:rsidR="00777BAF">
        <w:rPr>
          <w:bCs/>
        </w:rPr>
        <w:t xml:space="preserve"> CPC configuration </w:t>
      </w:r>
      <w:r w:rsidR="00F54BA2">
        <w:rPr>
          <w:bCs/>
        </w:rPr>
        <w:t>may</w:t>
      </w:r>
      <w:r w:rsidR="00191286">
        <w:rPr>
          <w:bCs/>
        </w:rPr>
        <w:t xml:space="preserve"> </w:t>
      </w:r>
      <w:r w:rsidR="00DB1C1A">
        <w:rPr>
          <w:bCs/>
        </w:rPr>
        <w:t>change</w:t>
      </w:r>
      <w:r w:rsidR="00777BAF">
        <w:rPr>
          <w:bCs/>
        </w:rPr>
        <w:t xml:space="preserve"> </w:t>
      </w:r>
      <w:r w:rsidR="00831BAF">
        <w:rPr>
          <w:bCs/>
        </w:rPr>
        <w:t xml:space="preserve">from initial configuration </w:t>
      </w:r>
      <w:r w:rsidR="00777BAF">
        <w:rPr>
          <w:bCs/>
        </w:rPr>
        <w:t xml:space="preserve">due to </w:t>
      </w:r>
      <w:r w:rsidR="001D4FFE">
        <w:rPr>
          <w:bCs/>
        </w:rPr>
        <w:t>chang</w:t>
      </w:r>
      <w:r w:rsidR="00FC6903">
        <w:rPr>
          <w:bCs/>
        </w:rPr>
        <w:t>ing</w:t>
      </w:r>
      <w:r w:rsidR="001D4FFE">
        <w:rPr>
          <w:bCs/>
        </w:rPr>
        <w:t xml:space="preserve"> </w:t>
      </w:r>
      <w:r w:rsidR="00662266">
        <w:rPr>
          <w:bCs/>
        </w:rPr>
        <w:t xml:space="preserve">the </w:t>
      </w:r>
      <w:r w:rsidR="006E7443">
        <w:rPr>
          <w:bCs/>
        </w:rPr>
        <w:t xml:space="preserve">network </w:t>
      </w:r>
      <w:r w:rsidR="001D4FFE">
        <w:rPr>
          <w:bCs/>
        </w:rPr>
        <w:t>condition</w:t>
      </w:r>
      <w:r w:rsidR="00DC5653">
        <w:rPr>
          <w:bCs/>
        </w:rPr>
        <w:t>s</w:t>
      </w:r>
      <w:r w:rsidR="00506264">
        <w:rPr>
          <w:bCs/>
        </w:rPr>
        <w:t xml:space="preserve"> and so on</w:t>
      </w:r>
      <w:r w:rsidR="00662266">
        <w:rPr>
          <w:bCs/>
        </w:rPr>
        <w:t>.</w:t>
      </w:r>
      <w:r w:rsidR="001D4FFE">
        <w:rPr>
          <w:bCs/>
        </w:rPr>
        <w:t xml:space="preserve"> </w:t>
      </w:r>
      <w:r w:rsidR="001E6FC0">
        <w:rPr>
          <w:bCs/>
        </w:rPr>
        <w:t xml:space="preserve">Therefore, there </w:t>
      </w:r>
      <w:r w:rsidR="00DB1C1A">
        <w:rPr>
          <w:bCs/>
        </w:rPr>
        <w:t>should</w:t>
      </w:r>
      <w:r w:rsidR="001E6FC0">
        <w:rPr>
          <w:bCs/>
        </w:rPr>
        <w:t xml:space="preserve"> be mechanism for</w:t>
      </w:r>
      <w:r w:rsidR="009D1B50">
        <w:rPr>
          <w:bCs/>
        </w:rPr>
        <w:t xml:space="preserve"> updating </w:t>
      </w:r>
      <w:r w:rsidR="009D1B50">
        <w:rPr>
          <w:lang w:eastAsia="ja-JP"/>
        </w:rPr>
        <w:t>the</w:t>
      </w:r>
      <w:r w:rsidR="009D1B50">
        <w:rPr>
          <w:bCs/>
        </w:rPr>
        <w:t xml:space="preserve"> CPC configuration</w:t>
      </w:r>
      <w:r w:rsidR="0028167B">
        <w:rPr>
          <w:bCs/>
        </w:rPr>
        <w:t xml:space="preserve"> and t</w:t>
      </w:r>
      <w:r w:rsidR="00887172">
        <w:rPr>
          <w:bCs/>
        </w:rPr>
        <w:t>he delta configuration is one of th</w:t>
      </w:r>
      <w:r w:rsidR="00646480">
        <w:rPr>
          <w:bCs/>
        </w:rPr>
        <w:t xml:space="preserve">ese </w:t>
      </w:r>
      <w:r w:rsidR="00887172">
        <w:rPr>
          <w:bCs/>
        </w:rPr>
        <w:t>mechanism</w:t>
      </w:r>
      <w:r w:rsidR="00646480">
        <w:rPr>
          <w:bCs/>
        </w:rPr>
        <w:t>.</w:t>
      </w:r>
      <w:r w:rsidR="006B0809">
        <w:rPr>
          <w:bCs/>
        </w:rPr>
        <w:t xml:space="preserve"> By introducing delta-configuration, </w:t>
      </w:r>
      <w:r w:rsidR="00F31985">
        <w:rPr>
          <w:bCs/>
        </w:rPr>
        <w:t>the network can instruct to UE the difference</w:t>
      </w:r>
      <w:r w:rsidR="002070BB">
        <w:rPr>
          <w:bCs/>
        </w:rPr>
        <w:t>s</w:t>
      </w:r>
      <w:r w:rsidR="00F31985">
        <w:rPr>
          <w:bCs/>
        </w:rPr>
        <w:t xml:space="preserve"> of configurations</w:t>
      </w:r>
      <w:r w:rsidR="00DB1C1A">
        <w:rPr>
          <w:bCs/>
        </w:rPr>
        <w:t xml:space="preserve">, </w:t>
      </w:r>
      <w:r w:rsidR="001A6EF7">
        <w:rPr>
          <w:bCs/>
        </w:rPr>
        <w:t>therefore</w:t>
      </w:r>
      <w:r w:rsidR="009C4E48">
        <w:rPr>
          <w:bCs/>
        </w:rPr>
        <w:t>,</w:t>
      </w:r>
      <w:r w:rsidR="00DB1C1A">
        <w:rPr>
          <w:bCs/>
        </w:rPr>
        <w:t xml:space="preserve"> </w:t>
      </w:r>
      <w:r w:rsidR="0091131C">
        <w:rPr>
          <w:bCs/>
        </w:rPr>
        <w:t xml:space="preserve">the </w:t>
      </w:r>
      <w:r w:rsidR="00DB1C1A">
        <w:rPr>
          <w:bCs/>
        </w:rPr>
        <w:t>network can reduce the signalling overhead</w:t>
      </w:r>
      <w:r w:rsidR="00B561F8">
        <w:rPr>
          <w:bCs/>
        </w:rPr>
        <w:t xml:space="preserve"> compared with </w:t>
      </w:r>
      <w:r w:rsidR="005F6786">
        <w:rPr>
          <w:bCs/>
        </w:rPr>
        <w:t>full configured re-configurations</w:t>
      </w:r>
      <w:r w:rsidR="00766493">
        <w:rPr>
          <w:bCs/>
        </w:rPr>
        <w:t>.</w:t>
      </w:r>
      <w:r w:rsidR="00565320">
        <w:rPr>
          <w:bCs/>
        </w:rPr>
        <w:t xml:space="preserve"> </w:t>
      </w:r>
      <w:r w:rsidR="00565320">
        <w:rPr>
          <w:bCs/>
          <w:lang w:eastAsia="ja-JP"/>
        </w:rPr>
        <w:t>Furthe</w:t>
      </w:r>
      <w:r w:rsidR="00193BB5">
        <w:rPr>
          <w:bCs/>
          <w:lang w:eastAsia="ja-JP"/>
        </w:rPr>
        <w:t>r</w:t>
      </w:r>
      <w:r w:rsidR="00565320">
        <w:rPr>
          <w:bCs/>
          <w:lang w:eastAsia="ja-JP"/>
        </w:rPr>
        <w:t xml:space="preserve">more, </w:t>
      </w:r>
      <w:r w:rsidR="00A53449">
        <w:rPr>
          <w:bCs/>
          <w:lang w:eastAsia="ja-JP"/>
        </w:rPr>
        <w:t>the netwo</w:t>
      </w:r>
      <w:r w:rsidR="00A97A87">
        <w:rPr>
          <w:bCs/>
          <w:lang w:eastAsia="ja-JP"/>
        </w:rPr>
        <w:t xml:space="preserve">rk </w:t>
      </w:r>
      <w:r w:rsidR="00D23B5C">
        <w:rPr>
          <w:bCs/>
          <w:lang w:eastAsia="ja-JP"/>
        </w:rPr>
        <w:t xml:space="preserve">also can </w:t>
      </w:r>
      <w:r w:rsidR="00A97A87">
        <w:rPr>
          <w:bCs/>
          <w:lang w:eastAsia="ja-JP"/>
        </w:rPr>
        <w:t>instruct UE to release the invalid configurations of previously configured candidates and add the new configuration of the new candidates</w:t>
      </w:r>
      <w:r w:rsidR="00370472">
        <w:rPr>
          <w:bCs/>
          <w:lang w:eastAsia="ja-JP"/>
        </w:rPr>
        <w:t xml:space="preserve">, if </w:t>
      </w:r>
      <w:r w:rsidR="00B26DFD">
        <w:rPr>
          <w:bCs/>
          <w:lang w:eastAsia="ja-JP"/>
        </w:rPr>
        <w:t>configured</w:t>
      </w:r>
      <w:r w:rsidR="00A97A87">
        <w:rPr>
          <w:bCs/>
          <w:lang w:eastAsia="ja-JP"/>
        </w:rPr>
        <w:t>.</w:t>
      </w:r>
    </w:p>
    <w:p w14:paraId="46CDE923" w14:textId="669D8016" w:rsidR="0001498F" w:rsidRPr="002320C0" w:rsidRDefault="0001498F" w:rsidP="00FF0F26">
      <w:pPr>
        <w:rPr>
          <w:rStyle w:val="afa"/>
        </w:rPr>
      </w:pPr>
      <w:r w:rsidRPr="002320C0">
        <w:rPr>
          <w:rStyle w:val="afa"/>
          <w:rFonts w:hint="eastAsia"/>
        </w:rPr>
        <w:t>Observation</w:t>
      </w:r>
      <w:r w:rsidR="002320C0">
        <w:rPr>
          <w:rStyle w:val="afa"/>
        </w:rPr>
        <w:t xml:space="preserve"> </w:t>
      </w:r>
      <w:r w:rsidRPr="002320C0">
        <w:rPr>
          <w:rStyle w:val="afa"/>
          <w:rFonts w:hint="eastAsia"/>
        </w:rPr>
        <w:t>3</w:t>
      </w:r>
      <w:r w:rsidRPr="002320C0">
        <w:rPr>
          <w:rStyle w:val="afa"/>
          <w:rFonts w:hint="eastAsia"/>
        </w:rPr>
        <w:t>：</w:t>
      </w:r>
      <w:r w:rsidR="00777BAF" w:rsidRPr="002320C0">
        <w:rPr>
          <w:rStyle w:val="afa"/>
          <w:rFonts w:hint="eastAsia"/>
        </w:rPr>
        <w:t>B</w:t>
      </w:r>
      <w:r w:rsidR="00777BAF" w:rsidRPr="002320C0">
        <w:rPr>
          <w:rStyle w:val="afa"/>
        </w:rPr>
        <w:t xml:space="preserve">y introducing the </w:t>
      </w:r>
      <w:r w:rsidRPr="002320C0">
        <w:rPr>
          <w:rStyle w:val="afa"/>
          <w:rFonts w:hint="eastAsia"/>
        </w:rPr>
        <w:t>delta-configuration</w:t>
      </w:r>
      <w:r w:rsidR="002058C2" w:rsidRPr="002320C0">
        <w:rPr>
          <w:rStyle w:val="afa"/>
          <w:rFonts w:hint="eastAsia"/>
        </w:rPr>
        <w:t>,</w:t>
      </w:r>
      <w:r w:rsidR="002058C2" w:rsidRPr="002320C0">
        <w:rPr>
          <w:rStyle w:val="afa"/>
        </w:rPr>
        <w:t xml:space="preserve"> </w:t>
      </w:r>
      <w:r w:rsidR="007E6FE5" w:rsidRPr="002320C0">
        <w:rPr>
          <w:rStyle w:val="afa"/>
          <w:rFonts w:hint="eastAsia"/>
        </w:rPr>
        <w:t>t</w:t>
      </w:r>
      <w:r w:rsidR="007E6FE5" w:rsidRPr="002320C0">
        <w:rPr>
          <w:rStyle w:val="afa"/>
        </w:rPr>
        <w:t xml:space="preserve">he </w:t>
      </w:r>
      <w:r w:rsidR="002058C2" w:rsidRPr="002320C0">
        <w:rPr>
          <w:rStyle w:val="afa"/>
        </w:rPr>
        <w:t>network</w:t>
      </w:r>
      <w:r w:rsidR="00D1451B" w:rsidRPr="002320C0">
        <w:rPr>
          <w:rStyle w:val="afa"/>
        </w:rPr>
        <w:t xml:space="preserve"> can reduce </w:t>
      </w:r>
      <w:r w:rsidR="005079C1">
        <w:rPr>
          <w:rStyle w:val="afa"/>
        </w:rPr>
        <w:t xml:space="preserve">signalling </w:t>
      </w:r>
      <w:r w:rsidR="00D1451B" w:rsidRPr="002320C0">
        <w:rPr>
          <w:rStyle w:val="afa"/>
        </w:rPr>
        <w:t>overhead.</w:t>
      </w:r>
    </w:p>
    <w:p w14:paraId="57E10944" w14:textId="68399385" w:rsidR="002C45F7" w:rsidRPr="002320C0" w:rsidRDefault="00422C29" w:rsidP="00FF0F26">
      <w:pPr>
        <w:rPr>
          <w:rStyle w:val="afa"/>
        </w:rPr>
      </w:pPr>
      <w:r w:rsidRPr="002320C0">
        <w:rPr>
          <w:rStyle w:val="afa"/>
          <w:rFonts w:hint="eastAsia"/>
        </w:rPr>
        <w:t>Proposal</w:t>
      </w:r>
      <w:r w:rsidR="002320C0">
        <w:rPr>
          <w:rStyle w:val="afa"/>
        </w:rPr>
        <w:t xml:space="preserve"> </w:t>
      </w:r>
      <w:r w:rsidR="00463131" w:rsidRPr="002320C0">
        <w:rPr>
          <w:rStyle w:val="afa"/>
        </w:rPr>
        <w:t>3</w:t>
      </w:r>
      <w:r w:rsidRPr="002320C0">
        <w:rPr>
          <w:rStyle w:val="afa"/>
          <w:rFonts w:hint="eastAsia"/>
        </w:rPr>
        <w:t>:</w:t>
      </w:r>
      <w:r w:rsidR="002466BF" w:rsidRPr="002320C0">
        <w:rPr>
          <w:rStyle w:val="afa"/>
        </w:rPr>
        <w:t xml:space="preserve"> </w:t>
      </w:r>
      <w:r w:rsidRPr="002320C0">
        <w:rPr>
          <w:rStyle w:val="afa"/>
          <w:rFonts w:hint="eastAsia"/>
        </w:rPr>
        <w:t>RAN2</w:t>
      </w:r>
      <w:r w:rsidR="002466BF" w:rsidRPr="002320C0">
        <w:rPr>
          <w:rStyle w:val="afa"/>
        </w:rPr>
        <w:t xml:space="preserve"> to study procedure </w:t>
      </w:r>
      <w:r w:rsidR="002F5191" w:rsidRPr="002320C0">
        <w:rPr>
          <w:rStyle w:val="afa"/>
        </w:rPr>
        <w:t>to</w:t>
      </w:r>
      <w:r w:rsidR="002466BF" w:rsidRPr="002320C0">
        <w:rPr>
          <w:rStyle w:val="afa"/>
        </w:rPr>
        <w:t xml:space="preserve"> reduc</w:t>
      </w:r>
      <w:r w:rsidR="002F5191" w:rsidRPr="002320C0">
        <w:rPr>
          <w:rStyle w:val="afa"/>
        </w:rPr>
        <w:t>e</w:t>
      </w:r>
      <w:r w:rsidR="002466BF" w:rsidRPr="002320C0">
        <w:rPr>
          <w:rStyle w:val="afa"/>
        </w:rPr>
        <w:t xml:space="preserve"> </w:t>
      </w:r>
      <w:r w:rsidR="005079C1">
        <w:rPr>
          <w:rStyle w:val="afa"/>
        </w:rPr>
        <w:t xml:space="preserve">signalling </w:t>
      </w:r>
      <w:r w:rsidR="002466BF" w:rsidRPr="002320C0">
        <w:rPr>
          <w:rStyle w:val="afa"/>
        </w:rPr>
        <w:t xml:space="preserve">overhead, </w:t>
      </w:r>
      <w:r w:rsidR="00307EAC" w:rsidRPr="002320C0">
        <w:rPr>
          <w:rStyle w:val="afa"/>
        </w:rPr>
        <w:t>e.g.</w:t>
      </w:r>
      <w:r w:rsidR="002466BF" w:rsidRPr="002320C0">
        <w:rPr>
          <w:rStyle w:val="afa"/>
        </w:rPr>
        <w:t xml:space="preserve"> introducing delta-configuration or other principl</w:t>
      </w:r>
      <w:r w:rsidR="002C45F7" w:rsidRPr="002320C0">
        <w:rPr>
          <w:rStyle w:val="afa"/>
        </w:rPr>
        <w:t>e</w:t>
      </w:r>
      <w:r w:rsidR="002466BF" w:rsidRPr="002320C0">
        <w:rPr>
          <w:rStyle w:val="afa"/>
        </w:rPr>
        <w:t>s</w:t>
      </w:r>
      <w:r w:rsidR="002C45F7" w:rsidRPr="002320C0">
        <w:rPr>
          <w:rStyle w:val="afa"/>
        </w:rPr>
        <w:t>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3771E14C" w:rsidR="00137660" w:rsidRDefault="00D030B8" w:rsidP="00A239D7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>This paper discussed th</w:t>
      </w:r>
      <w:r>
        <w:rPr>
          <w:lang w:eastAsia="ja-JP"/>
        </w:rPr>
        <w:t>e procedure</w:t>
      </w:r>
      <w:r w:rsidR="004D3BEC">
        <w:rPr>
          <w:lang w:eastAsia="ja-JP"/>
        </w:rPr>
        <w:t xml:space="preserve"> of the</w:t>
      </w:r>
      <w:r w:rsidRPr="00D030B8">
        <w:rPr>
          <w:lang w:eastAsia="ja-JP"/>
        </w:rPr>
        <w:t xml:space="preserve"> </w:t>
      </w:r>
      <w:r>
        <w:rPr>
          <w:lang w:eastAsia="ja-JP"/>
        </w:rPr>
        <w:t>subsequent conditional PSCell change after a cell group change</w:t>
      </w:r>
      <w:r w:rsidR="004D3BEC">
        <w:rPr>
          <w:lang w:eastAsia="ja-JP"/>
        </w:rPr>
        <w:t>.</w:t>
      </w:r>
      <w:r w:rsidR="006D3680">
        <w:rPr>
          <w:lang w:eastAsia="ja-JP"/>
        </w:rPr>
        <w:t xml:space="preserve"> In summary, the following</w:t>
      </w:r>
      <w:r w:rsidR="00EE6379">
        <w:rPr>
          <w:lang w:eastAsia="ja-JP"/>
        </w:rPr>
        <w:t>s</w:t>
      </w:r>
      <w:r w:rsidR="006D3680">
        <w:rPr>
          <w:lang w:eastAsia="ja-JP"/>
        </w:rPr>
        <w:t xml:space="preserve"> were proposed:</w:t>
      </w:r>
    </w:p>
    <w:p w14:paraId="2A4A87DA" w14:textId="77777777" w:rsidR="00C57577" w:rsidRPr="002320C0" w:rsidRDefault="00C57577" w:rsidP="00C57577">
      <w:pPr>
        <w:rPr>
          <w:rStyle w:val="afa"/>
        </w:rPr>
      </w:pPr>
      <w:r w:rsidRPr="002320C0">
        <w:rPr>
          <w:rStyle w:val="afa"/>
          <w:rFonts w:hint="eastAsia"/>
        </w:rPr>
        <w:t>Observation</w:t>
      </w:r>
      <w:r>
        <w:rPr>
          <w:rStyle w:val="afa"/>
        </w:rPr>
        <w:t xml:space="preserve"> </w:t>
      </w:r>
      <w:r w:rsidRPr="002320C0">
        <w:rPr>
          <w:rStyle w:val="afa"/>
          <w:rFonts w:hint="eastAsia"/>
        </w:rPr>
        <w:t>1</w:t>
      </w:r>
      <w:r>
        <w:rPr>
          <w:rStyle w:val="afa"/>
        </w:rPr>
        <w:t xml:space="preserve">: </w:t>
      </w:r>
      <w:r w:rsidRPr="002320C0">
        <w:rPr>
          <w:rStyle w:val="afa"/>
          <w:lang w:eastAsia="ja-JP"/>
        </w:rPr>
        <w:t>Support</w:t>
      </w:r>
      <w:r w:rsidRPr="002320C0">
        <w:rPr>
          <w:rStyle w:val="afa"/>
        </w:rPr>
        <w:t>ing of s</w:t>
      </w:r>
      <w:r w:rsidRPr="002320C0">
        <w:rPr>
          <w:rStyle w:val="afa"/>
          <w:lang w:eastAsia="ja-JP"/>
        </w:rPr>
        <w:t xml:space="preserve">ubsequent CPC can </w:t>
      </w:r>
      <w:r w:rsidRPr="002320C0">
        <w:rPr>
          <w:rStyle w:val="afa"/>
        </w:rPr>
        <w:t xml:space="preserve">achieve </w:t>
      </w:r>
      <w:r>
        <w:rPr>
          <w:rStyle w:val="afa"/>
        </w:rPr>
        <w:t>reducing</w:t>
      </w:r>
      <w:r w:rsidRPr="002320C0">
        <w:rPr>
          <w:rStyle w:val="afa"/>
          <w:lang w:eastAsia="ja-JP"/>
        </w:rPr>
        <w:t xml:space="preserve"> </w:t>
      </w:r>
      <w:r w:rsidRPr="002320C0">
        <w:rPr>
          <w:rStyle w:val="afa"/>
        </w:rPr>
        <w:t xml:space="preserve">delay and </w:t>
      </w:r>
      <w:r>
        <w:rPr>
          <w:rStyle w:val="afa"/>
        </w:rPr>
        <w:t xml:space="preserve">signalling </w:t>
      </w:r>
      <w:r w:rsidRPr="002320C0">
        <w:rPr>
          <w:rStyle w:val="afa"/>
        </w:rPr>
        <w:t xml:space="preserve">overhead </w:t>
      </w:r>
      <w:r w:rsidRPr="002320C0">
        <w:rPr>
          <w:rStyle w:val="afa"/>
          <w:lang w:eastAsia="ja-JP"/>
        </w:rPr>
        <w:t xml:space="preserve">in the case of frequent SCG changes. </w:t>
      </w:r>
    </w:p>
    <w:p w14:paraId="084A822D" w14:textId="77777777" w:rsidR="00C57577" w:rsidRPr="002320C0" w:rsidRDefault="00C57577" w:rsidP="00C57577">
      <w:pPr>
        <w:rPr>
          <w:rStyle w:val="afa"/>
        </w:rPr>
      </w:pPr>
      <w:r w:rsidRPr="002320C0">
        <w:rPr>
          <w:rStyle w:val="afa"/>
          <w:lang w:eastAsia="ja-JP"/>
        </w:rPr>
        <w:t>Proposal</w:t>
      </w:r>
      <w:r>
        <w:rPr>
          <w:rStyle w:val="afa"/>
          <w:lang w:eastAsia="ja-JP"/>
        </w:rPr>
        <w:t xml:space="preserve"> </w:t>
      </w:r>
      <w:r w:rsidRPr="002320C0">
        <w:rPr>
          <w:rStyle w:val="afa"/>
          <w:lang w:eastAsia="ja-JP"/>
        </w:rPr>
        <w:t>1:</w:t>
      </w:r>
      <w:r w:rsidRPr="002320C0">
        <w:rPr>
          <w:rStyle w:val="afa"/>
        </w:rPr>
        <w:t xml:space="preserve"> RAN2 should initially </w:t>
      </w:r>
      <w:r>
        <w:rPr>
          <w:rStyle w:val="afa"/>
        </w:rPr>
        <w:t>prioritize to</w:t>
      </w:r>
      <w:r w:rsidRPr="002320C0">
        <w:rPr>
          <w:rStyle w:val="afa"/>
        </w:rPr>
        <w:t xml:space="preserve"> s</w:t>
      </w:r>
      <w:r w:rsidRPr="002320C0">
        <w:rPr>
          <w:rStyle w:val="afa"/>
          <w:lang w:eastAsia="ja-JP"/>
        </w:rPr>
        <w:t xml:space="preserve">ubsequent </w:t>
      </w:r>
      <w:r w:rsidRPr="002320C0">
        <w:rPr>
          <w:rStyle w:val="afa"/>
        </w:rPr>
        <w:t>CPC.</w:t>
      </w:r>
    </w:p>
    <w:p w14:paraId="4FE852B5" w14:textId="77777777" w:rsidR="00C57577" w:rsidRPr="002320C0" w:rsidRDefault="00C57577" w:rsidP="00C57577">
      <w:pPr>
        <w:rPr>
          <w:rStyle w:val="afa"/>
        </w:rPr>
      </w:pPr>
      <w:r w:rsidRPr="002320C0">
        <w:rPr>
          <w:rStyle w:val="afa"/>
          <w:rFonts w:hint="eastAsia"/>
        </w:rPr>
        <w:t>Observation</w:t>
      </w:r>
      <w:r>
        <w:rPr>
          <w:rStyle w:val="afa"/>
        </w:rPr>
        <w:t xml:space="preserve"> </w:t>
      </w:r>
      <w:r w:rsidRPr="002320C0">
        <w:rPr>
          <w:rStyle w:val="afa"/>
          <w:rFonts w:hint="eastAsia"/>
        </w:rPr>
        <w:t>2</w:t>
      </w:r>
      <w:r w:rsidRPr="002320C0">
        <w:rPr>
          <w:rStyle w:val="afa"/>
          <w:rFonts w:hint="eastAsia"/>
        </w:rPr>
        <w:t>：</w:t>
      </w:r>
      <w:r w:rsidRPr="002320C0">
        <w:rPr>
          <w:rStyle w:val="afa"/>
        </w:rPr>
        <w:t>The UE can operate subsequent CPC by maintaining the CPC configurations even after cell group changes.</w:t>
      </w:r>
    </w:p>
    <w:p w14:paraId="1EB9CA91" w14:textId="77777777" w:rsidR="00C57577" w:rsidRPr="002320C0" w:rsidRDefault="00C57577" w:rsidP="00C57577">
      <w:pPr>
        <w:rPr>
          <w:rStyle w:val="afa"/>
        </w:rPr>
      </w:pPr>
      <w:r w:rsidRPr="002320C0">
        <w:rPr>
          <w:rStyle w:val="afa"/>
        </w:rPr>
        <w:t>Proposal</w:t>
      </w:r>
      <w:r>
        <w:rPr>
          <w:rStyle w:val="afa"/>
        </w:rPr>
        <w:t xml:space="preserve"> </w:t>
      </w:r>
      <w:r w:rsidRPr="002320C0">
        <w:rPr>
          <w:rStyle w:val="afa"/>
        </w:rPr>
        <w:t>2: RAN2 should discus</w:t>
      </w:r>
      <w:r>
        <w:rPr>
          <w:rStyle w:val="afa"/>
        </w:rPr>
        <w:t>s</w:t>
      </w:r>
      <w:r w:rsidRPr="002320C0">
        <w:rPr>
          <w:rStyle w:val="afa"/>
        </w:rPr>
        <w:t xml:space="preserve"> about the procedure for maintaining the CPC configurations even after cell group changes, for example, instructing the UE to keep the CPC configuration by the network.</w:t>
      </w:r>
    </w:p>
    <w:p w14:paraId="0E24EDD1" w14:textId="77777777" w:rsidR="00C57577" w:rsidRPr="002320C0" w:rsidRDefault="00C57577" w:rsidP="00C57577">
      <w:pPr>
        <w:rPr>
          <w:rStyle w:val="afa"/>
        </w:rPr>
      </w:pPr>
      <w:r w:rsidRPr="002320C0">
        <w:rPr>
          <w:rStyle w:val="afa"/>
          <w:rFonts w:hint="eastAsia"/>
        </w:rPr>
        <w:t>Observation</w:t>
      </w:r>
      <w:r>
        <w:rPr>
          <w:rStyle w:val="afa"/>
        </w:rPr>
        <w:t xml:space="preserve"> </w:t>
      </w:r>
      <w:r w:rsidRPr="002320C0">
        <w:rPr>
          <w:rStyle w:val="afa"/>
          <w:rFonts w:hint="eastAsia"/>
        </w:rPr>
        <w:t>3</w:t>
      </w:r>
      <w:r w:rsidRPr="002320C0">
        <w:rPr>
          <w:rStyle w:val="afa"/>
          <w:rFonts w:hint="eastAsia"/>
        </w:rPr>
        <w:t>：</w:t>
      </w:r>
      <w:r w:rsidRPr="002320C0">
        <w:rPr>
          <w:rStyle w:val="afa"/>
          <w:rFonts w:hint="eastAsia"/>
        </w:rPr>
        <w:t>B</w:t>
      </w:r>
      <w:r w:rsidRPr="002320C0">
        <w:rPr>
          <w:rStyle w:val="afa"/>
        </w:rPr>
        <w:t xml:space="preserve">y introducing the </w:t>
      </w:r>
      <w:r w:rsidRPr="002320C0">
        <w:rPr>
          <w:rStyle w:val="afa"/>
          <w:rFonts w:hint="eastAsia"/>
        </w:rPr>
        <w:t>delta-configuration,</w:t>
      </w:r>
      <w:r w:rsidRPr="002320C0">
        <w:rPr>
          <w:rStyle w:val="afa"/>
        </w:rPr>
        <w:t xml:space="preserve"> </w:t>
      </w:r>
      <w:r w:rsidRPr="002320C0">
        <w:rPr>
          <w:rStyle w:val="afa"/>
          <w:rFonts w:hint="eastAsia"/>
        </w:rPr>
        <w:t>t</w:t>
      </w:r>
      <w:r w:rsidRPr="002320C0">
        <w:rPr>
          <w:rStyle w:val="afa"/>
        </w:rPr>
        <w:t xml:space="preserve">he network can reduce </w:t>
      </w:r>
      <w:r>
        <w:rPr>
          <w:rStyle w:val="afa"/>
        </w:rPr>
        <w:t xml:space="preserve">signalling </w:t>
      </w:r>
      <w:r w:rsidRPr="002320C0">
        <w:rPr>
          <w:rStyle w:val="afa"/>
        </w:rPr>
        <w:t>overhead.</w:t>
      </w:r>
    </w:p>
    <w:p w14:paraId="39C434F5" w14:textId="77777777" w:rsidR="00C57577" w:rsidRPr="002320C0" w:rsidRDefault="00C57577" w:rsidP="00C57577">
      <w:pPr>
        <w:rPr>
          <w:rStyle w:val="afa"/>
        </w:rPr>
      </w:pPr>
      <w:r w:rsidRPr="002320C0">
        <w:rPr>
          <w:rStyle w:val="afa"/>
          <w:rFonts w:hint="eastAsia"/>
        </w:rPr>
        <w:t>Proposal</w:t>
      </w:r>
      <w:r>
        <w:rPr>
          <w:rStyle w:val="afa"/>
        </w:rPr>
        <w:t xml:space="preserve"> </w:t>
      </w:r>
      <w:r w:rsidRPr="002320C0">
        <w:rPr>
          <w:rStyle w:val="afa"/>
        </w:rPr>
        <w:t>3</w:t>
      </w:r>
      <w:r w:rsidRPr="002320C0">
        <w:rPr>
          <w:rStyle w:val="afa"/>
          <w:rFonts w:hint="eastAsia"/>
        </w:rPr>
        <w:t>:</w:t>
      </w:r>
      <w:r w:rsidRPr="002320C0">
        <w:rPr>
          <w:rStyle w:val="afa"/>
        </w:rPr>
        <w:t xml:space="preserve"> </w:t>
      </w:r>
      <w:r w:rsidRPr="002320C0">
        <w:rPr>
          <w:rStyle w:val="afa"/>
          <w:rFonts w:hint="eastAsia"/>
        </w:rPr>
        <w:t>RAN2</w:t>
      </w:r>
      <w:r w:rsidRPr="002320C0">
        <w:rPr>
          <w:rStyle w:val="afa"/>
        </w:rPr>
        <w:t xml:space="preserve"> to study procedure to reduce </w:t>
      </w:r>
      <w:r>
        <w:rPr>
          <w:rStyle w:val="afa"/>
        </w:rPr>
        <w:t xml:space="preserve">signalling </w:t>
      </w:r>
      <w:r w:rsidRPr="002320C0">
        <w:rPr>
          <w:rStyle w:val="afa"/>
        </w:rPr>
        <w:t>overhead, e.g. introducing delta-configuration or other principles.</w:t>
      </w:r>
    </w:p>
    <w:p w14:paraId="13C4F3B1" w14:textId="77777777" w:rsidR="00A23EBA" w:rsidRPr="00C57577" w:rsidRDefault="00A23EBA" w:rsidP="00137660">
      <w:pPr>
        <w:rPr>
          <w:lang w:eastAsia="ja-JP"/>
        </w:rPr>
      </w:pP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4C85E5" w14:textId="4392643A" w:rsidR="00137660" w:rsidRDefault="00462A82" w:rsidP="00137660">
      <w:pPr>
        <w:rPr>
          <w:lang w:eastAsia="ja-JP"/>
        </w:rPr>
      </w:pPr>
      <w:r>
        <w:rPr>
          <w:rFonts w:hint="eastAsia"/>
          <w:lang w:eastAsia="ja-JP"/>
        </w:rPr>
        <w:t>[1] R2-2</w:t>
      </w:r>
      <w:r w:rsidR="00CD5D90">
        <w:rPr>
          <w:rFonts w:hint="eastAsia"/>
          <w:lang w:eastAsia="ja-JP"/>
        </w:rPr>
        <w:t>209</w:t>
      </w:r>
      <w:r w:rsidR="00B17A3F">
        <w:rPr>
          <w:rFonts w:hint="eastAsia"/>
          <w:lang w:eastAsia="ja-JP"/>
        </w:rPr>
        <w:t>301</w:t>
      </w:r>
      <w:r>
        <w:rPr>
          <w:lang w:eastAsia="ja-JP"/>
        </w:rPr>
        <w:t>, “</w:t>
      </w:r>
      <w:r w:rsidR="00B17A3F" w:rsidRPr="00B17A3F">
        <w:rPr>
          <w:lang w:eastAsia="ja-JP"/>
        </w:rPr>
        <w:t>RAN2#119-e Meeting Report</w:t>
      </w:r>
      <w:r>
        <w:rPr>
          <w:lang w:eastAsia="ja-JP"/>
        </w:rPr>
        <w:t>,” ETSI MCC.</w:t>
      </w:r>
    </w:p>
    <w:p w14:paraId="46142E4C" w14:textId="66F9EF68" w:rsidR="00943A97" w:rsidRDefault="00014E86" w:rsidP="00C501C8">
      <w:pPr>
        <w:rPr>
          <w:lang w:eastAsia="ja-JP"/>
        </w:rPr>
      </w:pPr>
      <w:r>
        <w:rPr>
          <w:rFonts w:hint="eastAsia"/>
          <w:lang w:eastAsia="ja-JP"/>
        </w:rPr>
        <w:t>[2]</w:t>
      </w:r>
      <w:r>
        <w:rPr>
          <w:lang w:eastAsia="ja-JP"/>
        </w:rPr>
        <w:t xml:space="preserve"> </w:t>
      </w:r>
      <w:r w:rsidR="00C501C8" w:rsidRPr="00C501C8">
        <w:rPr>
          <w:lang w:eastAsia="ja-JP"/>
        </w:rPr>
        <w:t>RP-213565</w:t>
      </w:r>
      <w:r w:rsidRPr="00014E86">
        <w:rPr>
          <w:lang w:eastAsia="ja-JP"/>
        </w:rPr>
        <w:tab/>
      </w:r>
      <w:r>
        <w:rPr>
          <w:lang w:eastAsia="ja-JP"/>
        </w:rPr>
        <w:t>“</w:t>
      </w:r>
      <w:r w:rsidR="00C501C8" w:rsidRPr="00C501C8">
        <w:rPr>
          <w:lang w:eastAsia="ja-JP"/>
        </w:rPr>
        <w:t>New WID on Further NR mobility enhancements</w:t>
      </w:r>
      <w:r>
        <w:rPr>
          <w:lang w:eastAsia="ja-JP"/>
        </w:rPr>
        <w:t xml:space="preserve">,” </w:t>
      </w:r>
      <w:proofErr w:type="spellStart"/>
      <w:r w:rsidR="00C501C8" w:rsidRPr="00C501C8">
        <w:rPr>
          <w:lang w:eastAsia="ja-JP"/>
        </w:rPr>
        <w:t>MediaTek</w:t>
      </w:r>
      <w:proofErr w:type="spellEnd"/>
      <w:r>
        <w:rPr>
          <w:lang w:eastAsia="ja-JP"/>
        </w:rPr>
        <w:t>.</w:t>
      </w:r>
    </w:p>
    <w:sectPr w:rsidR="00943A97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EFCEB" w14:textId="77777777" w:rsidR="002E4D19" w:rsidRDefault="002E4D19">
      <w:r>
        <w:separator/>
      </w:r>
    </w:p>
  </w:endnote>
  <w:endnote w:type="continuationSeparator" w:id="0">
    <w:p w14:paraId="097056B5" w14:textId="77777777" w:rsidR="002E4D19" w:rsidRDefault="002E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0145E49F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5627D3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89465" w14:textId="77777777" w:rsidR="002E4D19" w:rsidRDefault="002E4D19">
      <w:r>
        <w:separator/>
      </w:r>
    </w:p>
  </w:footnote>
  <w:footnote w:type="continuationSeparator" w:id="0">
    <w:p w14:paraId="74C28C98" w14:textId="77777777" w:rsidR="002E4D19" w:rsidRDefault="002E4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C4DE210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498F"/>
    <w:rsid w:val="00014E86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2C70"/>
    <w:rsid w:val="000233EB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7E1C"/>
    <w:rsid w:val="000502DD"/>
    <w:rsid w:val="00050352"/>
    <w:rsid w:val="00052B2C"/>
    <w:rsid w:val="00053A5A"/>
    <w:rsid w:val="00054C2C"/>
    <w:rsid w:val="000555B2"/>
    <w:rsid w:val="00056CBF"/>
    <w:rsid w:val="00060339"/>
    <w:rsid w:val="00061D2B"/>
    <w:rsid w:val="00062B0C"/>
    <w:rsid w:val="000636BD"/>
    <w:rsid w:val="00063B2C"/>
    <w:rsid w:val="000648E4"/>
    <w:rsid w:val="00065827"/>
    <w:rsid w:val="00066137"/>
    <w:rsid w:val="000663F5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8E2"/>
    <w:rsid w:val="00087B64"/>
    <w:rsid w:val="00091984"/>
    <w:rsid w:val="00091E5B"/>
    <w:rsid w:val="00093257"/>
    <w:rsid w:val="0009375D"/>
    <w:rsid w:val="000945B8"/>
    <w:rsid w:val="0009539E"/>
    <w:rsid w:val="000958BD"/>
    <w:rsid w:val="0009763F"/>
    <w:rsid w:val="000A01ED"/>
    <w:rsid w:val="000A1209"/>
    <w:rsid w:val="000A211F"/>
    <w:rsid w:val="000A25C3"/>
    <w:rsid w:val="000A26A1"/>
    <w:rsid w:val="000A3483"/>
    <w:rsid w:val="000A45F5"/>
    <w:rsid w:val="000A4862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5F44"/>
    <w:rsid w:val="000B735A"/>
    <w:rsid w:val="000B7540"/>
    <w:rsid w:val="000B7767"/>
    <w:rsid w:val="000B7828"/>
    <w:rsid w:val="000C02B1"/>
    <w:rsid w:val="000C195F"/>
    <w:rsid w:val="000C1A48"/>
    <w:rsid w:val="000C32A9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3F62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1553"/>
    <w:rsid w:val="0010272B"/>
    <w:rsid w:val="001042A0"/>
    <w:rsid w:val="00104AFC"/>
    <w:rsid w:val="00106E70"/>
    <w:rsid w:val="0010741C"/>
    <w:rsid w:val="00107989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17955"/>
    <w:rsid w:val="001206AA"/>
    <w:rsid w:val="001239E6"/>
    <w:rsid w:val="00123FA5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5675"/>
    <w:rsid w:val="00156AE9"/>
    <w:rsid w:val="00156F86"/>
    <w:rsid w:val="001629A3"/>
    <w:rsid w:val="00163293"/>
    <w:rsid w:val="00164253"/>
    <w:rsid w:val="0016554C"/>
    <w:rsid w:val="00165F59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1286"/>
    <w:rsid w:val="001923AB"/>
    <w:rsid w:val="00193BB5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EF7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2630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4FFE"/>
    <w:rsid w:val="001D5CFE"/>
    <w:rsid w:val="001D605D"/>
    <w:rsid w:val="001D671D"/>
    <w:rsid w:val="001D6B7D"/>
    <w:rsid w:val="001D7C54"/>
    <w:rsid w:val="001E03AD"/>
    <w:rsid w:val="001E06C5"/>
    <w:rsid w:val="001E1856"/>
    <w:rsid w:val="001E2231"/>
    <w:rsid w:val="001E27A8"/>
    <w:rsid w:val="001E301F"/>
    <w:rsid w:val="001E3B7F"/>
    <w:rsid w:val="001E40F3"/>
    <w:rsid w:val="001E45F3"/>
    <w:rsid w:val="001E4AC2"/>
    <w:rsid w:val="001E6555"/>
    <w:rsid w:val="001E6FC0"/>
    <w:rsid w:val="001F1AD9"/>
    <w:rsid w:val="001F3820"/>
    <w:rsid w:val="001F4FD5"/>
    <w:rsid w:val="001F6DD2"/>
    <w:rsid w:val="00202106"/>
    <w:rsid w:val="00202226"/>
    <w:rsid w:val="00203216"/>
    <w:rsid w:val="002058C2"/>
    <w:rsid w:val="002060FA"/>
    <w:rsid w:val="00206533"/>
    <w:rsid w:val="002070BB"/>
    <w:rsid w:val="00212056"/>
    <w:rsid w:val="002122F0"/>
    <w:rsid w:val="00212E9D"/>
    <w:rsid w:val="0021363F"/>
    <w:rsid w:val="002136C8"/>
    <w:rsid w:val="00213C41"/>
    <w:rsid w:val="00214676"/>
    <w:rsid w:val="002149B6"/>
    <w:rsid w:val="00215F38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E76"/>
    <w:rsid w:val="00226F0A"/>
    <w:rsid w:val="00227558"/>
    <w:rsid w:val="00227CB5"/>
    <w:rsid w:val="00230943"/>
    <w:rsid w:val="002312E0"/>
    <w:rsid w:val="002320C0"/>
    <w:rsid w:val="00232A41"/>
    <w:rsid w:val="00233315"/>
    <w:rsid w:val="00233A95"/>
    <w:rsid w:val="00234833"/>
    <w:rsid w:val="00234DC4"/>
    <w:rsid w:val="00234F38"/>
    <w:rsid w:val="00235F79"/>
    <w:rsid w:val="00236518"/>
    <w:rsid w:val="0023664F"/>
    <w:rsid w:val="00236838"/>
    <w:rsid w:val="00236F3D"/>
    <w:rsid w:val="00237240"/>
    <w:rsid w:val="00237344"/>
    <w:rsid w:val="00237CAF"/>
    <w:rsid w:val="00237E46"/>
    <w:rsid w:val="00240B84"/>
    <w:rsid w:val="00240CE1"/>
    <w:rsid w:val="00241098"/>
    <w:rsid w:val="00241C12"/>
    <w:rsid w:val="00241C4F"/>
    <w:rsid w:val="00242974"/>
    <w:rsid w:val="0024334D"/>
    <w:rsid w:val="0024365E"/>
    <w:rsid w:val="00244455"/>
    <w:rsid w:val="00244A47"/>
    <w:rsid w:val="002466BF"/>
    <w:rsid w:val="002509F5"/>
    <w:rsid w:val="002525C9"/>
    <w:rsid w:val="00252780"/>
    <w:rsid w:val="0025309D"/>
    <w:rsid w:val="00254DB8"/>
    <w:rsid w:val="00254F77"/>
    <w:rsid w:val="00255305"/>
    <w:rsid w:val="002553B3"/>
    <w:rsid w:val="00255424"/>
    <w:rsid w:val="00256928"/>
    <w:rsid w:val="00262018"/>
    <w:rsid w:val="00262183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7B"/>
    <w:rsid w:val="002816BC"/>
    <w:rsid w:val="00282754"/>
    <w:rsid w:val="00283143"/>
    <w:rsid w:val="002831C8"/>
    <w:rsid w:val="00285DB9"/>
    <w:rsid w:val="00286797"/>
    <w:rsid w:val="00287689"/>
    <w:rsid w:val="00290237"/>
    <w:rsid w:val="00291F3E"/>
    <w:rsid w:val="00294097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C45F7"/>
    <w:rsid w:val="002C5245"/>
    <w:rsid w:val="002D05EF"/>
    <w:rsid w:val="002D0934"/>
    <w:rsid w:val="002D0AE4"/>
    <w:rsid w:val="002D1F9F"/>
    <w:rsid w:val="002D4081"/>
    <w:rsid w:val="002D4A50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D19"/>
    <w:rsid w:val="002E4EC4"/>
    <w:rsid w:val="002E4F4A"/>
    <w:rsid w:val="002E5210"/>
    <w:rsid w:val="002E569E"/>
    <w:rsid w:val="002E6216"/>
    <w:rsid w:val="002E623B"/>
    <w:rsid w:val="002E7774"/>
    <w:rsid w:val="002F04B6"/>
    <w:rsid w:val="002F113A"/>
    <w:rsid w:val="002F2A63"/>
    <w:rsid w:val="002F2B02"/>
    <w:rsid w:val="002F3262"/>
    <w:rsid w:val="002F3897"/>
    <w:rsid w:val="002F4F9A"/>
    <w:rsid w:val="002F5191"/>
    <w:rsid w:val="002F54BA"/>
    <w:rsid w:val="002F6170"/>
    <w:rsid w:val="002F620A"/>
    <w:rsid w:val="002F6EE1"/>
    <w:rsid w:val="002F7854"/>
    <w:rsid w:val="003001FD"/>
    <w:rsid w:val="003058B2"/>
    <w:rsid w:val="00306591"/>
    <w:rsid w:val="00306AF0"/>
    <w:rsid w:val="003077A7"/>
    <w:rsid w:val="00307EAC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574C"/>
    <w:rsid w:val="003268A1"/>
    <w:rsid w:val="00326D62"/>
    <w:rsid w:val="00327ADA"/>
    <w:rsid w:val="00327F13"/>
    <w:rsid w:val="00330DCC"/>
    <w:rsid w:val="00331C97"/>
    <w:rsid w:val="00331DCA"/>
    <w:rsid w:val="003324D6"/>
    <w:rsid w:val="00332962"/>
    <w:rsid w:val="00332F57"/>
    <w:rsid w:val="00334D40"/>
    <w:rsid w:val="003367F6"/>
    <w:rsid w:val="00336C5B"/>
    <w:rsid w:val="003409A6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5AC"/>
    <w:rsid w:val="00361803"/>
    <w:rsid w:val="00361FE9"/>
    <w:rsid w:val="003633AD"/>
    <w:rsid w:val="00363CDE"/>
    <w:rsid w:val="0036472C"/>
    <w:rsid w:val="00366AB7"/>
    <w:rsid w:val="00370472"/>
    <w:rsid w:val="003708C7"/>
    <w:rsid w:val="003728E6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29C"/>
    <w:rsid w:val="00393320"/>
    <w:rsid w:val="00393840"/>
    <w:rsid w:val="00393BEC"/>
    <w:rsid w:val="00394C6C"/>
    <w:rsid w:val="003A0BAD"/>
    <w:rsid w:val="003A0CF1"/>
    <w:rsid w:val="003A32DE"/>
    <w:rsid w:val="003A3607"/>
    <w:rsid w:val="003A3F19"/>
    <w:rsid w:val="003A58A7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2A24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3F38A9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2FA"/>
    <w:rsid w:val="00413D1F"/>
    <w:rsid w:val="00414EDC"/>
    <w:rsid w:val="00416B00"/>
    <w:rsid w:val="00416DBF"/>
    <w:rsid w:val="00420C86"/>
    <w:rsid w:val="004224CF"/>
    <w:rsid w:val="0042270A"/>
    <w:rsid w:val="0042282D"/>
    <w:rsid w:val="00422C29"/>
    <w:rsid w:val="00422CBD"/>
    <w:rsid w:val="00424DB1"/>
    <w:rsid w:val="0042674B"/>
    <w:rsid w:val="00426906"/>
    <w:rsid w:val="00427351"/>
    <w:rsid w:val="004318EB"/>
    <w:rsid w:val="00431980"/>
    <w:rsid w:val="004322A7"/>
    <w:rsid w:val="00433259"/>
    <w:rsid w:val="0043487D"/>
    <w:rsid w:val="004349F2"/>
    <w:rsid w:val="00435176"/>
    <w:rsid w:val="004405A8"/>
    <w:rsid w:val="00440AE7"/>
    <w:rsid w:val="004430BF"/>
    <w:rsid w:val="004439BC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A82"/>
    <w:rsid w:val="00462FF8"/>
    <w:rsid w:val="00463131"/>
    <w:rsid w:val="0046357B"/>
    <w:rsid w:val="00464491"/>
    <w:rsid w:val="00465AC3"/>
    <w:rsid w:val="00465FC1"/>
    <w:rsid w:val="00470311"/>
    <w:rsid w:val="00470916"/>
    <w:rsid w:val="004716C2"/>
    <w:rsid w:val="00472027"/>
    <w:rsid w:val="00472A81"/>
    <w:rsid w:val="004730FE"/>
    <w:rsid w:val="004737C3"/>
    <w:rsid w:val="00473FBD"/>
    <w:rsid w:val="004743EE"/>
    <w:rsid w:val="00474DEE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E47"/>
    <w:rsid w:val="00485FFC"/>
    <w:rsid w:val="00486309"/>
    <w:rsid w:val="0048764B"/>
    <w:rsid w:val="00487870"/>
    <w:rsid w:val="0048792F"/>
    <w:rsid w:val="00487B15"/>
    <w:rsid w:val="00490A64"/>
    <w:rsid w:val="00491505"/>
    <w:rsid w:val="004935B1"/>
    <w:rsid w:val="004945D0"/>
    <w:rsid w:val="0049601C"/>
    <w:rsid w:val="00497F17"/>
    <w:rsid w:val="004A1E59"/>
    <w:rsid w:val="004A37F7"/>
    <w:rsid w:val="004A7D39"/>
    <w:rsid w:val="004B10DB"/>
    <w:rsid w:val="004B1DB1"/>
    <w:rsid w:val="004B2387"/>
    <w:rsid w:val="004B3910"/>
    <w:rsid w:val="004B4F42"/>
    <w:rsid w:val="004B5F16"/>
    <w:rsid w:val="004B638B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663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BEC"/>
    <w:rsid w:val="004D41BC"/>
    <w:rsid w:val="004D5452"/>
    <w:rsid w:val="004D6C2E"/>
    <w:rsid w:val="004D6F6C"/>
    <w:rsid w:val="004D718D"/>
    <w:rsid w:val="004D7753"/>
    <w:rsid w:val="004E1837"/>
    <w:rsid w:val="004E1A9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4055"/>
    <w:rsid w:val="004F545D"/>
    <w:rsid w:val="004F5786"/>
    <w:rsid w:val="004F649A"/>
    <w:rsid w:val="004F668B"/>
    <w:rsid w:val="004F7531"/>
    <w:rsid w:val="004F7F48"/>
    <w:rsid w:val="00501B4F"/>
    <w:rsid w:val="00501CF6"/>
    <w:rsid w:val="00501FBC"/>
    <w:rsid w:val="005047D3"/>
    <w:rsid w:val="00506264"/>
    <w:rsid w:val="00506781"/>
    <w:rsid w:val="005077ED"/>
    <w:rsid w:val="005079C1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3B21"/>
    <w:rsid w:val="00524BC5"/>
    <w:rsid w:val="00526103"/>
    <w:rsid w:val="005263CD"/>
    <w:rsid w:val="00526706"/>
    <w:rsid w:val="005272E9"/>
    <w:rsid w:val="005315E3"/>
    <w:rsid w:val="00531768"/>
    <w:rsid w:val="00531C2C"/>
    <w:rsid w:val="00533D4F"/>
    <w:rsid w:val="00533FE0"/>
    <w:rsid w:val="00535133"/>
    <w:rsid w:val="00535E82"/>
    <w:rsid w:val="00537D5B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5B6E"/>
    <w:rsid w:val="00546399"/>
    <w:rsid w:val="005464D5"/>
    <w:rsid w:val="0054699E"/>
    <w:rsid w:val="00547F5C"/>
    <w:rsid w:val="00550607"/>
    <w:rsid w:val="00550B7B"/>
    <w:rsid w:val="00553592"/>
    <w:rsid w:val="00553594"/>
    <w:rsid w:val="00553B06"/>
    <w:rsid w:val="00555C96"/>
    <w:rsid w:val="0055629D"/>
    <w:rsid w:val="00557B02"/>
    <w:rsid w:val="005609BC"/>
    <w:rsid w:val="005627D3"/>
    <w:rsid w:val="00563196"/>
    <w:rsid w:val="00563B9D"/>
    <w:rsid w:val="00564407"/>
    <w:rsid w:val="00564486"/>
    <w:rsid w:val="0056514B"/>
    <w:rsid w:val="005651D5"/>
    <w:rsid w:val="00565320"/>
    <w:rsid w:val="00565BD6"/>
    <w:rsid w:val="00565F63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045E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439"/>
    <w:rsid w:val="005947F6"/>
    <w:rsid w:val="00595ED4"/>
    <w:rsid w:val="005966F5"/>
    <w:rsid w:val="0059752F"/>
    <w:rsid w:val="0059777B"/>
    <w:rsid w:val="00597A5F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6ED"/>
    <w:rsid w:val="005B0791"/>
    <w:rsid w:val="005B2114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187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6951"/>
    <w:rsid w:val="005D72F1"/>
    <w:rsid w:val="005D7BE6"/>
    <w:rsid w:val="005D7D0B"/>
    <w:rsid w:val="005E072E"/>
    <w:rsid w:val="005E0861"/>
    <w:rsid w:val="005E0B28"/>
    <w:rsid w:val="005E3BFC"/>
    <w:rsid w:val="005E6811"/>
    <w:rsid w:val="005E720A"/>
    <w:rsid w:val="005E7893"/>
    <w:rsid w:val="005E7A57"/>
    <w:rsid w:val="005F2765"/>
    <w:rsid w:val="005F48F8"/>
    <w:rsid w:val="005F5D64"/>
    <w:rsid w:val="005F5DAD"/>
    <w:rsid w:val="005F6786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3F06"/>
    <w:rsid w:val="00615316"/>
    <w:rsid w:val="00615950"/>
    <w:rsid w:val="00617EC8"/>
    <w:rsid w:val="006203F1"/>
    <w:rsid w:val="00620C29"/>
    <w:rsid w:val="00620E21"/>
    <w:rsid w:val="00621BA9"/>
    <w:rsid w:val="00622D2C"/>
    <w:rsid w:val="00623DDA"/>
    <w:rsid w:val="00624C4F"/>
    <w:rsid w:val="0062539B"/>
    <w:rsid w:val="00625557"/>
    <w:rsid w:val="00625E7B"/>
    <w:rsid w:val="00626353"/>
    <w:rsid w:val="0062698A"/>
    <w:rsid w:val="00627D37"/>
    <w:rsid w:val="0063028C"/>
    <w:rsid w:val="00630A24"/>
    <w:rsid w:val="00632317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80"/>
    <w:rsid w:val="006464A8"/>
    <w:rsid w:val="00647BDA"/>
    <w:rsid w:val="006518A2"/>
    <w:rsid w:val="00652F79"/>
    <w:rsid w:val="00653BE5"/>
    <w:rsid w:val="00655C05"/>
    <w:rsid w:val="00656F35"/>
    <w:rsid w:val="00657A14"/>
    <w:rsid w:val="00661A5E"/>
    <w:rsid w:val="00662266"/>
    <w:rsid w:val="00662E30"/>
    <w:rsid w:val="00663835"/>
    <w:rsid w:val="00664333"/>
    <w:rsid w:val="006646CC"/>
    <w:rsid w:val="006647D6"/>
    <w:rsid w:val="00664E42"/>
    <w:rsid w:val="00665200"/>
    <w:rsid w:val="00665406"/>
    <w:rsid w:val="006663B5"/>
    <w:rsid w:val="0066663A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4D7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322"/>
    <w:rsid w:val="006948EA"/>
    <w:rsid w:val="00695426"/>
    <w:rsid w:val="006963D6"/>
    <w:rsid w:val="006963F5"/>
    <w:rsid w:val="006974A0"/>
    <w:rsid w:val="00697B41"/>
    <w:rsid w:val="006A004C"/>
    <w:rsid w:val="006A00CA"/>
    <w:rsid w:val="006A26F8"/>
    <w:rsid w:val="006A3D76"/>
    <w:rsid w:val="006A4D02"/>
    <w:rsid w:val="006A76C9"/>
    <w:rsid w:val="006B0717"/>
    <w:rsid w:val="006B0737"/>
    <w:rsid w:val="006B0809"/>
    <w:rsid w:val="006B0B2B"/>
    <w:rsid w:val="006B2DBE"/>
    <w:rsid w:val="006B4C70"/>
    <w:rsid w:val="006B55AD"/>
    <w:rsid w:val="006B5E62"/>
    <w:rsid w:val="006B6528"/>
    <w:rsid w:val="006B6763"/>
    <w:rsid w:val="006C1D38"/>
    <w:rsid w:val="006C2990"/>
    <w:rsid w:val="006C3BBB"/>
    <w:rsid w:val="006C4145"/>
    <w:rsid w:val="006C47AE"/>
    <w:rsid w:val="006C5B7B"/>
    <w:rsid w:val="006C624D"/>
    <w:rsid w:val="006C6FD2"/>
    <w:rsid w:val="006C70A4"/>
    <w:rsid w:val="006C777E"/>
    <w:rsid w:val="006D0832"/>
    <w:rsid w:val="006D14BA"/>
    <w:rsid w:val="006D1679"/>
    <w:rsid w:val="006D26D0"/>
    <w:rsid w:val="006D368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4A9"/>
    <w:rsid w:val="006E6B6C"/>
    <w:rsid w:val="006E70B5"/>
    <w:rsid w:val="006E7443"/>
    <w:rsid w:val="006E795E"/>
    <w:rsid w:val="006F2AFB"/>
    <w:rsid w:val="006F30E0"/>
    <w:rsid w:val="006F781C"/>
    <w:rsid w:val="006F79ED"/>
    <w:rsid w:val="00700D94"/>
    <w:rsid w:val="007037A6"/>
    <w:rsid w:val="00704663"/>
    <w:rsid w:val="00704805"/>
    <w:rsid w:val="00704EE7"/>
    <w:rsid w:val="00706009"/>
    <w:rsid w:val="007072E5"/>
    <w:rsid w:val="00711B24"/>
    <w:rsid w:val="00712D93"/>
    <w:rsid w:val="0071342A"/>
    <w:rsid w:val="007143E6"/>
    <w:rsid w:val="007144CF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608A"/>
    <w:rsid w:val="0072752A"/>
    <w:rsid w:val="00727613"/>
    <w:rsid w:val="007276E1"/>
    <w:rsid w:val="007277FF"/>
    <w:rsid w:val="00731D33"/>
    <w:rsid w:val="00731FDA"/>
    <w:rsid w:val="007342B3"/>
    <w:rsid w:val="007346B4"/>
    <w:rsid w:val="00737400"/>
    <w:rsid w:val="0074048B"/>
    <w:rsid w:val="0074094F"/>
    <w:rsid w:val="00740FE2"/>
    <w:rsid w:val="007413A0"/>
    <w:rsid w:val="00743D97"/>
    <w:rsid w:val="00744569"/>
    <w:rsid w:val="00744924"/>
    <w:rsid w:val="007452FD"/>
    <w:rsid w:val="007458EF"/>
    <w:rsid w:val="00747190"/>
    <w:rsid w:val="0074729E"/>
    <w:rsid w:val="00747F11"/>
    <w:rsid w:val="0075037F"/>
    <w:rsid w:val="007526EB"/>
    <w:rsid w:val="007538A7"/>
    <w:rsid w:val="0075557E"/>
    <w:rsid w:val="007567D3"/>
    <w:rsid w:val="00760661"/>
    <w:rsid w:val="00761B0E"/>
    <w:rsid w:val="00761F4B"/>
    <w:rsid w:val="0076223E"/>
    <w:rsid w:val="007623DC"/>
    <w:rsid w:val="0076525F"/>
    <w:rsid w:val="00765C9F"/>
    <w:rsid w:val="00766493"/>
    <w:rsid w:val="00771C27"/>
    <w:rsid w:val="007731CC"/>
    <w:rsid w:val="0077344F"/>
    <w:rsid w:val="0077433D"/>
    <w:rsid w:val="0077770C"/>
    <w:rsid w:val="00777B45"/>
    <w:rsid w:val="00777BAF"/>
    <w:rsid w:val="00781EB9"/>
    <w:rsid w:val="007821E5"/>
    <w:rsid w:val="00783B42"/>
    <w:rsid w:val="00783C90"/>
    <w:rsid w:val="00785315"/>
    <w:rsid w:val="00790AAE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740"/>
    <w:rsid w:val="007B4788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BCE"/>
    <w:rsid w:val="007C3FBD"/>
    <w:rsid w:val="007C4557"/>
    <w:rsid w:val="007C5554"/>
    <w:rsid w:val="007C55A2"/>
    <w:rsid w:val="007C779E"/>
    <w:rsid w:val="007C7B25"/>
    <w:rsid w:val="007D1CC2"/>
    <w:rsid w:val="007D3149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6FE5"/>
    <w:rsid w:val="007F05E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0CC0"/>
    <w:rsid w:val="0081111D"/>
    <w:rsid w:val="00811CE8"/>
    <w:rsid w:val="00813365"/>
    <w:rsid w:val="00813C4D"/>
    <w:rsid w:val="00813C7F"/>
    <w:rsid w:val="008148C8"/>
    <w:rsid w:val="00816FAD"/>
    <w:rsid w:val="0081707A"/>
    <w:rsid w:val="008174C3"/>
    <w:rsid w:val="00821BE1"/>
    <w:rsid w:val="00822AB7"/>
    <w:rsid w:val="00823ED2"/>
    <w:rsid w:val="008249B8"/>
    <w:rsid w:val="0083097D"/>
    <w:rsid w:val="00831863"/>
    <w:rsid w:val="00831BAF"/>
    <w:rsid w:val="008327C5"/>
    <w:rsid w:val="00833152"/>
    <w:rsid w:val="00833813"/>
    <w:rsid w:val="00834D3F"/>
    <w:rsid w:val="00835D54"/>
    <w:rsid w:val="00837536"/>
    <w:rsid w:val="00841930"/>
    <w:rsid w:val="00842CB9"/>
    <w:rsid w:val="0084350E"/>
    <w:rsid w:val="00843A91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857E1"/>
    <w:rsid w:val="00887172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2F45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2E2A"/>
    <w:rsid w:val="008E3F01"/>
    <w:rsid w:val="008E4816"/>
    <w:rsid w:val="008E5767"/>
    <w:rsid w:val="008E579D"/>
    <w:rsid w:val="008E5E09"/>
    <w:rsid w:val="008E6BFF"/>
    <w:rsid w:val="008E79C8"/>
    <w:rsid w:val="008E7CF3"/>
    <w:rsid w:val="008F2109"/>
    <w:rsid w:val="008F30B9"/>
    <w:rsid w:val="008F31B4"/>
    <w:rsid w:val="008F4F24"/>
    <w:rsid w:val="008F5571"/>
    <w:rsid w:val="008F6C9E"/>
    <w:rsid w:val="00901039"/>
    <w:rsid w:val="00901B51"/>
    <w:rsid w:val="00903A8E"/>
    <w:rsid w:val="00903BF0"/>
    <w:rsid w:val="00903D2A"/>
    <w:rsid w:val="00903DB9"/>
    <w:rsid w:val="00904080"/>
    <w:rsid w:val="00905292"/>
    <w:rsid w:val="0090610E"/>
    <w:rsid w:val="009061F7"/>
    <w:rsid w:val="0090751D"/>
    <w:rsid w:val="009077AA"/>
    <w:rsid w:val="00907C9E"/>
    <w:rsid w:val="00911061"/>
    <w:rsid w:val="0091131C"/>
    <w:rsid w:val="0091291A"/>
    <w:rsid w:val="00914C35"/>
    <w:rsid w:val="00914FFE"/>
    <w:rsid w:val="0091575C"/>
    <w:rsid w:val="0091604B"/>
    <w:rsid w:val="00916923"/>
    <w:rsid w:val="00917C91"/>
    <w:rsid w:val="00920D83"/>
    <w:rsid w:val="0092276C"/>
    <w:rsid w:val="00924802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4E41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3A97"/>
    <w:rsid w:val="00946002"/>
    <w:rsid w:val="0094702D"/>
    <w:rsid w:val="00947941"/>
    <w:rsid w:val="009479FA"/>
    <w:rsid w:val="0095249B"/>
    <w:rsid w:val="009528B3"/>
    <w:rsid w:val="009544A7"/>
    <w:rsid w:val="00954EC1"/>
    <w:rsid w:val="00956165"/>
    <w:rsid w:val="009561CC"/>
    <w:rsid w:val="0095646E"/>
    <w:rsid w:val="00956FBC"/>
    <w:rsid w:val="0095719D"/>
    <w:rsid w:val="0095765B"/>
    <w:rsid w:val="009578B5"/>
    <w:rsid w:val="00957DB2"/>
    <w:rsid w:val="009607A6"/>
    <w:rsid w:val="009608C7"/>
    <w:rsid w:val="00960BAA"/>
    <w:rsid w:val="009612CF"/>
    <w:rsid w:val="00961F48"/>
    <w:rsid w:val="0096233A"/>
    <w:rsid w:val="009668E2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910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0E1"/>
    <w:rsid w:val="009A3B8C"/>
    <w:rsid w:val="009A452E"/>
    <w:rsid w:val="009A48A6"/>
    <w:rsid w:val="009A5C46"/>
    <w:rsid w:val="009A7796"/>
    <w:rsid w:val="009A7D38"/>
    <w:rsid w:val="009B2340"/>
    <w:rsid w:val="009B28C9"/>
    <w:rsid w:val="009B2AC2"/>
    <w:rsid w:val="009B37C1"/>
    <w:rsid w:val="009B4DAB"/>
    <w:rsid w:val="009B507E"/>
    <w:rsid w:val="009B6019"/>
    <w:rsid w:val="009B6295"/>
    <w:rsid w:val="009B6485"/>
    <w:rsid w:val="009B734B"/>
    <w:rsid w:val="009C1723"/>
    <w:rsid w:val="009C2C2A"/>
    <w:rsid w:val="009C45A9"/>
    <w:rsid w:val="009C4E48"/>
    <w:rsid w:val="009C5B71"/>
    <w:rsid w:val="009C6644"/>
    <w:rsid w:val="009D1899"/>
    <w:rsid w:val="009D1912"/>
    <w:rsid w:val="009D1B50"/>
    <w:rsid w:val="009D1EF2"/>
    <w:rsid w:val="009D2166"/>
    <w:rsid w:val="009D2AD8"/>
    <w:rsid w:val="009D2CE8"/>
    <w:rsid w:val="009D4C10"/>
    <w:rsid w:val="009D4DB9"/>
    <w:rsid w:val="009D4DBF"/>
    <w:rsid w:val="009D6032"/>
    <w:rsid w:val="009D60A4"/>
    <w:rsid w:val="009D69AD"/>
    <w:rsid w:val="009D7C0C"/>
    <w:rsid w:val="009D7C1D"/>
    <w:rsid w:val="009E1BA7"/>
    <w:rsid w:val="009E2526"/>
    <w:rsid w:val="009E26AB"/>
    <w:rsid w:val="009E2BD6"/>
    <w:rsid w:val="009E3C22"/>
    <w:rsid w:val="009E44DB"/>
    <w:rsid w:val="009E6B96"/>
    <w:rsid w:val="009E70CB"/>
    <w:rsid w:val="009F1C34"/>
    <w:rsid w:val="009F3358"/>
    <w:rsid w:val="009F3B53"/>
    <w:rsid w:val="009F46AD"/>
    <w:rsid w:val="009F4D03"/>
    <w:rsid w:val="009F676A"/>
    <w:rsid w:val="009F6B51"/>
    <w:rsid w:val="009F6E3C"/>
    <w:rsid w:val="00A05249"/>
    <w:rsid w:val="00A0632E"/>
    <w:rsid w:val="00A1002D"/>
    <w:rsid w:val="00A11621"/>
    <w:rsid w:val="00A11922"/>
    <w:rsid w:val="00A13125"/>
    <w:rsid w:val="00A136A1"/>
    <w:rsid w:val="00A15B4F"/>
    <w:rsid w:val="00A16017"/>
    <w:rsid w:val="00A16575"/>
    <w:rsid w:val="00A16746"/>
    <w:rsid w:val="00A16BB2"/>
    <w:rsid w:val="00A21B27"/>
    <w:rsid w:val="00A22DA1"/>
    <w:rsid w:val="00A23709"/>
    <w:rsid w:val="00A239D7"/>
    <w:rsid w:val="00A23EBA"/>
    <w:rsid w:val="00A24642"/>
    <w:rsid w:val="00A2566D"/>
    <w:rsid w:val="00A26072"/>
    <w:rsid w:val="00A26E4F"/>
    <w:rsid w:val="00A310ED"/>
    <w:rsid w:val="00A31EB3"/>
    <w:rsid w:val="00A32BC5"/>
    <w:rsid w:val="00A34BC2"/>
    <w:rsid w:val="00A34E1B"/>
    <w:rsid w:val="00A3668B"/>
    <w:rsid w:val="00A3737E"/>
    <w:rsid w:val="00A37A6D"/>
    <w:rsid w:val="00A4138F"/>
    <w:rsid w:val="00A41EAC"/>
    <w:rsid w:val="00A422A2"/>
    <w:rsid w:val="00A42643"/>
    <w:rsid w:val="00A42EFE"/>
    <w:rsid w:val="00A44A4E"/>
    <w:rsid w:val="00A46670"/>
    <w:rsid w:val="00A47640"/>
    <w:rsid w:val="00A47970"/>
    <w:rsid w:val="00A5232A"/>
    <w:rsid w:val="00A52372"/>
    <w:rsid w:val="00A52655"/>
    <w:rsid w:val="00A52F6A"/>
    <w:rsid w:val="00A53449"/>
    <w:rsid w:val="00A54AFE"/>
    <w:rsid w:val="00A559FC"/>
    <w:rsid w:val="00A55D97"/>
    <w:rsid w:val="00A55FDE"/>
    <w:rsid w:val="00A57084"/>
    <w:rsid w:val="00A607CC"/>
    <w:rsid w:val="00A61A8E"/>
    <w:rsid w:val="00A62F60"/>
    <w:rsid w:val="00A64A13"/>
    <w:rsid w:val="00A65832"/>
    <w:rsid w:val="00A66D93"/>
    <w:rsid w:val="00A66FC8"/>
    <w:rsid w:val="00A701EC"/>
    <w:rsid w:val="00A7116E"/>
    <w:rsid w:val="00A73AC8"/>
    <w:rsid w:val="00A754AB"/>
    <w:rsid w:val="00A76631"/>
    <w:rsid w:val="00A766FF"/>
    <w:rsid w:val="00A77F20"/>
    <w:rsid w:val="00A8143E"/>
    <w:rsid w:val="00A81866"/>
    <w:rsid w:val="00A81B2B"/>
    <w:rsid w:val="00A81C90"/>
    <w:rsid w:val="00A8302F"/>
    <w:rsid w:val="00A860E8"/>
    <w:rsid w:val="00A86C05"/>
    <w:rsid w:val="00A87F81"/>
    <w:rsid w:val="00A902A0"/>
    <w:rsid w:val="00A9094C"/>
    <w:rsid w:val="00A90E3C"/>
    <w:rsid w:val="00A91149"/>
    <w:rsid w:val="00A91B9B"/>
    <w:rsid w:val="00A92BF4"/>
    <w:rsid w:val="00A94443"/>
    <w:rsid w:val="00A94E39"/>
    <w:rsid w:val="00A95D20"/>
    <w:rsid w:val="00A97A87"/>
    <w:rsid w:val="00A97FD2"/>
    <w:rsid w:val="00AA3AB6"/>
    <w:rsid w:val="00AA3DE4"/>
    <w:rsid w:val="00AA4E28"/>
    <w:rsid w:val="00AA4EB7"/>
    <w:rsid w:val="00AA5540"/>
    <w:rsid w:val="00AA576A"/>
    <w:rsid w:val="00AA58B0"/>
    <w:rsid w:val="00AA5A91"/>
    <w:rsid w:val="00AA690A"/>
    <w:rsid w:val="00AA7E0D"/>
    <w:rsid w:val="00AB041A"/>
    <w:rsid w:val="00AB0786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03"/>
    <w:rsid w:val="00AB4C19"/>
    <w:rsid w:val="00AB52FB"/>
    <w:rsid w:val="00AB769D"/>
    <w:rsid w:val="00AB76ED"/>
    <w:rsid w:val="00AB7B54"/>
    <w:rsid w:val="00AC0792"/>
    <w:rsid w:val="00AC33CC"/>
    <w:rsid w:val="00AC3B8A"/>
    <w:rsid w:val="00AC43D7"/>
    <w:rsid w:val="00AC594D"/>
    <w:rsid w:val="00AC68DC"/>
    <w:rsid w:val="00AC6BE6"/>
    <w:rsid w:val="00AD064B"/>
    <w:rsid w:val="00AD2037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25DB"/>
    <w:rsid w:val="00AF3B36"/>
    <w:rsid w:val="00AF424F"/>
    <w:rsid w:val="00AF465D"/>
    <w:rsid w:val="00AF4D1B"/>
    <w:rsid w:val="00AF5244"/>
    <w:rsid w:val="00AF5E18"/>
    <w:rsid w:val="00AF7022"/>
    <w:rsid w:val="00B003EE"/>
    <w:rsid w:val="00B02A87"/>
    <w:rsid w:val="00B030CF"/>
    <w:rsid w:val="00B033A1"/>
    <w:rsid w:val="00B04449"/>
    <w:rsid w:val="00B06C89"/>
    <w:rsid w:val="00B076FE"/>
    <w:rsid w:val="00B079B1"/>
    <w:rsid w:val="00B10F80"/>
    <w:rsid w:val="00B1107B"/>
    <w:rsid w:val="00B1381E"/>
    <w:rsid w:val="00B14552"/>
    <w:rsid w:val="00B14877"/>
    <w:rsid w:val="00B15D8F"/>
    <w:rsid w:val="00B16099"/>
    <w:rsid w:val="00B17A3F"/>
    <w:rsid w:val="00B17DFB"/>
    <w:rsid w:val="00B21B7D"/>
    <w:rsid w:val="00B26A0B"/>
    <w:rsid w:val="00B26D2C"/>
    <w:rsid w:val="00B26DFD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6E20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277A"/>
    <w:rsid w:val="00B5413C"/>
    <w:rsid w:val="00B545B0"/>
    <w:rsid w:val="00B54665"/>
    <w:rsid w:val="00B54E92"/>
    <w:rsid w:val="00B55162"/>
    <w:rsid w:val="00B5558A"/>
    <w:rsid w:val="00B55E96"/>
    <w:rsid w:val="00B56006"/>
    <w:rsid w:val="00B561F8"/>
    <w:rsid w:val="00B56F11"/>
    <w:rsid w:val="00B601CA"/>
    <w:rsid w:val="00B6131D"/>
    <w:rsid w:val="00B6171A"/>
    <w:rsid w:val="00B64687"/>
    <w:rsid w:val="00B64EEE"/>
    <w:rsid w:val="00B65991"/>
    <w:rsid w:val="00B66043"/>
    <w:rsid w:val="00B6697E"/>
    <w:rsid w:val="00B67BC4"/>
    <w:rsid w:val="00B67ED1"/>
    <w:rsid w:val="00B704CC"/>
    <w:rsid w:val="00B71401"/>
    <w:rsid w:val="00B716B5"/>
    <w:rsid w:val="00B720D2"/>
    <w:rsid w:val="00B72235"/>
    <w:rsid w:val="00B741FF"/>
    <w:rsid w:val="00B75996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4F31"/>
    <w:rsid w:val="00B96A47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6DB2"/>
    <w:rsid w:val="00BB7295"/>
    <w:rsid w:val="00BC057D"/>
    <w:rsid w:val="00BC0D17"/>
    <w:rsid w:val="00BC1DE0"/>
    <w:rsid w:val="00BC3119"/>
    <w:rsid w:val="00BC3998"/>
    <w:rsid w:val="00BC39E0"/>
    <w:rsid w:val="00BC543E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1762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D53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267"/>
    <w:rsid w:val="00C132FE"/>
    <w:rsid w:val="00C1365A"/>
    <w:rsid w:val="00C1457E"/>
    <w:rsid w:val="00C147B5"/>
    <w:rsid w:val="00C1579A"/>
    <w:rsid w:val="00C15D0B"/>
    <w:rsid w:val="00C16041"/>
    <w:rsid w:val="00C160B5"/>
    <w:rsid w:val="00C166AD"/>
    <w:rsid w:val="00C172AC"/>
    <w:rsid w:val="00C17C9E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4635"/>
    <w:rsid w:val="00C46013"/>
    <w:rsid w:val="00C47441"/>
    <w:rsid w:val="00C501C8"/>
    <w:rsid w:val="00C51098"/>
    <w:rsid w:val="00C529C9"/>
    <w:rsid w:val="00C5308A"/>
    <w:rsid w:val="00C53655"/>
    <w:rsid w:val="00C53B87"/>
    <w:rsid w:val="00C555CA"/>
    <w:rsid w:val="00C5713E"/>
    <w:rsid w:val="00C57577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3C44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ABE"/>
    <w:rsid w:val="00C95C44"/>
    <w:rsid w:val="00C95DD5"/>
    <w:rsid w:val="00C96643"/>
    <w:rsid w:val="00CA14F1"/>
    <w:rsid w:val="00CA2060"/>
    <w:rsid w:val="00CA2EDB"/>
    <w:rsid w:val="00CA5534"/>
    <w:rsid w:val="00CA5A7C"/>
    <w:rsid w:val="00CA6741"/>
    <w:rsid w:val="00CA76FC"/>
    <w:rsid w:val="00CA7AEB"/>
    <w:rsid w:val="00CB06EA"/>
    <w:rsid w:val="00CB0F89"/>
    <w:rsid w:val="00CB267F"/>
    <w:rsid w:val="00CB39E3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5D90"/>
    <w:rsid w:val="00CD6C4B"/>
    <w:rsid w:val="00CE017C"/>
    <w:rsid w:val="00CE0234"/>
    <w:rsid w:val="00CE1CB0"/>
    <w:rsid w:val="00CE2B2D"/>
    <w:rsid w:val="00CE2EBD"/>
    <w:rsid w:val="00CE3E8E"/>
    <w:rsid w:val="00CE4F19"/>
    <w:rsid w:val="00CE50C7"/>
    <w:rsid w:val="00CE5519"/>
    <w:rsid w:val="00CE556A"/>
    <w:rsid w:val="00CE5838"/>
    <w:rsid w:val="00CE6D53"/>
    <w:rsid w:val="00CE74E2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0B8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51B"/>
    <w:rsid w:val="00D149DB"/>
    <w:rsid w:val="00D1578E"/>
    <w:rsid w:val="00D208F5"/>
    <w:rsid w:val="00D209C0"/>
    <w:rsid w:val="00D22311"/>
    <w:rsid w:val="00D22583"/>
    <w:rsid w:val="00D23B5C"/>
    <w:rsid w:val="00D245A2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2FA"/>
    <w:rsid w:val="00D3449C"/>
    <w:rsid w:val="00D349F9"/>
    <w:rsid w:val="00D34F4E"/>
    <w:rsid w:val="00D34F88"/>
    <w:rsid w:val="00D361D3"/>
    <w:rsid w:val="00D36A82"/>
    <w:rsid w:val="00D36BE2"/>
    <w:rsid w:val="00D37F25"/>
    <w:rsid w:val="00D37FDC"/>
    <w:rsid w:val="00D40109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6B5"/>
    <w:rsid w:val="00D61A37"/>
    <w:rsid w:val="00D63DBD"/>
    <w:rsid w:val="00D63FCD"/>
    <w:rsid w:val="00D65B4B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8421F"/>
    <w:rsid w:val="00D9164D"/>
    <w:rsid w:val="00D9229F"/>
    <w:rsid w:val="00D933E4"/>
    <w:rsid w:val="00D937C4"/>
    <w:rsid w:val="00D9693C"/>
    <w:rsid w:val="00D97AF6"/>
    <w:rsid w:val="00DA0F22"/>
    <w:rsid w:val="00DA43AC"/>
    <w:rsid w:val="00DA591D"/>
    <w:rsid w:val="00DA5DB0"/>
    <w:rsid w:val="00DA67EF"/>
    <w:rsid w:val="00DB033A"/>
    <w:rsid w:val="00DB0664"/>
    <w:rsid w:val="00DB0758"/>
    <w:rsid w:val="00DB11D0"/>
    <w:rsid w:val="00DB1C1A"/>
    <w:rsid w:val="00DB30C4"/>
    <w:rsid w:val="00DB333B"/>
    <w:rsid w:val="00DB3E99"/>
    <w:rsid w:val="00DB48BF"/>
    <w:rsid w:val="00DB4B61"/>
    <w:rsid w:val="00DB5291"/>
    <w:rsid w:val="00DB6B9B"/>
    <w:rsid w:val="00DB701F"/>
    <w:rsid w:val="00DB7D65"/>
    <w:rsid w:val="00DC1AC8"/>
    <w:rsid w:val="00DC30CD"/>
    <w:rsid w:val="00DC4517"/>
    <w:rsid w:val="00DC4785"/>
    <w:rsid w:val="00DC5653"/>
    <w:rsid w:val="00DC5CC0"/>
    <w:rsid w:val="00DC5F0E"/>
    <w:rsid w:val="00DC7A6D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0F"/>
    <w:rsid w:val="00DD53CB"/>
    <w:rsid w:val="00DD5484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E786D"/>
    <w:rsid w:val="00DF14BF"/>
    <w:rsid w:val="00DF1648"/>
    <w:rsid w:val="00DF4684"/>
    <w:rsid w:val="00DF54A7"/>
    <w:rsid w:val="00DF64E8"/>
    <w:rsid w:val="00E03168"/>
    <w:rsid w:val="00E0384A"/>
    <w:rsid w:val="00E03B52"/>
    <w:rsid w:val="00E048FA"/>
    <w:rsid w:val="00E06059"/>
    <w:rsid w:val="00E06862"/>
    <w:rsid w:val="00E0692C"/>
    <w:rsid w:val="00E06B06"/>
    <w:rsid w:val="00E0737E"/>
    <w:rsid w:val="00E0741C"/>
    <w:rsid w:val="00E07B14"/>
    <w:rsid w:val="00E13F6E"/>
    <w:rsid w:val="00E15141"/>
    <w:rsid w:val="00E15272"/>
    <w:rsid w:val="00E156BF"/>
    <w:rsid w:val="00E15D5B"/>
    <w:rsid w:val="00E16F42"/>
    <w:rsid w:val="00E20F48"/>
    <w:rsid w:val="00E21828"/>
    <w:rsid w:val="00E231E4"/>
    <w:rsid w:val="00E2704A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9C4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31E"/>
    <w:rsid w:val="00E46632"/>
    <w:rsid w:val="00E4682B"/>
    <w:rsid w:val="00E51090"/>
    <w:rsid w:val="00E52974"/>
    <w:rsid w:val="00E52AC2"/>
    <w:rsid w:val="00E53B25"/>
    <w:rsid w:val="00E546CB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5EF1"/>
    <w:rsid w:val="00E86A05"/>
    <w:rsid w:val="00E86C4B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0797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B5090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D7DAB"/>
    <w:rsid w:val="00EE00BA"/>
    <w:rsid w:val="00EE0DB8"/>
    <w:rsid w:val="00EE0E1C"/>
    <w:rsid w:val="00EE26DE"/>
    <w:rsid w:val="00EE351D"/>
    <w:rsid w:val="00EE582B"/>
    <w:rsid w:val="00EE5B59"/>
    <w:rsid w:val="00EE6379"/>
    <w:rsid w:val="00EE6CAC"/>
    <w:rsid w:val="00EE74DF"/>
    <w:rsid w:val="00EF185F"/>
    <w:rsid w:val="00EF678F"/>
    <w:rsid w:val="00EF6A71"/>
    <w:rsid w:val="00F0000C"/>
    <w:rsid w:val="00F03C74"/>
    <w:rsid w:val="00F04FE7"/>
    <w:rsid w:val="00F05050"/>
    <w:rsid w:val="00F10684"/>
    <w:rsid w:val="00F10DF3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5335"/>
    <w:rsid w:val="00F27096"/>
    <w:rsid w:val="00F27361"/>
    <w:rsid w:val="00F30DE3"/>
    <w:rsid w:val="00F31985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3F9E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BA2"/>
    <w:rsid w:val="00F54F0F"/>
    <w:rsid w:val="00F565FC"/>
    <w:rsid w:val="00F6031F"/>
    <w:rsid w:val="00F6050C"/>
    <w:rsid w:val="00F62C03"/>
    <w:rsid w:val="00F62F9E"/>
    <w:rsid w:val="00F636BD"/>
    <w:rsid w:val="00F63955"/>
    <w:rsid w:val="00F648DE"/>
    <w:rsid w:val="00F65EB3"/>
    <w:rsid w:val="00F66025"/>
    <w:rsid w:val="00F678A0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6903"/>
    <w:rsid w:val="00FC6987"/>
    <w:rsid w:val="00FD3981"/>
    <w:rsid w:val="00FD456C"/>
    <w:rsid w:val="00FD5CBA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02EA"/>
    <w:rsid w:val="00FF0F26"/>
    <w:rsid w:val="00FF1004"/>
    <w:rsid w:val="00FF2F39"/>
    <w:rsid w:val="00FF30D9"/>
    <w:rsid w:val="00FF41FB"/>
    <w:rsid w:val="00FF4802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E4053AE8-0DB5-47C0-B1D1-5A436C43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5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FF0F26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B66043"/>
    <w:pPr>
      <w:ind w:leftChars="400" w:left="840"/>
    </w:pPr>
  </w:style>
  <w:style w:type="character" w:styleId="afa">
    <w:name w:val="Strong"/>
    <w:basedOn w:val="a0"/>
    <w:qFormat/>
    <w:rsid w:val="002320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E54756-D69C-4ADC-8745-C9DE56642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6B66F-125B-4370-A2FB-3F0E1ADDD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25BE14-0869-451F-887D-19B2B7A892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DENSO CORPORATION</cp:lastModifiedBy>
  <cp:revision>4</cp:revision>
  <cp:lastPrinted>2006-02-09T00:55:00Z</cp:lastPrinted>
  <dcterms:created xsi:type="dcterms:W3CDTF">2022-09-30T07:45:00Z</dcterms:created>
  <dcterms:modified xsi:type="dcterms:W3CDTF">2022-09-30T08:04:00Z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