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19A39D38"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2D4C57">
        <w:rPr>
          <w:rFonts w:ascii="Arial" w:hAnsi="Arial" w:cs="Arial"/>
          <w:b/>
          <w:bCs/>
          <w:sz w:val="24"/>
        </w:rPr>
        <w:t>9</w:t>
      </w:r>
      <w:r w:rsidR="005A45D5">
        <w:rPr>
          <w:rFonts w:ascii="Arial" w:hAnsi="Arial" w:cs="Arial"/>
          <w:b/>
          <w:bCs/>
          <w:sz w:val="24"/>
        </w:rPr>
        <w:t>bis</w:t>
      </w:r>
      <w:r w:rsidRPr="00BF20D3">
        <w:rPr>
          <w:rFonts w:ascii="Arial" w:hAnsi="Arial" w:cs="Arial"/>
          <w:b/>
          <w:bCs/>
          <w:sz w:val="24"/>
        </w:rPr>
        <w:t>-e</w:t>
      </w:r>
      <w:r w:rsidR="008C0423">
        <w:rPr>
          <w:rFonts w:ascii="Arial" w:hAnsi="Arial" w:cs="Arial"/>
          <w:b/>
          <w:bCs/>
          <w:sz w:val="24"/>
        </w:rPr>
        <w:t>lectronic</w:t>
      </w:r>
      <w:r w:rsidRPr="00BF20D3">
        <w:rPr>
          <w:rFonts w:ascii="Arial" w:hAnsi="Arial" w:cs="Arial"/>
          <w:b/>
          <w:bCs/>
          <w:sz w:val="24"/>
        </w:rPr>
        <w:t xml:space="preserve">               </w:t>
      </w:r>
      <w:r w:rsidRPr="00BF20D3">
        <w:rPr>
          <w:rFonts w:ascii="Arial" w:hAnsi="Arial" w:cs="Arial"/>
          <w:b/>
          <w:bCs/>
          <w:sz w:val="24"/>
        </w:rPr>
        <w:tab/>
        <w:t>R2-2</w:t>
      </w:r>
      <w:r w:rsidR="00273C28">
        <w:rPr>
          <w:rFonts w:ascii="Arial" w:hAnsi="Arial" w:cs="Arial"/>
          <w:b/>
          <w:bCs/>
          <w:sz w:val="24"/>
        </w:rPr>
        <w:t>2</w:t>
      </w:r>
      <w:r w:rsidR="00FA5A8E">
        <w:rPr>
          <w:rFonts w:ascii="Arial" w:hAnsi="Arial" w:cs="Arial"/>
          <w:b/>
          <w:bCs/>
          <w:sz w:val="24"/>
        </w:rPr>
        <w:t>10215</w:t>
      </w:r>
    </w:p>
    <w:p w14:paraId="04F87BFA" w14:textId="17B2EF79"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060DCF">
        <w:rPr>
          <w:rFonts w:cs="Arial"/>
          <w:b/>
          <w:bCs/>
          <w:sz w:val="24"/>
        </w:rPr>
        <w:t>1</w:t>
      </w:r>
      <w:r w:rsidR="005A45D5">
        <w:rPr>
          <w:rFonts w:cs="Arial"/>
          <w:b/>
          <w:bCs/>
          <w:sz w:val="24"/>
        </w:rPr>
        <w:t>0</w:t>
      </w:r>
      <w:r w:rsidR="00060DCF" w:rsidRPr="0040576F">
        <w:rPr>
          <w:rFonts w:cs="Arial"/>
          <w:b/>
          <w:bCs/>
          <w:sz w:val="24"/>
          <w:vertAlign w:val="superscript"/>
        </w:rPr>
        <w:t>th</w:t>
      </w:r>
      <w:r w:rsidR="00060DCF">
        <w:rPr>
          <w:rFonts w:cs="Arial"/>
          <w:b/>
          <w:bCs/>
          <w:sz w:val="24"/>
        </w:rPr>
        <w:t xml:space="preserve"> </w:t>
      </w:r>
      <w:r w:rsidR="005A45D5">
        <w:rPr>
          <w:rFonts w:cs="Arial"/>
          <w:b/>
          <w:bCs/>
          <w:sz w:val="24"/>
        </w:rPr>
        <w:t>19</w:t>
      </w:r>
      <w:r w:rsidR="00060DCF" w:rsidRPr="0040576F">
        <w:rPr>
          <w:rFonts w:cs="Arial"/>
          <w:b/>
          <w:bCs/>
          <w:sz w:val="24"/>
          <w:vertAlign w:val="superscript"/>
        </w:rPr>
        <w:t>th</w:t>
      </w:r>
      <w:r w:rsidR="00060DCF">
        <w:rPr>
          <w:rFonts w:cs="Arial"/>
          <w:b/>
          <w:bCs/>
          <w:sz w:val="24"/>
        </w:rPr>
        <w:t xml:space="preserve"> </w:t>
      </w:r>
      <w:r w:rsidR="005A45D5">
        <w:rPr>
          <w:rFonts w:cs="Arial"/>
          <w:b/>
          <w:bCs/>
          <w:sz w:val="24"/>
        </w:rPr>
        <w:t>October</w:t>
      </w:r>
      <w:r w:rsidRPr="00BF20D3">
        <w:rPr>
          <w:rFonts w:cs="Arial"/>
          <w:b/>
          <w:bCs/>
          <w:sz w:val="24"/>
        </w:rPr>
        <w:t xml:space="preserve"> </w:t>
      </w:r>
      <w:r w:rsidRPr="00BF20D3">
        <w:rPr>
          <w:b/>
          <w:sz w:val="24"/>
        </w:rPr>
        <w:t>202</w:t>
      </w:r>
      <w:r w:rsidR="00096408">
        <w:rPr>
          <w:b/>
          <w:sz w:val="24"/>
        </w:rPr>
        <w:t>2</w:t>
      </w:r>
    </w:p>
    <w:p w14:paraId="51CB701F" w14:textId="4699B7DE"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850D7E">
        <w:rPr>
          <w:rFonts w:cs="Arial"/>
          <w:sz w:val="24"/>
          <w:lang w:val="en-US"/>
        </w:rPr>
        <w:t>5</w:t>
      </w:r>
      <w:r w:rsidR="004E2C23" w:rsidRPr="00BF20D3">
        <w:rPr>
          <w:rFonts w:cs="Arial"/>
          <w:sz w:val="24"/>
          <w:lang w:val="en-US"/>
        </w:rPr>
        <w:t>.</w:t>
      </w:r>
      <w:r w:rsidR="002D5F7C">
        <w:rPr>
          <w:rFonts w:cs="Arial"/>
          <w:sz w:val="24"/>
          <w:lang w:val="en-US"/>
        </w:rPr>
        <w:t>4</w:t>
      </w:r>
      <w:r w:rsidR="00DE506C">
        <w:rPr>
          <w:rFonts w:cs="Arial"/>
          <w:sz w:val="24"/>
          <w:lang w:val="en-US"/>
        </w:rPr>
        <w:t>.</w:t>
      </w:r>
      <w:r w:rsidR="00B55E39">
        <w:rPr>
          <w:rFonts w:cs="Arial"/>
          <w:sz w:val="24"/>
          <w:lang w:val="en-US"/>
        </w:rPr>
        <w:t>1</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958C856"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004CD5">
        <w:rPr>
          <w:rFonts w:cs="Arial"/>
          <w:sz w:val="24"/>
          <w:lang w:val="en-US"/>
        </w:rPr>
        <w:t>BSR enhancement</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7B93184C" w:rsidR="00F835F7" w:rsidRDefault="00690748" w:rsidP="00900717">
      <w:pPr>
        <w:jc w:val="both"/>
        <w:rPr>
          <w:rFonts w:eastAsia="SimSun"/>
          <w:szCs w:val="20"/>
          <w:lang w:val="en-US" w:eastAsia="ja-JP"/>
        </w:rPr>
      </w:pPr>
      <w:r>
        <w:rPr>
          <w:rFonts w:eastAsia="SimSun"/>
          <w:szCs w:val="20"/>
          <w:lang w:val="en-US" w:eastAsia="ja-JP"/>
        </w:rPr>
        <w:t xml:space="preserve">A new Rel-18 </w:t>
      </w:r>
      <w:r w:rsidR="0039556F">
        <w:rPr>
          <w:rFonts w:eastAsia="SimSun"/>
          <w:szCs w:val="20"/>
          <w:lang w:val="en-US" w:eastAsia="ja-JP"/>
        </w:rPr>
        <w:t>study item</w:t>
      </w:r>
      <w:r>
        <w:rPr>
          <w:rFonts w:eastAsia="SimSun"/>
          <w:szCs w:val="20"/>
          <w:lang w:val="en-US" w:eastAsia="ja-JP"/>
        </w:rPr>
        <w:t xml:space="preserve"> was appro</w:t>
      </w:r>
      <w:r w:rsidR="0039556F">
        <w:rPr>
          <w:rFonts w:eastAsia="SimSun"/>
          <w:szCs w:val="20"/>
          <w:lang w:val="en-US" w:eastAsia="ja-JP"/>
        </w:rPr>
        <w:t xml:space="preserve">ved at </w:t>
      </w:r>
      <w:r w:rsidR="003D7658">
        <w:rPr>
          <w:rFonts w:eastAsia="SimSun"/>
          <w:szCs w:val="20"/>
          <w:lang w:val="en-US" w:eastAsia="ja-JP"/>
        </w:rPr>
        <w:t>RANP#94 in December 2021</w:t>
      </w:r>
      <w:r w:rsidR="005863DE">
        <w:rPr>
          <w:rFonts w:eastAsia="SimSun"/>
          <w:szCs w:val="20"/>
          <w:lang w:val="en-US" w:eastAsia="ja-JP"/>
        </w:rPr>
        <w:t xml:space="preserve">, including the following objectives. </w:t>
      </w:r>
      <w:r w:rsidR="00B147C2">
        <w:rPr>
          <w:rFonts w:eastAsia="SimSun"/>
          <w:szCs w:val="20"/>
          <w:lang w:val="en-US" w:eastAsia="ja-JP"/>
        </w:rPr>
        <w:t>The study is to be based on</w:t>
      </w:r>
      <w:r w:rsidR="00524614">
        <w:rPr>
          <w:rFonts w:eastAsia="SimSun"/>
          <w:szCs w:val="20"/>
          <w:lang w:val="en-US" w:eastAsia="ja-JP"/>
        </w:rPr>
        <w:t xml:space="preserve"> </w:t>
      </w:r>
      <w:r w:rsidR="003F70F4">
        <w:rPr>
          <w:rFonts w:eastAsia="SimSun"/>
          <w:szCs w:val="20"/>
          <w:lang w:val="en-US" w:eastAsia="ja-JP"/>
        </w:rPr>
        <w:t xml:space="preserve">RAN1, </w:t>
      </w:r>
      <w:r w:rsidR="00524614">
        <w:rPr>
          <w:rFonts w:eastAsia="SimSun"/>
          <w:szCs w:val="20"/>
          <w:lang w:val="en-US" w:eastAsia="ja-JP"/>
        </w:rPr>
        <w:t>Rel-</w:t>
      </w:r>
      <w:r w:rsidR="00524614" w:rsidRPr="001D3ACD">
        <w:rPr>
          <w:rFonts w:eastAsia="SimSun"/>
          <w:szCs w:val="20"/>
          <w:lang w:val="en-US" w:eastAsia="ja-JP"/>
        </w:rPr>
        <w:t>17 TR 38.838 [</w:t>
      </w:r>
      <w:r w:rsidR="00AF7AEE" w:rsidRPr="001D3ACD">
        <w:rPr>
          <w:rFonts w:eastAsia="SimSun"/>
          <w:szCs w:val="20"/>
          <w:lang w:val="en-US" w:eastAsia="ja-JP"/>
        </w:rPr>
        <w:t>2</w:t>
      </w:r>
      <w:r w:rsidR="00524614" w:rsidRPr="001D3ACD">
        <w:rPr>
          <w:rFonts w:eastAsia="SimSun"/>
          <w:szCs w:val="20"/>
          <w:lang w:val="en-US" w:eastAsia="ja-JP"/>
        </w:rPr>
        <w:t>]</w:t>
      </w:r>
      <w:r w:rsidR="003F70F4" w:rsidRPr="001D3ACD">
        <w:rPr>
          <w:rFonts w:eastAsia="SimSun"/>
          <w:szCs w:val="20"/>
          <w:lang w:val="en-US" w:eastAsia="ja-JP"/>
        </w:rPr>
        <w:t>, SA4</w:t>
      </w:r>
      <w:r w:rsidR="00300A2D" w:rsidRPr="001D3ACD">
        <w:rPr>
          <w:rFonts w:eastAsia="SimSun"/>
          <w:szCs w:val="20"/>
          <w:lang w:val="en-US" w:eastAsia="ja-JP"/>
        </w:rPr>
        <w:t xml:space="preserve"> work in SP-210043 [</w:t>
      </w:r>
      <w:r w:rsidR="00736C0A" w:rsidRPr="001D3ACD">
        <w:rPr>
          <w:rFonts w:eastAsia="SimSun"/>
          <w:szCs w:val="20"/>
          <w:lang w:val="en-US" w:eastAsia="ja-JP"/>
        </w:rPr>
        <w:t>3</w:t>
      </w:r>
      <w:r w:rsidR="00300A2D" w:rsidRPr="001D3ACD">
        <w:rPr>
          <w:rFonts w:eastAsia="SimSun"/>
          <w:szCs w:val="20"/>
          <w:lang w:val="en-US" w:eastAsia="ja-JP"/>
        </w:rPr>
        <w:t xml:space="preserve">], and SA2 work as per SP- </w:t>
      </w:r>
      <w:r w:rsidR="000A7002" w:rsidRPr="001D3ACD">
        <w:rPr>
          <w:rFonts w:eastAsia="SimSun"/>
          <w:szCs w:val="20"/>
          <w:lang w:val="en-US" w:eastAsia="ja-JP"/>
        </w:rPr>
        <w:t xml:space="preserve">220705 [4].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0375B19F" w14:textId="77777777" w:rsidR="00253F94" w:rsidRDefault="00253F94" w:rsidP="00253F94">
            <w:pPr>
              <w:ind w:left="720"/>
              <w:rPr>
                <w:rFonts w:eastAsia="MS Mincho"/>
              </w:rPr>
            </w:pPr>
          </w:p>
          <w:p w14:paraId="14EE0562" w14:textId="1F7F681B" w:rsidR="00225A77" w:rsidRDefault="00225A77" w:rsidP="00225A77">
            <w:pPr>
              <w:overflowPunct w:val="0"/>
              <w:autoSpaceDE w:val="0"/>
              <w:autoSpaceDN w:val="0"/>
              <w:adjustRightInd w:val="0"/>
              <w:textAlignment w:val="baseline"/>
              <w:rPr>
                <w:bCs/>
              </w:rPr>
            </w:pPr>
            <w:r w:rsidRPr="00225A77">
              <w:rPr>
                <w:bCs/>
              </w:rPr>
              <w:t xml:space="preserve">The study is to be based on Rel-17 TR 38.838, on corresponding Rel-17 work from SA4 (as per SP-210043) and on Rel-18 work from SA2 (as per SP-211166). </w:t>
            </w:r>
          </w:p>
          <w:p w14:paraId="75C98BED" w14:textId="77777777" w:rsidR="00225A77" w:rsidRPr="00B760A6" w:rsidRDefault="00225A77" w:rsidP="00225A77">
            <w:pPr>
              <w:overflowPunct w:val="0"/>
              <w:autoSpaceDE w:val="0"/>
              <w:autoSpaceDN w:val="0"/>
              <w:adjustRightInd w:val="0"/>
              <w:textAlignment w:val="baseline"/>
              <w:rPr>
                <w:bCs/>
                <w:lang w:val="en-US"/>
              </w:rPr>
            </w:pPr>
          </w:p>
          <w:p w14:paraId="0A5133B5"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XR-awareness in RAN (RAN2):</w:t>
            </w:r>
          </w:p>
          <w:p w14:paraId="68395595"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Study and identify the XR traffic (both UL and DL) characteristics, QoS metrics, and application layer attributes beneficial for the gNB to be aware of.</w:t>
            </w:r>
          </w:p>
          <w:p w14:paraId="7A95231F"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Study how the above information aids XR-specific traffic handling.</w:t>
            </w:r>
          </w:p>
          <w:p w14:paraId="46714EFA" w14:textId="77777777" w:rsidR="00225A77" w:rsidRPr="00B760A6" w:rsidRDefault="00225A77" w:rsidP="00225A77">
            <w:pPr>
              <w:overflowPunct w:val="0"/>
              <w:autoSpaceDE w:val="0"/>
              <w:autoSpaceDN w:val="0"/>
              <w:adjustRightInd w:val="0"/>
              <w:textAlignment w:val="baseline"/>
              <w:rPr>
                <w:bCs/>
                <w:lang w:val="en-US"/>
              </w:rPr>
            </w:pPr>
            <w:r w:rsidRPr="00225A77">
              <w:rPr>
                <w:bCs/>
              </w:rPr>
              <w:t> </w:t>
            </w:r>
          </w:p>
          <w:p w14:paraId="03EFAA43" w14:textId="77777777" w:rsidR="00225A77" w:rsidRPr="00B760A6" w:rsidRDefault="00225A77" w:rsidP="00225A77">
            <w:pPr>
              <w:overflowPunct w:val="0"/>
              <w:autoSpaceDE w:val="0"/>
              <w:autoSpaceDN w:val="0"/>
              <w:adjustRightInd w:val="0"/>
              <w:textAlignment w:val="baseline"/>
              <w:rPr>
                <w:bCs/>
                <w:lang w:val="en-US"/>
              </w:rPr>
            </w:pPr>
            <w:r w:rsidRPr="00302238">
              <w:rPr>
                <w:bCs/>
              </w:rPr>
              <w:t>Objectives on XR-specific Power Saving (RAN1, RAN2):</w:t>
            </w:r>
          </w:p>
          <w:p w14:paraId="1C636CDC" w14:textId="77777777" w:rsidR="00225A77" w:rsidRPr="00225A77" w:rsidRDefault="00225A77" w:rsidP="00225A77">
            <w:pPr>
              <w:numPr>
                <w:ilvl w:val="0"/>
                <w:numId w:val="31"/>
              </w:numPr>
              <w:overflowPunct w:val="0"/>
              <w:autoSpaceDE w:val="0"/>
              <w:autoSpaceDN w:val="0"/>
              <w:adjustRightInd w:val="0"/>
              <w:textAlignment w:val="baseline"/>
              <w:rPr>
                <w:bCs/>
                <w:lang w:val="sv-SE"/>
              </w:rPr>
            </w:pPr>
            <w:r w:rsidRPr="00225A77">
              <w:rPr>
                <w:bCs/>
              </w:rPr>
              <w:t>Study XR specific power saving techniques to accommodate XR service characteristics (periodicity, multiple flows, jitter, latency, reliability, etc...). Focus is on the following techniques:</w:t>
            </w:r>
          </w:p>
          <w:p w14:paraId="2D540752"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C-DRX enhancement.</w:t>
            </w:r>
          </w:p>
          <w:p w14:paraId="0BA98EA3"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PDCCH monitoring enhancement.</w:t>
            </w:r>
          </w:p>
          <w:p w14:paraId="02D1BF63" w14:textId="77777777" w:rsidR="00225A77" w:rsidRPr="00225A77" w:rsidRDefault="00225A77" w:rsidP="00225A77">
            <w:pPr>
              <w:overflowPunct w:val="0"/>
              <w:autoSpaceDE w:val="0"/>
              <w:autoSpaceDN w:val="0"/>
              <w:adjustRightInd w:val="0"/>
              <w:textAlignment w:val="baseline"/>
              <w:rPr>
                <w:bCs/>
                <w:lang w:val="sv-SE"/>
              </w:rPr>
            </w:pPr>
            <w:r w:rsidRPr="00225A77">
              <w:rPr>
                <w:bCs/>
              </w:rPr>
              <w:t> </w:t>
            </w:r>
          </w:p>
          <w:p w14:paraId="43A7E6F9" w14:textId="77777777" w:rsidR="00225A77" w:rsidRPr="00B760A6" w:rsidRDefault="00225A77" w:rsidP="00225A77">
            <w:pPr>
              <w:overflowPunct w:val="0"/>
              <w:autoSpaceDE w:val="0"/>
              <w:autoSpaceDN w:val="0"/>
              <w:adjustRightInd w:val="0"/>
              <w:textAlignment w:val="baseline"/>
              <w:rPr>
                <w:bCs/>
                <w:lang w:val="en-US"/>
              </w:rPr>
            </w:pPr>
            <w:r w:rsidRPr="006038A6">
              <w:rPr>
                <w:bCs/>
              </w:rPr>
              <w:t>Objectives on XR-specific capacity improvements (RAN1, RAN2):</w:t>
            </w:r>
          </w:p>
          <w:p w14:paraId="1B54A62B" w14:textId="77777777" w:rsidR="00225A77" w:rsidRPr="00225A77" w:rsidRDefault="00225A77" w:rsidP="00225A77">
            <w:pPr>
              <w:numPr>
                <w:ilvl w:val="0"/>
                <w:numId w:val="32"/>
              </w:numPr>
              <w:overflowPunct w:val="0"/>
              <w:autoSpaceDE w:val="0"/>
              <w:autoSpaceDN w:val="0"/>
              <w:adjustRightInd w:val="0"/>
              <w:textAlignment w:val="baseline"/>
              <w:rPr>
                <w:bCs/>
                <w:lang w:val="sv-SE"/>
              </w:rPr>
            </w:pPr>
            <w:r w:rsidRPr="00225A77">
              <w:rPr>
                <w:bCs/>
              </w:rPr>
              <w:t>Study mechanisms that provide more efficient resource allocation and scheduling for XR service characteristics (periodicity, multiple flows, jitter, latency, reliability, etc…). Focus is on the following mechanisms:</w:t>
            </w:r>
          </w:p>
          <w:p w14:paraId="19778395" w14:textId="77777777" w:rsidR="00225A77" w:rsidRPr="00225A77" w:rsidRDefault="00225A77" w:rsidP="00225A77">
            <w:pPr>
              <w:numPr>
                <w:ilvl w:val="1"/>
                <w:numId w:val="32"/>
              </w:numPr>
              <w:overflowPunct w:val="0"/>
              <w:autoSpaceDE w:val="0"/>
              <w:autoSpaceDN w:val="0"/>
              <w:adjustRightInd w:val="0"/>
              <w:textAlignment w:val="baseline"/>
              <w:rPr>
                <w:bCs/>
                <w:lang w:val="sv-SE"/>
              </w:rPr>
            </w:pPr>
            <w:r w:rsidRPr="00225A77">
              <w:rPr>
                <w:bCs/>
              </w:rPr>
              <w:t>SPS and CG enhancements;</w:t>
            </w:r>
          </w:p>
          <w:p w14:paraId="5FFA3CA8" w14:textId="7F6DCC8D" w:rsidR="00253F94" w:rsidRDefault="00225A77" w:rsidP="00253F94">
            <w:pPr>
              <w:ind w:left="1080"/>
              <w:rPr>
                <w:rFonts w:eastAsia="MS Mincho"/>
              </w:rPr>
            </w:pPr>
            <w:r w:rsidRPr="00225A77">
              <w:rPr>
                <w:bCs/>
              </w:rPr>
              <w:t>Dynamic scheduling/grant enhancements</w:t>
            </w: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7EF6C681" w14:textId="5C2A3CEC" w:rsidR="005A45D5" w:rsidRDefault="005A45D5" w:rsidP="009045B9">
      <w:pPr>
        <w:jc w:val="both"/>
        <w:rPr>
          <w:rFonts w:eastAsia="SimSun"/>
          <w:szCs w:val="20"/>
          <w:lang w:eastAsia="ja-JP"/>
        </w:rPr>
      </w:pPr>
    </w:p>
    <w:p w14:paraId="5B6FFF87" w14:textId="1C36E735" w:rsidR="005A45D5" w:rsidRDefault="005A45D5" w:rsidP="009045B9">
      <w:pPr>
        <w:jc w:val="both"/>
        <w:rPr>
          <w:rFonts w:eastAsia="SimSun"/>
          <w:szCs w:val="20"/>
          <w:lang w:eastAsia="ja-JP"/>
        </w:rPr>
      </w:pPr>
      <w:r>
        <w:rPr>
          <w:rFonts w:eastAsia="SimSun"/>
          <w:szCs w:val="20"/>
          <w:lang w:eastAsia="ja-JP"/>
        </w:rPr>
        <w:t>At RAN2#119e meeting</w:t>
      </w:r>
      <w:r w:rsidR="00BD7281">
        <w:rPr>
          <w:rFonts w:eastAsia="SimSun"/>
          <w:szCs w:val="20"/>
          <w:lang w:eastAsia="ja-JP"/>
        </w:rPr>
        <w:t xml:space="preserve"> [6]</w:t>
      </w:r>
      <w:r>
        <w:rPr>
          <w:rFonts w:eastAsia="SimSun"/>
          <w:szCs w:val="20"/>
          <w:lang w:eastAsia="ja-JP"/>
        </w:rPr>
        <w:t>, the following agreements were made;</w:t>
      </w:r>
    </w:p>
    <w:p w14:paraId="75B4D9A2" w14:textId="360E19E2" w:rsidR="005A45D5" w:rsidRDefault="005A45D5" w:rsidP="009045B9">
      <w:pPr>
        <w:jc w:val="both"/>
        <w:rPr>
          <w:rFonts w:eastAsia="SimSun"/>
          <w:szCs w:val="20"/>
          <w:lang w:eastAsia="ja-JP"/>
        </w:rPr>
      </w:pPr>
    </w:p>
    <w:tbl>
      <w:tblPr>
        <w:tblStyle w:val="TableGrid"/>
        <w:tblW w:w="0" w:type="auto"/>
        <w:tblLook w:val="04A0" w:firstRow="1" w:lastRow="0" w:firstColumn="1" w:lastColumn="0" w:noHBand="0" w:noVBand="1"/>
      </w:tblPr>
      <w:tblGrid>
        <w:gridCol w:w="9631"/>
      </w:tblGrid>
      <w:tr w:rsidR="00EE0141" w14:paraId="49C3D5CE" w14:textId="77777777" w:rsidTr="00EE0141">
        <w:tc>
          <w:tcPr>
            <w:tcW w:w="9631" w:type="dxa"/>
          </w:tcPr>
          <w:p w14:paraId="20332572" w14:textId="77777777" w:rsidR="00EE0141" w:rsidRPr="002B0B09" w:rsidRDefault="00EE0141" w:rsidP="00EE0141">
            <w:pPr>
              <w:jc w:val="both"/>
              <w:rPr>
                <w:rFonts w:eastAsia="SimSun"/>
                <w:szCs w:val="20"/>
                <w:lang w:val="en-US" w:eastAsia="ja-JP"/>
              </w:rPr>
            </w:pPr>
            <w:r w:rsidRPr="00EE0141">
              <w:rPr>
                <w:rFonts w:eastAsia="SimSun"/>
                <w:szCs w:val="20"/>
                <w:lang w:val="en-US" w:eastAsia="ja-JP"/>
              </w:rPr>
              <w:t>1</w:t>
            </w:r>
            <w:r w:rsidRPr="002B0B09">
              <w:rPr>
                <w:rFonts w:eastAsia="SimSun"/>
                <w:szCs w:val="20"/>
                <w:lang w:val="en-US" w:eastAsia="ja-JP"/>
              </w:rPr>
              <w:t>: As starting point</w:t>
            </w:r>
            <w:r w:rsidRPr="006038A6">
              <w:rPr>
                <w:rFonts w:eastAsia="SimSun"/>
                <w:szCs w:val="20"/>
                <w:lang w:val="en-US" w:eastAsia="ja-JP"/>
              </w:rPr>
              <w:t xml:space="preserve">, RAN2 can further discuss the solutions in TR 38.838 that can impact on L2 operation (e.g., BSR, </w:t>
            </w:r>
            <w:r w:rsidRPr="002B0B09">
              <w:rPr>
                <w:rFonts w:eastAsia="SimSun"/>
                <w:szCs w:val="20"/>
                <w:lang w:val="en-US" w:eastAsia="ja-JP"/>
              </w:rPr>
              <w:t>LCP, assistance information for scheduling, packet discarding, prioritization) for XR-specific capacity improvement. RAN2-specific solutions are not precluded (even if RAN1 hasn’t discussed them before).</w:t>
            </w:r>
          </w:p>
          <w:p w14:paraId="65305B4E" w14:textId="77777777" w:rsidR="00EE0141" w:rsidRPr="002B0B09" w:rsidRDefault="00EE0141" w:rsidP="00EE0141">
            <w:pPr>
              <w:jc w:val="both"/>
              <w:rPr>
                <w:rFonts w:eastAsia="SimSun"/>
                <w:szCs w:val="20"/>
                <w:lang w:val="en-US" w:eastAsia="ja-JP"/>
              </w:rPr>
            </w:pPr>
            <w:r w:rsidRPr="002B0B09">
              <w:rPr>
                <w:rFonts w:eastAsia="SimSun"/>
                <w:szCs w:val="20"/>
                <w:lang w:val="en-US" w:eastAsia="ja-JP"/>
              </w:rPr>
              <w:t>1: Enhancement to SPS/CG should be justified for XR scheduling and should be evaluated against dynamic grant (DG) scheduling which should be considered as baseline. Should justify why enhancements are needed.</w:t>
            </w:r>
            <w:r w:rsidRPr="00EE0141">
              <w:rPr>
                <w:rFonts w:eastAsia="SimSun"/>
                <w:szCs w:val="20"/>
                <w:lang w:val="en-US" w:eastAsia="ja-JP"/>
              </w:rPr>
              <w:t xml:space="preserve"> </w:t>
            </w:r>
          </w:p>
          <w:p w14:paraId="0B2BB7D3" w14:textId="77777777" w:rsidR="00EE0141" w:rsidRPr="00EE0141" w:rsidRDefault="00EE0141" w:rsidP="00EE0141">
            <w:pPr>
              <w:jc w:val="both"/>
              <w:rPr>
                <w:rFonts w:eastAsia="SimSun"/>
                <w:szCs w:val="20"/>
                <w:lang w:val="sv-SE" w:eastAsia="ja-JP"/>
              </w:rPr>
            </w:pPr>
            <w:r w:rsidRPr="00EE0141">
              <w:rPr>
                <w:rFonts w:eastAsia="SimSun"/>
                <w:szCs w:val="20"/>
                <w:lang w:val="en-US" w:eastAsia="ja-JP"/>
              </w:rPr>
              <w:t>RAN2 considers SPS enhancements may not be needed in Rel-18 XR since PDCCH capacity is not assumed to be a problem for XR. FFS if SPS has some power consumption benefits.</w:t>
            </w:r>
          </w:p>
          <w:p w14:paraId="7644D59D" w14:textId="77777777" w:rsidR="00EE0141" w:rsidRDefault="00EE0141" w:rsidP="009045B9">
            <w:pPr>
              <w:jc w:val="both"/>
              <w:rPr>
                <w:rFonts w:eastAsia="SimSun"/>
                <w:szCs w:val="20"/>
                <w:lang w:eastAsia="ja-JP"/>
              </w:rPr>
            </w:pPr>
          </w:p>
        </w:tc>
      </w:tr>
    </w:tbl>
    <w:p w14:paraId="5603BAA8" w14:textId="77777777" w:rsidR="005A45D5" w:rsidRDefault="005A45D5" w:rsidP="009045B9">
      <w:pPr>
        <w:jc w:val="both"/>
        <w:rPr>
          <w:rFonts w:eastAsia="SimSun"/>
          <w:szCs w:val="20"/>
          <w:lang w:eastAsia="ja-JP"/>
        </w:rPr>
      </w:pPr>
    </w:p>
    <w:p w14:paraId="4AC58472" w14:textId="77777777" w:rsidR="00D02D62" w:rsidRDefault="00D02D62" w:rsidP="009045B9">
      <w:pPr>
        <w:jc w:val="both"/>
        <w:rPr>
          <w:rFonts w:eastAsia="SimSun"/>
          <w:szCs w:val="20"/>
          <w:lang w:val="en-US" w:eastAsia="ja-JP"/>
        </w:rPr>
      </w:pPr>
    </w:p>
    <w:p w14:paraId="3897AC0A" w14:textId="5B925D92" w:rsidR="00A55A8B" w:rsidRDefault="00281B0E" w:rsidP="002F1B38">
      <w:pPr>
        <w:jc w:val="both"/>
        <w:rPr>
          <w:lang w:val="en-US" w:eastAsia="x-none"/>
        </w:rPr>
      </w:pPr>
      <w:r>
        <w:rPr>
          <w:lang w:val="en-US" w:eastAsia="x-none"/>
        </w:rPr>
        <w:t xml:space="preserve">In this contribution, </w:t>
      </w:r>
      <w:r w:rsidR="00D46E2A">
        <w:rPr>
          <w:lang w:val="en-US" w:eastAsia="x-none"/>
        </w:rPr>
        <w:t>we</w:t>
      </w:r>
      <w:r w:rsidR="002F1B38">
        <w:rPr>
          <w:lang w:val="en-US" w:eastAsia="x-none"/>
        </w:rPr>
        <w:t xml:space="preserve"> provide our initial views on the mechanisms to improve capacity</w:t>
      </w:r>
      <w:r w:rsidR="005463F2">
        <w:rPr>
          <w:lang w:val="en-US" w:eastAsia="x-none"/>
        </w:rPr>
        <w:t xml:space="preserve"> such as</w:t>
      </w:r>
      <w:r w:rsidR="00CC39F7">
        <w:rPr>
          <w:lang w:val="en-US" w:eastAsia="x-none"/>
        </w:rPr>
        <w:t xml:space="preserve"> </w:t>
      </w:r>
      <w:r w:rsidR="001655A2">
        <w:rPr>
          <w:lang w:val="en-US" w:eastAsia="x-none"/>
        </w:rPr>
        <w:t xml:space="preserve">BSR </w:t>
      </w:r>
      <w:r w:rsidR="00A56600">
        <w:rPr>
          <w:lang w:val="en-US" w:eastAsia="x-none"/>
        </w:rPr>
        <w:t>for the transmission of XR service</w:t>
      </w:r>
      <w:r w:rsidR="00A31E1D">
        <w:rPr>
          <w:lang w:val="en-US" w:eastAsia="x-none"/>
        </w:rPr>
        <w:t xml:space="preserve"> in NR</w:t>
      </w:r>
      <w:r w:rsidR="00F0584D">
        <w:rPr>
          <w:lang w:val="en-US" w:eastAsia="x-none"/>
        </w:rPr>
        <w:t>.</w:t>
      </w:r>
    </w:p>
    <w:p w14:paraId="4CC2DE75" w14:textId="77777777" w:rsidR="00A55A8B" w:rsidRDefault="00A55A8B" w:rsidP="002F1B38">
      <w:pPr>
        <w:jc w:val="both"/>
        <w:rPr>
          <w:lang w:val="en-US" w:eastAsia="x-none"/>
        </w:rPr>
      </w:pPr>
    </w:p>
    <w:p w14:paraId="6DFA2096" w14:textId="555F99A9"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p>
    <w:p w14:paraId="678F560A" w14:textId="75467C14" w:rsidR="00AB0775" w:rsidRDefault="00AB0775" w:rsidP="00A8043B">
      <w:pPr>
        <w:jc w:val="both"/>
        <w:rPr>
          <w:szCs w:val="20"/>
          <w:lang w:eastAsia="x-none"/>
        </w:rPr>
      </w:pPr>
    </w:p>
    <w:p w14:paraId="519C7144" w14:textId="5B77AD24" w:rsidR="00A17E9F" w:rsidRPr="00552B7D" w:rsidRDefault="00A17E9F" w:rsidP="00A17E9F">
      <w:pPr>
        <w:pStyle w:val="Heading1"/>
        <w:jc w:val="both"/>
        <w:rPr>
          <w:rFonts w:ascii="Times" w:hAnsi="Times"/>
          <w:b w:val="0"/>
          <w:bCs w:val="0"/>
          <w:kern w:val="0"/>
          <w:sz w:val="20"/>
          <w:szCs w:val="24"/>
          <w:lang w:eastAsia="en-US"/>
        </w:rPr>
      </w:pPr>
      <w:r w:rsidRPr="00B4006F">
        <w:rPr>
          <w:rFonts w:ascii="Times" w:hAnsi="Times"/>
          <w:b w:val="0"/>
          <w:bCs w:val="0"/>
          <w:kern w:val="0"/>
          <w:sz w:val="20"/>
          <w:szCs w:val="24"/>
          <w:lang w:eastAsia="en-US"/>
        </w:rPr>
        <w:lastRenderedPageBreak/>
        <w:t xml:space="preserve">In uplink transmission, the UE needs to transmit buffer status report (BSR) information first so that the network (UE) can allocate the physical resource allocation (in time/frequency resource grid) for the uplink transmission from the UE. </w:t>
      </w:r>
      <w:r w:rsidR="00D83E93" w:rsidRPr="00D83E93">
        <w:rPr>
          <w:rFonts w:ascii="Times" w:hAnsi="Times"/>
          <w:b w:val="0"/>
          <w:bCs w:val="0"/>
          <w:kern w:val="0"/>
          <w:sz w:val="20"/>
          <w:szCs w:val="24"/>
          <w:lang w:eastAsia="en-US"/>
        </w:rPr>
        <w:t>In this case, the UE typically send Buffer Status Report (BSR) periodically with certain interval. Some applications (e.g. uplink video streaming, gaming) may have transmission payload characteristics, such as large payload and</w:t>
      </w:r>
      <w:r w:rsidR="00C47B66">
        <w:rPr>
          <w:rFonts w:ascii="Times" w:hAnsi="Times"/>
          <w:b w:val="0"/>
          <w:bCs w:val="0"/>
          <w:kern w:val="0"/>
          <w:sz w:val="20"/>
          <w:szCs w:val="24"/>
          <w:lang w:eastAsia="en-US"/>
        </w:rPr>
        <w:t>/or</w:t>
      </w:r>
      <w:r w:rsidR="00D83E93" w:rsidRPr="00D83E93">
        <w:rPr>
          <w:rFonts w:ascii="Times" w:hAnsi="Times"/>
          <w:b w:val="0"/>
          <w:bCs w:val="0"/>
          <w:kern w:val="0"/>
          <w:sz w:val="20"/>
          <w:szCs w:val="24"/>
          <w:lang w:eastAsia="en-US"/>
        </w:rPr>
        <w:t xml:space="preserve"> sensitive to delay.</w:t>
      </w:r>
      <w:r w:rsidRPr="00552B7D">
        <w:rPr>
          <w:rFonts w:ascii="Times" w:hAnsi="Times"/>
          <w:b w:val="0"/>
          <w:bCs w:val="0"/>
          <w:kern w:val="0"/>
          <w:sz w:val="20"/>
          <w:szCs w:val="24"/>
          <w:lang w:eastAsia="en-US"/>
        </w:rPr>
        <w:t xml:space="preserve"> Once the network receives BSR, the network will allocate the uplink resources for the UE so that the UE can clear up its buffer. Any subsequent transmission from the UE, will be entered the UE buffer and then transmitted later once the UE reports the subsequent BSR. A generic illustration is shown in </w:t>
      </w:r>
      <w:r w:rsidRPr="00552B7D">
        <w:rPr>
          <w:rFonts w:ascii="Times" w:hAnsi="Times"/>
          <w:b w:val="0"/>
          <w:bCs w:val="0"/>
          <w:kern w:val="0"/>
          <w:sz w:val="20"/>
          <w:szCs w:val="24"/>
          <w:lang w:eastAsia="en-US"/>
        </w:rPr>
        <w:fldChar w:fldCharType="begin"/>
      </w:r>
      <w:r w:rsidRPr="00552B7D">
        <w:rPr>
          <w:rFonts w:ascii="Times" w:hAnsi="Times"/>
          <w:b w:val="0"/>
          <w:bCs w:val="0"/>
          <w:kern w:val="0"/>
          <w:sz w:val="20"/>
          <w:szCs w:val="24"/>
          <w:lang w:eastAsia="en-US"/>
        </w:rPr>
        <w:instrText xml:space="preserve"> REF _Ref25846471 \h  \* MERGEFORMAT </w:instrText>
      </w:r>
      <w:r w:rsidRPr="00552B7D">
        <w:rPr>
          <w:rFonts w:ascii="Times" w:hAnsi="Times"/>
          <w:b w:val="0"/>
          <w:bCs w:val="0"/>
          <w:kern w:val="0"/>
          <w:sz w:val="20"/>
          <w:szCs w:val="24"/>
          <w:lang w:eastAsia="en-US"/>
        </w:rPr>
      </w:r>
      <w:r w:rsidRPr="00552B7D">
        <w:rPr>
          <w:rFonts w:ascii="Times" w:hAnsi="Times"/>
          <w:b w:val="0"/>
          <w:bCs w:val="0"/>
          <w:kern w:val="0"/>
          <w:sz w:val="20"/>
          <w:szCs w:val="24"/>
          <w:lang w:eastAsia="en-US"/>
        </w:rPr>
        <w:fldChar w:fldCharType="separate"/>
      </w:r>
      <w:r w:rsidRPr="00552B7D">
        <w:rPr>
          <w:rFonts w:ascii="Times" w:hAnsi="Times"/>
          <w:b w:val="0"/>
          <w:bCs w:val="0"/>
          <w:kern w:val="0"/>
          <w:sz w:val="20"/>
          <w:szCs w:val="24"/>
          <w:lang w:eastAsia="en-US"/>
        </w:rPr>
        <w:t>Figure 1</w:t>
      </w:r>
      <w:r w:rsidRPr="00552B7D">
        <w:rPr>
          <w:rFonts w:ascii="Times" w:hAnsi="Times"/>
          <w:b w:val="0"/>
          <w:bCs w:val="0"/>
          <w:kern w:val="0"/>
          <w:sz w:val="20"/>
          <w:szCs w:val="24"/>
          <w:lang w:eastAsia="en-US"/>
        </w:rPr>
        <w:fldChar w:fldCharType="end"/>
      </w:r>
      <w:r w:rsidRPr="00552B7D">
        <w:rPr>
          <w:rFonts w:ascii="Times" w:hAnsi="Times"/>
          <w:b w:val="0"/>
          <w:bCs w:val="0"/>
          <w:kern w:val="0"/>
          <w:sz w:val="20"/>
          <w:szCs w:val="24"/>
          <w:lang w:eastAsia="en-US"/>
        </w:rPr>
        <w:t>.</w:t>
      </w:r>
    </w:p>
    <w:p w14:paraId="499CC47D" w14:textId="4AAC5DEF" w:rsidR="00BE5B34" w:rsidRDefault="00BE5B34" w:rsidP="00A8043B">
      <w:pPr>
        <w:jc w:val="both"/>
        <w:rPr>
          <w:szCs w:val="20"/>
          <w:lang w:eastAsia="x-none"/>
        </w:rPr>
      </w:pPr>
    </w:p>
    <w:p w14:paraId="1E530BCC" w14:textId="77777777" w:rsidR="00A62E58" w:rsidRDefault="00BE5B34" w:rsidP="00552B7D">
      <w:pPr>
        <w:keepNext/>
        <w:jc w:val="center"/>
      </w:pPr>
      <w:r w:rsidRPr="00BE5B34">
        <w:rPr>
          <w:noProof/>
          <w:szCs w:val="20"/>
          <w:lang w:eastAsia="x-none"/>
        </w:rPr>
        <w:drawing>
          <wp:inline distT="0" distB="0" distL="0" distR="0" wp14:anchorId="72AE9E06" wp14:editId="0B13EB02">
            <wp:extent cx="2425700" cy="1917700"/>
            <wp:effectExtent l="0" t="0" r="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1"/>
                    <a:stretch>
                      <a:fillRect/>
                    </a:stretch>
                  </pic:blipFill>
                  <pic:spPr>
                    <a:xfrm>
                      <a:off x="0" y="0"/>
                      <a:ext cx="2425700" cy="1917700"/>
                    </a:xfrm>
                    <a:prstGeom prst="rect">
                      <a:avLst/>
                    </a:prstGeom>
                  </pic:spPr>
                </pic:pic>
              </a:graphicData>
            </a:graphic>
          </wp:inline>
        </w:drawing>
      </w:r>
    </w:p>
    <w:p w14:paraId="5F7D6823" w14:textId="66F750F6" w:rsidR="00BE5B34" w:rsidRDefault="00A62E58" w:rsidP="00B4006F">
      <w:pPr>
        <w:pStyle w:val="Caption"/>
        <w:jc w:val="center"/>
        <w:rPr>
          <w:lang w:eastAsia="x-none"/>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7E7616" w:rsidRPr="00A6493F">
        <w:rPr>
          <w:color w:val="000000" w:themeColor="text1"/>
          <w:sz w:val="22"/>
          <w:szCs w:val="22"/>
        </w:rPr>
        <w:t>: BSR and uplink transmission</w:t>
      </w:r>
    </w:p>
    <w:p w14:paraId="06F74C67" w14:textId="77777777" w:rsidR="00D56CC8" w:rsidRPr="007B27CF" w:rsidRDefault="00D56CC8" w:rsidP="00D56CC8"/>
    <w:p w14:paraId="4AB4A748" w14:textId="71F7F793" w:rsidR="00DE397E" w:rsidRDefault="526D546D" w:rsidP="009B1E55">
      <w:pPr>
        <w:jc w:val="both"/>
        <w:rPr>
          <w:lang w:val="en-US"/>
        </w:rPr>
      </w:pPr>
      <w:r w:rsidRPr="639C9B6D">
        <w:rPr>
          <w:lang w:val="en-US"/>
        </w:rPr>
        <w:t xml:space="preserve">In the existing NR, any new payload to be transmitted by the UE will be buffered and the BSR status is reported in the next reporting interval. This creates additional delay which is not desirable for some applications, such as uplink streaming in XR, and uplink in cloud gaming. </w:t>
      </w:r>
    </w:p>
    <w:p w14:paraId="520A5BAF" w14:textId="77777777" w:rsidR="00DE397E" w:rsidRDefault="00DE397E" w:rsidP="009B1E55">
      <w:pPr>
        <w:jc w:val="both"/>
        <w:rPr>
          <w:lang w:val="en-US"/>
        </w:rPr>
      </w:pPr>
    </w:p>
    <w:p w14:paraId="6F909632" w14:textId="2C5229CF" w:rsidR="00C03A88" w:rsidRPr="009443D0" w:rsidRDefault="00DE397E" w:rsidP="009B1E55">
      <w:pPr>
        <w:jc w:val="both"/>
        <w:rPr>
          <w:b/>
          <w:bCs/>
          <w:lang w:val="en-US"/>
        </w:rPr>
      </w:pPr>
      <w:r w:rsidRPr="009443D0">
        <w:rPr>
          <w:b/>
          <w:bCs/>
          <w:lang w:val="en-US"/>
        </w:rPr>
        <w:t>Observation</w:t>
      </w:r>
      <w:r w:rsidR="00C03A88">
        <w:rPr>
          <w:b/>
          <w:bCs/>
          <w:lang w:val="en-US"/>
        </w:rPr>
        <w:t xml:space="preserve"> 1</w:t>
      </w:r>
      <w:r w:rsidR="003D468D" w:rsidRPr="009443D0">
        <w:rPr>
          <w:b/>
          <w:bCs/>
          <w:lang w:val="en-US"/>
        </w:rPr>
        <w:t>:</w:t>
      </w:r>
      <w:r w:rsidR="00E912A9" w:rsidRPr="009443D0">
        <w:rPr>
          <w:b/>
          <w:bCs/>
          <w:lang w:val="en-US"/>
        </w:rPr>
        <w:t xml:space="preserve"> </w:t>
      </w:r>
      <w:r w:rsidR="003D468D" w:rsidRPr="009443D0">
        <w:rPr>
          <w:b/>
          <w:bCs/>
          <w:lang w:val="en-US"/>
        </w:rPr>
        <w:t>Buffering</w:t>
      </w:r>
      <w:r w:rsidR="00E912A9" w:rsidRPr="009443D0">
        <w:rPr>
          <w:b/>
          <w:bCs/>
          <w:lang w:val="en-US"/>
        </w:rPr>
        <w:t xml:space="preserve"> uplink data and transmit the BSR with certain periodicity </w:t>
      </w:r>
      <w:r w:rsidR="00C03A88" w:rsidRPr="009443D0">
        <w:rPr>
          <w:b/>
          <w:bCs/>
          <w:lang w:val="en-US"/>
        </w:rPr>
        <w:t xml:space="preserve">may create additional </w:t>
      </w:r>
      <w:r w:rsidR="526D546D" w:rsidRPr="009443D0">
        <w:rPr>
          <w:b/>
          <w:lang w:val="en-US"/>
        </w:rPr>
        <w:t>delay</w:t>
      </w:r>
      <w:r w:rsidR="00C03A88" w:rsidRPr="009443D0">
        <w:rPr>
          <w:b/>
          <w:bCs/>
          <w:lang w:val="en-US"/>
        </w:rPr>
        <w:t xml:space="preserve"> which is not desirable for some XR applications.</w:t>
      </w:r>
    </w:p>
    <w:p w14:paraId="14517B68" w14:textId="45949122" w:rsidR="00DE397E" w:rsidRDefault="003D468D" w:rsidP="009B1E55">
      <w:pPr>
        <w:jc w:val="both"/>
        <w:rPr>
          <w:lang w:val="en-US"/>
        </w:rPr>
      </w:pPr>
      <w:r>
        <w:rPr>
          <w:lang w:val="en-US"/>
        </w:rPr>
        <w:t xml:space="preserve"> </w:t>
      </w:r>
    </w:p>
    <w:p w14:paraId="1C3A82D5" w14:textId="3190FBA7" w:rsidR="00952E4D" w:rsidRDefault="00826767" w:rsidP="009B1E55">
      <w:pPr>
        <w:jc w:val="both"/>
        <w:rPr>
          <w:lang w:val="en-US"/>
        </w:rPr>
      </w:pPr>
      <w:r>
        <w:rPr>
          <w:lang w:val="en-US"/>
        </w:rPr>
        <w:t xml:space="preserve">Frequent </w:t>
      </w:r>
      <w:r w:rsidR="0086609A">
        <w:rPr>
          <w:lang w:val="en-US"/>
        </w:rPr>
        <w:t>BSR report can also be introduce</w:t>
      </w:r>
      <w:r w:rsidR="000C5DEC">
        <w:rPr>
          <w:lang w:val="en-US"/>
        </w:rPr>
        <w:t>d</w:t>
      </w:r>
      <w:r w:rsidR="0086609A">
        <w:rPr>
          <w:lang w:val="en-US"/>
        </w:rPr>
        <w:t xml:space="preserve"> to ensure the delay caused by </w:t>
      </w:r>
      <w:r w:rsidR="009E629E">
        <w:rPr>
          <w:lang w:val="en-US"/>
        </w:rPr>
        <w:t xml:space="preserve">buffering can be minimized. </w:t>
      </w:r>
      <w:r w:rsidR="00A9125D">
        <w:rPr>
          <w:lang w:val="en-US"/>
        </w:rPr>
        <w:t xml:space="preserve">However, there is a </w:t>
      </w:r>
      <w:r w:rsidR="007E665E">
        <w:rPr>
          <w:lang w:val="en-US"/>
        </w:rPr>
        <w:t>time-</w:t>
      </w:r>
      <w:r w:rsidR="00A9125D">
        <w:rPr>
          <w:lang w:val="en-US"/>
        </w:rPr>
        <w:t xml:space="preserve">limit </w:t>
      </w:r>
      <w:r w:rsidR="009D013F">
        <w:rPr>
          <w:lang w:val="en-US"/>
        </w:rPr>
        <w:t xml:space="preserve">in </w:t>
      </w:r>
      <w:r w:rsidR="00C652BF">
        <w:rPr>
          <w:lang w:val="en-US"/>
        </w:rPr>
        <w:t xml:space="preserve">term of </w:t>
      </w:r>
      <w:r w:rsidR="007E665E">
        <w:rPr>
          <w:lang w:val="en-US"/>
        </w:rPr>
        <w:t xml:space="preserve">adopting the BSR report such as </w:t>
      </w:r>
      <w:r w:rsidR="009D013F">
        <w:rPr>
          <w:lang w:val="en-US"/>
        </w:rPr>
        <w:t xml:space="preserve">receiving/processing the BSR </w:t>
      </w:r>
      <w:r w:rsidR="005162D1">
        <w:rPr>
          <w:lang w:val="en-US"/>
        </w:rPr>
        <w:t>and applying it by the scheduler in gNB.</w:t>
      </w:r>
      <w:r w:rsidR="00E536CF">
        <w:rPr>
          <w:lang w:val="en-US"/>
        </w:rPr>
        <w:t xml:space="preserve"> </w:t>
      </w:r>
      <w:r w:rsidR="526D546D" w:rsidRPr="639C9B6D">
        <w:rPr>
          <w:lang w:val="en-US"/>
        </w:rPr>
        <w:t>In order to minimize the delay</w:t>
      </w:r>
      <w:r w:rsidR="00B578DA">
        <w:rPr>
          <w:lang w:val="en-US"/>
        </w:rPr>
        <w:t>/lag</w:t>
      </w:r>
      <w:r w:rsidR="003F6965">
        <w:rPr>
          <w:lang w:val="en-US"/>
        </w:rPr>
        <w:t>ging</w:t>
      </w:r>
      <w:r w:rsidR="007E665E">
        <w:rPr>
          <w:lang w:val="en-US"/>
        </w:rPr>
        <w:t xml:space="preserve"> without frequent BSR report</w:t>
      </w:r>
      <w:r w:rsidR="526D546D" w:rsidRPr="639C9B6D">
        <w:rPr>
          <w:lang w:val="en-US"/>
        </w:rPr>
        <w:t>, the BSR report can also include some additional parameters, such as to indicate packet arrival rate to the UE buffer for uplink transmission. This would reduce the unnecessary delay due to buffering. The packet arrival rate indicated by the UE may influence the gNB in allocating the uplink resource. In case the BSR report interval is larger than the packet arrival rate and the UE has emptied the buffer (as reported previously), the UE can be allocated the uplink resource prior to the next BSR reporting.</w:t>
      </w:r>
    </w:p>
    <w:p w14:paraId="0BB9EF56" w14:textId="77777777" w:rsidR="00952E4D" w:rsidRDefault="00952E4D" w:rsidP="00952E4D">
      <w:pPr>
        <w:pStyle w:val="ListParagraph"/>
        <w:ind w:left="800"/>
        <w:jc w:val="both"/>
        <w:rPr>
          <w:lang w:val="en-US"/>
        </w:rPr>
      </w:pPr>
    </w:p>
    <w:p w14:paraId="771F746E" w14:textId="193A1513" w:rsidR="00952E4D" w:rsidRPr="007943E5" w:rsidRDefault="00952E4D" w:rsidP="009B1E55">
      <w:pPr>
        <w:jc w:val="both"/>
        <w:rPr>
          <w:b/>
          <w:lang w:val="en-US"/>
        </w:rPr>
      </w:pPr>
      <w:r w:rsidRPr="00183FA1">
        <w:rPr>
          <w:b/>
          <w:lang w:val="en-US"/>
        </w:rPr>
        <w:t xml:space="preserve">Proposal </w:t>
      </w:r>
      <w:r w:rsidR="00E02FB1">
        <w:rPr>
          <w:b/>
          <w:lang w:val="en-US"/>
        </w:rPr>
        <w:t>1</w:t>
      </w:r>
      <w:r w:rsidRPr="00183FA1">
        <w:rPr>
          <w:b/>
          <w:lang w:val="en-US"/>
        </w:rPr>
        <w:t>: Consider packet arrival rate information in the BSR</w:t>
      </w:r>
      <w:r w:rsidRPr="007943E5">
        <w:rPr>
          <w:b/>
          <w:lang w:val="en-US"/>
        </w:rPr>
        <w:t xml:space="preserve"> report to enhance L1 scheduling.</w:t>
      </w: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CF483F8" w:rsidR="009834EE" w:rsidRDefault="002A1F03" w:rsidP="00162038">
      <w:pPr>
        <w:rPr>
          <w:lang w:val="en-US" w:eastAsia="x-none"/>
        </w:rPr>
      </w:pPr>
      <w:r>
        <w:rPr>
          <w:lang w:eastAsia="x-none"/>
        </w:rPr>
        <w:t xml:space="preserve">In this contribution, we have discussed our view on </w:t>
      </w:r>
      <w:r w:rsidR="002B0625">
        <w:rPr>
          <w:lang w:eastAsia="x-none"/>
        </w:rPr>
        <w:t xml:space="preserve">potential </w:t>
      </w:r>
      <w:r w:rsidR="00D60161">
        <w:rPr>
          <w:lang w:val="en-US" w:eastAsia="x-none"/>
        </w:rPr>
        <w:t>mechanisms to improve capacity</w:t>
      </w:r>
    </w:p>
    <w:p w14:paraId="437A691C" w14:textId="77777777" w:rsidR="002F6519" w:rsidRDefault="002F6519" w:rsidP="00162038">
      <w:pPr>
        <w:rPr>
          <w:lang w:val="en-US" w:eastAsia="x-none"/>
        </w:rPr>
      </w:pPr>
    </w:p>
    <w:p w14:paraId="48D6CB7A" w14:textId="77777777" w:rsidR="002F6519" w:rsidRPr="008F5A91" w:rsidRDefault="002F6519" w:rsidP="002F6519">
      <w:pPr>
        <w:jc w:val="both"/>
        <w:rPr>
          <w:b/>
          <w:bCs/>
          <w:lang w:val="en-US"/>
        </w:rPr>
      </w:pPr>
      <w:r w:rsidRPr="008F5A91">
        <w:rPr>
          <w:b/>
          <w:bCs/>
          <w:lang w:val="en-US"/>
        </w:rPr>
        <w:t>Observation</w:t>
      </w:r>
      <w:r>
        <w:rPr>
          <w:b/>
          <w:bCs/>
          <w:lang w:val="en-US"/>
        </w:rPr>
        <w:t xml:space="preserve"> 1</w:t>
      </w:r>
      <w:r w:rsidRPr="008F5A91">
        <w:rPr>
          <w:b/>
          <w:bCs/>
          <w:lang w:val="en-US"/>
        </w:rPr>
        <w:t>: Buffering uplink data and transmit the BSR with certain periodicity may create additional delay which is not desirable for some XR applications.</w:t>
      </w:r>
    </w:p>
    <w:p w14:paraId="10572175" w14:textId="486982FE" w:rsidR="002A1F03" w:rsidRDefault="002A1F03" w:rsidP="00162038">
      <w:pPr>
        <w:rPr>
          <w:lang w:eastAsia="x-none"/>
        </w:rPr>
      </w:pPr>
    </w:p>
    <w:p w14:paraId="385E5353" w14:textId="2F8A367A" w:rsidR="000912BD" w:rsidRPr="009B1E55" w:rsidRDefault="000912BD" w:rsidP="00833D35">
      <w:pPr>
        <w:jc w:val="both"/>
        <w:rPr>
          <w:b/>
          <w:bCs/>
          <w:lang w:val="en-US"/>
        </w:rPr>
      </w:pPr>
      <w:r w:rsidRPr="009B1E55">
        <w:rPr>
          <w:b/>
          <w:bCs/>
          <w:lang w:val="en-US"/>
        </w:rPr>
        <w:t xml:space="preserve">Proposal </w:t>
      </w:r>
      <w:r w:rsidR="00A4045A">
        <w:rPr>
          <w:b/>
          <w:bCs/>
          <w:lang w:val="en-US"/>
        </w:rPr>
        <w:t>1</w:t>
      </w:r>
      <w:r w:rsidRPr="009B1E55">
        <w:rPr>
          <w:b/>
          <w:bCs/>
          <w:lang w:val="en-US"/>
        </w:rPr>
        <w:t>: Consider packet arrival rate information in the BSR report to enhance L1 scheduling.</w:t>
      </w: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3" w:name="_Ref124589665"/>
      <w:bookmarkStart w:id="4" w:name="_Ref71620620"/>
      <w:bookmarkStart w:id="5" w:name="_Ref124671424"/>
      <w:r w:rsidRPr="00BD7E35">
        <w:rPr>
          <w:rFonts w:eastAsia="Arial"/>
          <w:b w:val="0"/>
          <w:bCs w:val="0"/>
          <w:noProof/>
          <w:kern w:val="0"/>
          <w:sz w:val="36"/>
          <w:szCs w:val="20"/>
        </w:rPr>
        <w:t>References</w:t>
      </w:r>
    </w:p>
    <w:p w14:paraId="7F6A9606" w14:textId="2D1CFA6E"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6" w:name="_Ref61535913"/>
      <w:bookmarkStart w:id="7" w:name="_Ref71022775"/>
      <w:bookmarkStart w:id="8" w:name="_Ref167612671"/>
      <w:bookmarkEnd w:id="3"/>
      <w:bookmarkEnd w:id="4"/>
      <w:bookmarkEnd w:id="5"/>
      <w:r>
        <w:t>RP-21358</w:t>
      </w:r>
      <w:r w:rsidR="0097497A">
        <w:t>7</w:t>
      </w:r>
      <w:r>
        <w:t>, “</w:t>
      </w:r>
      <w:r w:rsidR="0097497A">
        <w:t>Study on XR Enhancements for NR</w:t>
      </w:r>
      <w:r>
        <w:t>”, RANP #94e, December 202</w:t>
      </w:r>
      <w:bookmarkEnd w:id="6"/>
      <w:r>
        <w:t>1</w:t>
      </w:r>
      <w:bookmarkEnd w:id="7"/>
    </w:p>
    <w:p w14:paraId="747AEDD2" w14:textId="0573EE1F" w:rsidR="00000FFE" w:rsidRPr="009B1E55" w:rsidRDefault="00000FFE" w:rsidP="00895FCE">
      <w:pPr>
        <w:pStyle w:val="ListParagraph"/>
        <w:numPr>
          <w:ilvl w:val="0"/>
          <w:numId w:val="9"/>
        </w:numPr>
        <w:spacing w:after="160"/>
        <w:ind w:leftChars="0"/>
        <w:contextualSpacing/>
      </w:pPr>
      <w:r w:rsidRPr="00895FCE">
        <w:rPr>
          <w:rFonts w:eastAsia="MS Mincho"/>
        </w:rPr>
        <w:t>TR38.8</w:t>
      </w:r>
      <w:r w:rsidR="00524614" w:rsidRPr="00895FCE">
        <w:rPr>
          <w:rFonts w:eastAsia="MS Mincho"/>
        </w:rPr>
        <w:t xml:space="preserve">38, </w:t>
      </w:r>
      <w:r w:rsidR="00D12D86">
        <w:t>“</w:t>
      </w:r>
      <w:r w:rsidR="00D12D86" w:rsidRPr="00895FCE">
        <w:rPr>
          <w:lang w:val="en-US" w:eastAsia="ja-JP"/>
        </w:rPr>
        <w:t xml:space="preserve">Study on </w:t>
      </w:r>
      <w:r w:rsidR="00D12D86" w:rsidRPr="00895FCE">
        <w:rPr>
          <w:bCs/>
          <w:lang w:val="en-US"/>
        </w:rPr>
        <w:t>XR (Extended Reality) Evaluations for NR</w:t>
      </w:r>
      <w:r w:rsidR="00D12D86" w:rsidRPr="00D12D86">
        <w:rPr>
          <w:bCs/>
          <w:lang w:val="en-US"/>
        </w:rPr>
        <w:t>”</w:t>
      </w:r>
    </w:p>
    <w:p w14:paraId="7686A035" w14:textId="77777777" w:rsidR="006E139F" w:rsidRPr="00624291" w:rsidRDefault="006E139F" w:rsidP="006E139F">
      <w:pPr>
        <w:pStyle w:val="ListParagraph"/>
        <w:numPr>
          <w:ilvl w:val="0"/>
          <w:numId w:val="9"/>
        </w:numPr>
        <w:spacing w:after="160"/>
        <w:ind w:leftChars="0"/>
        <w:contextualSpacing/>
      </w:pPr>
      <w:r>
        <w:rPr>
          <w:rFonts w:eastAsia="SimSun"/>
          <w:szCs w:val="20"/>
          <w:lang w:val="en-US" w:eastAsia="ja-JP"/>
        </w:rPr>
        <w:t>SP-210043, SA4</w:t>
      </w:r>
    </w:p>
    <w:p w14:paraId="25BCF62F" w14:textId="77777777" w:rsidR="006E139F" w:rsidRPr="00443358" w:rsidRDefault="006E139F" w:rsidP="006E139F">
      <w:pPr>
        <w:pStyle w:val="ListParagraph"/>
        <w:numPr>
          <w:ilvl w:val="0"/>
          <w:numId w:val="9"/>
        </w:numPr>
        <w:spacing w:after="160"/>
        <w:ind w:leftChars="0"/>
        <w:contextualSpacing/>
      </w:pPr>
      <w:r>
        <w:rPr>
          <w:rFonts w:eastAsia="SimSun"/>
          <w:szCs w:val="20"/>
          <w:lang w:val="en-US" w:eastAsia="ja-JP"/>
        </w:rPr>
        <w:t>SP-220705, SA2</w:t>
      </w:r>
    </w:p>
    <w:p w14:paraId="305B1BE7" w14:textId="20FA74D6" w:rsidR="00ED44AE" w:rsidRPr="009443D0" w:rsidRDefault="00ED44AE">
      <w:pPr>
        <w:pStyle w:val="ListParagraph"/>
        <w:numPr>
          <w:ilvl w:val="0"/>
          <w:numId w:val="9"/>
        </w:numPr>
        <w:spacing w:after="160"/>
        <w:ind w:leftChars="0"/>
        <w:contextualSpacing/>
      </w:pPr>
      <w:r w:rsidRPr="00ED44AE">
        <w:rPr>
          <w:color w:val="000000"/>
          <w:szCs w:val="22"/>
        </w:rPr>
        <w:t>R1-2205056, “</w:t>
      </w:r>
      <w:r w:rsidRPr="00ED44AE">
        <w:rPr>
          <w:szCs w:val="22"/>
        </w:rPr>
        <w:t>Capacity Enhancement Techniques for XR”</w:t>
      </w:r>
      <w:r w:rsidRPr="00ED44AE">
        <w:rPr>
          <w:szCs w:val="22"/>
          <w:lang w:val="en-US"/>
        </w:rPr>
        <w:t>, Qualcomm, RAN1#109e</w:t>
      </w:r>
    </w:p>
    <w:p w14:paraId="436109E3" w14:textId="4B57C7D7" w:rsidR="00BD7281" w:rsidRPr="00624291" w:rsidRDefault="00BD7281">
      <w:pPr>
        <w:pStyle w:val="ListParagraph"/>
        <w:numPr>
          <w:ilvl w:val="0"/>
          <w:numId w:val="9"/>
        </w:numPr>
        <w:spacing w:after="160"/>
        <w:ind w:leftChars="0"/>
        <w:contextualSpacing/>
      </w:pPr>
      <w:r>
        <w:rPr>
          <w:color w:val="000000"/>
          <w:szCs w:val="22"/>
        </w:rPr>
        <w:t>Minutes RAN2#119 meeting</w:t>
      </w:r>
    </w:p>
    <w:bookmarkEnd w:id="8"/>
    <w:p w14:paraId="63E35177" w14:textId="41364E90" w:rsidR="000C5C77" w:rsidRPr="001D0E7D" w:rsidRDefault="000C5C77" w:rsidP="00B11DE8">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F0285" w14:textId="77777777" w:rsidR="00233666" w:rsidRDefault="00233666">
      <w:r>
        <w:separator/>
      </w:r>
    </w:p>
  </w:endnote>
  <w:endnote w:type="continuationSeparator" w:id="0">
    <w:p w14:paraId="23CD6437" w14:textId="77777777" w:rsidR="00233666" w:rsidRDefault="00233666">
      <w:r>
        <w:continuationSeparator/>
      </w:r>
    </w:p>
  </w:endnote>
  <w:endnote w:type="continuationNotice" w:id="1">
    <w:p w14:paraId="6CED07A4" w14:textId="77777777" w:rsidR="00233666" w:rsidRDefault="002336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F201E" w14:textId="77777777" w:rsidR="00233666" w:rsidRDefault="00233666">
      <w:r>
        <w:separator/>
      </w:r>
    </w:p>
  </w:footnote>
  <w:footnote w:type="continuationSeparator" w:id="0">
    <w:p w14:paraId="3BC50DAA" w14:textId="77777777" w:rsidR="00233666" w:rsidRDefault="00233666">
      <w:r>
        <w:continuationSeparator/>
      </w:r>
    </w:p>
  </w:footnote>
  <w:footnote w:type="continuationNotice" w:id="1">
    <w:p w14:paraId="4025C41F" w14:textId="77777777" w:rsidR="00233666" w:rsidRDefault="002336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B278F"/>
    <w:multiLevelType w:val="hybridMultilevel"/>
    <w:tmpl w:val="AEEC3D7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58B6DAC"/>
    <w:multiLevelType w:val="multilevel"/>
    <w:tmpl w:val="51524490"/>
    <w:numStyleLink w:val="Headings"/>
  </w:abstractNum>
  <w:abstractNum w:abstractNumId="12"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5"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㰱%⩯䀀%¹䈀Ī䩃䡅⩈䬀H匀*⡙尀࡝帀J愀ᡊ瀀h甀좗ÿ"/>
      <w:lvlJc w:val="left"/>
      <w:pPr>
        <w:tabs>
          <w:tab w:val="num" w:pos="720"/>
        </w:tabs>
        <w:ind w:left="720" w:hanging="720"/>
      </w:pPr>
      <w:rPr>
        <w:b w:val="0"/>
        <w:i w:val="0"/>
        <w:smallCaps w:val="0"/>
        <w:strike w:val="0"/>
        <w:em w:val="none"/>
        <w:specVanish w:val="0"/>
      </w:rPr>
    </w:lvl>
    <w:lvl w:ilvl="3">
      <w:numFmt w:val="none"/>
      <w:lvlText w:val=""/>
      <w:lvlJc w:val="left"/>
      <w:pPr>
        <w:tabs>
          <w:tab w:val="num" w:pos="360"/>
        </w:tabs>
      </w:pPr>
    </w:lvl>
    <w:lvl w:ilvl="4">
      <w:numFmt w:val="decimal"/>
      <w:lvlText w:val="Ԁࠀ踀嘀儀啸ᬃ숩~"/>
      <w:lvlJc w:val="left"/>
      <w:rPr>
        <w:rFonts w:ascii="Wingdings" w:eastAsia="MS Mincho" w:hAnsi="Wingdings" w:cs="Courier New" w:hint="default"/>
        <w:color w:val="auto"/>
        <w:sz w:val="20"/>
      </w:rPr>
    </w:lvl>
    <w:lvl w:ilvl="5">
      <w:start w:val="83886080"/>
      <w:numFmt w:val="decimal"/>
      <w:lvlRestart w:val="0"/>
      <w:pStyle w:val="Heading6"/>
      <w:lvlText w:val=""/>
      <w:lvlJc w:val="left"/>
      <w:rPr>
        <w:w w:val="4161"/>
      </w:rPr>
    </w:lvl>
    <w:lvl w:ilvl="6">
      <w:numFmt w:val="none"/>
      <w:pStyle w:val="Heading7"/>
      <w:lvlText w:val=""/>
      <w:lvlJc w:val="left"/>
      <w:pPr>
        <w:tabs>
          <w:tab w:val="num" w:pos="360"/>
        </w:tabs>
      </w:pPr>
    </w:lvl>
    <w:lvl w:ilvl="7">
      <w:numFmt w:val="none"/>
      <w:pStyle w:val="Heading8"/>
      <w:lvlText w:val=""/>
      <w:lvlJc w:val="left"/>
      <w:pPr>
        <w:tabs>
          <w:tab w:val="num" w:pos="360"/>
        </w:tabs>
      </w:pPr>
    </w:lvl>
    <w:lvl w:ilvl="8">
      <w:numFmt w:val="decimal"/>
      <w:pStyle w:val="Heading9"/>
      <w:lvlText w:val=""/>
      <w:lvlJc w:val="left"/>
    </w:lvl>
  </w:abstractNum>
  <w:abstractNum w:abstractNumId="20" w15:restartNumberingAfterBreak="0">
    <w:nsid w:val="47B77181"/>
    <w:multiLevelType w:val="hybridMultilevel"/>
    <w:tmpl w:val="47B77181"/>
    <w:lvl w:ilvl="0" w:tplc="C70E0BCC">
      <w:numFmt w:val="decimal"/>
      <w:lvlText w:val=""/>
      <w:lvlJc w:val="left"/>
    </w:lvl>
    <w:lvl w:ilvl="1" w:tplc="16AC0634">
      <w:numFmt w:val="decimal"/>
      <w:lvlText w:val=""/>
      <w:lvlJc w:val="left"/>
    </w:lvl>
    <w:lvl w:ilvl="2" w:tplc="5F2EC228">
      <w:numFmt w:val="decimal"/>
      <w:lvlText w:val=""/>
      <w:lvlJc w:val="left"/>
    </w:lvl>
    <w:lvl w:ilvl="3" w:tplc="F9E469F2">
      <w:numFmt w:val="decimal"/>
      <w:lvlText w:val=""/>
      <w:lvlJc w:val="left"/>
    </w:lvl>
    <w:lvl w:ilvl="4" w:tplc="00762556">
      <w:numFmt w:val="decimal"/>
      <w:lvlText w:val=""/>
      <w:lvlJc w:val="left"/>
    </w:lvl>
    <w:lvl w:ilvl="5" w:tplc="C9A68212">
      <w:numFmt w:val="decimal"/>
      <w:lvlText w:val=""/>
      <w:lvlJc w:val="left"/>
    </w:lvl>
    <w:lvl w:ilvl="6" w:tplc="8BB28FE6">
      <w:numFmt w:val="decimal"/>
      <w:lvlText w:val=""/>
      <w:lvlJc w:val="left"/>
    </w:lvl>
    <w:lvl w:ilvl="7" w:tplc="130AC5F4">
      <w:numFmt w:val="decimal"/>
      <w:lvlText w:val=""/>
      <w:lvlJc w:val="left"/>
    </w:lvl>
    <w:lvl w:ilvl="8" w:tplc="CBD2B274">
      <w:numFmt w:val="decimal"/>
      <w:lvlText w:val=""/>
      <w:lvlJc w:val="left"/>
    </w:lvl>
  </w:abstractNum>
  <w:abstractNum w:abstractNumId="21" w15:restartNumberingAfterBreak="0">
    <w:nsid w:val="4B703EDF"/>
    <w:multiLevelType w:val="multilevel"/>
    <w:tmpl w:val="51524490"/>
    <w:styleLink w:val="Headings"/>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9C6BE5"/>
    <w:multiLevelType w:val="hybridMultilevel"/>
    <w:tmpl w:val="0E089970"/>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3" w15:restartNumberingAfterBreak="0">
    <w:nsid w:val="50F10317"/>
    <w:multiLevelType w:val="hybridMultilevel"/>
    <w:tmpl w:val="AFBC4856"/>
    <w:styleLink w:val="StyleBulleted"/>
    <w:lvl w:ilvl="0" w:tplc="135AC2AC">
      <w:numFmt w:val="decimal"/>
      <w:lvlText w:val=""/>
      <w:lvlJc w:val="left"/>
    </w:lvl>
    <w:lvl w:ilvl="1" w:tplc="EF0098AC">
      <w:numFmt w:val="decimal"/>
      <w:lvlText w:val=""/>
      <w:lvlJc w:val="left"/>
    </w:lvl>
    <w:lvl w:ilvl="2" w:tplc="8A4C1756">
      <w:numFmt w:val="decimal"/>
      <w:lvlText w:val=""/>
      <w:lvlJc w:val="left"/>
    </w:lvl>
    <w:lvl w:ilvl="3" w:tplc="A6BE7A3E">
      <w:numFmt w:val="decimal"/>
      <w:lvlText w:val=""/>
      <w:lvlJc w:val="left"/>
    </w:lvl>
    <w:lvl w:ilvl="4" w:tplc="2B0A62D8">
      <w:numFmt w:val="decimal"/>
      <w:lvlText w:val=""/>
      <w:lvlJc w:val="left"/>
    </w:lvl>
    <w:lvl w:ilvl="5" w:tplc="64C205C6">
      <w:numFmt w:val="decimal"/>
      <w:lvlText w:val=""/>
      <w:lvlJc w:val="left"/>
    </w:lvl>
    <w:lvl w:ilvl="6" w:tplc="FF32B6F8">
      <w:numFmt w:val="decimal"/>
      <w:lvlText w:val=""/>
      <w:lvlJc w:val="left"/>
    </w:lvl>
    <w:lvl w:ilvl="7" w:tplc="B650CDAA">
      <w:numFmt w:val="decimal"/>
      <w:lvlText w:val=""/>
      <w:lvlJc w:val="left"/>
    </w:lvl>
    <w:lvl w:ilvl="8" w:tplc="87D0B0F8">
      <w:numFmt w:val="decimal"/>
      <w:lvlText w:val=""/>
      <w:lvlJc w:val="left"/>
    </w:lvl>
  </w:abstractNum>
  <w:abstractNum w:abstractNumId="24" w15:restartNumberingAfterBreak="0">
    <w:nsid w:val="524A3AA3"/>
    <w:multiLevelType w:val="hybridMultilevel"/>
    <w:tmpl w:val="A314AEA8"/>
    <w:lvl w:ilvl="0" w:tplc="D362F168">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5" w15:restartNumberingAfterBreak="0">
    <w:nsid w:val="57245A93"/>
    <w:multiLevelType w:val="hybridMultilevel"/>
    <w:tmpl w:val="18D4ECDE"/>
    <w:lvl w:ilvl="0" w:tplc="7E18E31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5A123BFD"/>
    <w:multiLevelType w:val="multilevel"/>
    <w:tmpl w:val="EE1C721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939010E"/>
    <w:multiLevelType w:val="hybridMultilevel"/>
    <w:tmpl w:val="A9ACC022"/>
    <w:lvl w:ilvl="0" w:tplc="04090001">
      <w:numFmt w:val="decimal"/>
      <w:lvlText w:val=""/>
      <w:lvlJc w:val="left"/>
    </w:lvl>
    <w:lvl w:ilvl="1" w:tplc="04090003">
      <w:numFmt w:val="decimal"/>
      <w:lvlText w:val=""/>
      <w:lvlJc w:val="left"/>
    </w:lvl>
    <w:lvl w:ilvl="2" w:tplc="8654B7AA">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6A37094E"/>
    <w:multiLevelType w:val="hybridMultilevel"/>
    <w:tmpl w:val="5C5EF24C"/>
    <w:lvl w:ilvl="0" w:tplc="DD0E24CA">
      <w:numFmt w:val="decimal"/>
      <w:lvlText w:val=""/>
      <w:lvlJc w:val="left"/>
    </w:lvl>
    <w:lvl w:ilvl="1" w:tplc="B35EA532">
      <w:numFmt w:val="decimal"/>
      <w:lvlText w:val=""/>
      <w:lvlJc w:val="left"/>
    </w:lvl>
    <w:lvl w:ilvl="2" w:tplc="E08E4C18">
      <w:numFmt w:val="decimal"/>
      <w:lvlText w:val=""/>
      <w:lvlJc w:val="left"/>
    </w:lvl>
    <w:lvl w:ilvl="3" w:tplc="A83EEF70">
      <w:numFmt w:val="decimal"/>
      <w:lvlText w:val=""/>
      <w:lvlJc w:val="left"/>
    </w:lvl>
    <w:lvl w:ilvl="4" w:tplc="46C42A46">
      <w:numFmt w:val="decimal"/>
      <w:lvlText w:val=""/>
      <w:lvlJc w:val="left"/>
    </w:lvl>
    <w:lvl w:ilvl="5" w:tplc="4E6A9C8A">
      <w:numFmt w:val="decimal"/>
      <w:lvlText w:val=""/>
      <w:lvlJc w:val="left"/>
    </w:lvl>
    <w:lvl w:ilvl="6" w:tplc="CE0E793E">
      <w:numFmt w:val="decimal"/>
      <w:lvlText w:val=""/>
      <w:lvlJc w:val="left"/>
    </w:lvl>
    <w:lvl w:ilvl="7" w:tplc="9F82E290">
      <w:numFmt w:val="decimal"/>
      <w:lvlText w:val=""/>
      <w:lvlJc w:val="left"/>
    </w:lvl>
    <w:lvl w:ilvl="8" w:tplc="536E1816">
      <w:numFmt w:val="decimal"/>
      <w:lvlText w:val=""/>
      <w:lvlJc w:val="left"/>
    </w:lvl>
  </w:abstractNum>
  <w:abstractNum w:abstractNumId="29" w15:restartNumberingAfterBreak="0">
    <w:nsid w:val="6D4F33C3"/>
    <w:multiLevelType w:val="hybridMultilevel"/>
    <w:tmpl w:val="F6B0803E"/>
    <w:lvl w:ilvl="0" w:tplc="FBD85070">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0" w15:restartNumberingAfterBreak="0">
    <w:nsid w:val="718D7D2E"/>
    <w:multiLevelType w:val="hybridMultilevel"/>
    <w:tmpl w:val="3F7873BA"/>
    <w:lvl w:ilvl="0" w:tplc="F29E5E44">
      <w:numFmt w:val="decimal"/>
      <w:pStyle w:val="StyleHeading1H1h1appheading1l1MemoHeading1h11h12h13h"/>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1" w15:restartNumberingAfterBreak="0">
    <w:nsid w:val="7581155B"/>
    <w:multiLevelType w:val="hybridMultilevel"/>
    <w:tmpl w:val="215E8A2E"/>
    <w:lvl w:ilvl="0" w:tplc="04090001">
      <w:numFmt w:val="decimal"/>
      <w:lvlText w:val=""/>
      <w:lvlJc w:val="left"/>
    </w:lvl>
    <w:lvl w:ilvl="1" w:tplc="7B3AF238">
      <w:numFmt w:val="decimal"/>
      <w:lvlText w:val=""/>
      <w:lvlJc w:val="left"/>
    </w:lvl>
    <w:lvl w:ilvl="2" w:tplc="095A1070">
      <w:numFmt w:val="decimal"/>
      <w:lvlText w:val=""/>
      <w:lvlJc w:val="left"/>
    </w:lvl>
    <w:lvl w:ilvl="3" w:tplc="15DE2CFC">
      <w:numFmt w:val="decimal"/>
      <w:lvlText w:val=""/>
      <w:lvlJc w:val="left"/>
    </w:lvl>
    <w:lvl w:ilvl="4" w:tplc="2EC80D90">
      <w:numFmt w:val="decimal"/>
      <w:lvlText w:val=""/>
      <w:lvlJc w:val="left"/>
    </w:lvl>
    <w:lvl w:ilvl="5" w:tplc="C5DAF822">
      <w:numFmt w:val="decimal"/>
      <w:lvlText w:val=""/>
      <w:lvlJc w:val="left"/>
    </w:lvl>
    <w:lvl w:ilvl="6" w:tplc="F55C7CFA">
      <w:numFmt w:val="decimal"/>
      <w:lvlText w:val=""/>
      <w:lvlJc w:val="left"/>
    </w:lvl>
    <w:lvl w:ilvl="7" w:tplc="F4E6AA86">
      <w:numFmt w:val="decimal"/>
      <w:lvlText w:val=""/>
      <w:lvlJc w:val="left"/>
    </w:lvl>
    <w:lvl w:ilvl="8" w:tplc="8B2ECF60">
      <w:numFmt w:val="decimal"/>
      <w:lvlText w:val=""/>
      <w:lvlJc w:val="left"/>
    </w:lvl>
  </w:abstractNum>
  <w:abstractNum w:abstractNumId="32"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3"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abstractNum w:abstractNumId="34" w15:restartNumberingAfterBreak="0">
    <w:nsid w:val="7FF82827"/>
    <w:multiLevelType w:val="hybridMultilevel"/>
    <w:tmpl w:val="573ADA7C"/>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num w:numId="1">
    <w:abstractNumId w:val="2"/>
  </w:num>
  <w:num w:numId="2">
    <w:abstractNumId w:val="23"/>
  </w:num>
  <w:num w:numId="3">
    <w:abstractNumId w:val="33"/>
  </w:num>
  <w:num w:numId="4">
    <w:abstractNumId w:val="32"/>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19"/>
  </w:num>
  <w:num w:numId="9">
    <w:abstractNumId w:val="14"/>
  </w:num>
  <w:num w:numId="10">
    <w:abstractNumId w:val="20"/>
  </w:num>
  <w:num w:numId="11">
    <w:abstractNumId w:val="17"/>
  </w:num>
  <w:num w:numId="12">
    <w:abstractNumId w:val="25"/>
  </w:num>
  <w:num w:numId="13">
    <w:abstractNumId w:val="19"/>
  </w:num>
  <w:num w:numId="14">
    <w:abstractNumId w:val="16"/>
  </w:num>
  <w:num w:numId="15">
    <w:abstractNumId w:val="15"/>
  </w:num>
  <w:num w:numId="16">
    <w:abstractNumId w:val="12"/>
  </w:num>
  <w:num w:numId="17">
    <w:abstractNumId w:val="34"/>
  </w:num>
  <w:num w:numId="18">
    <w:abstractNumId w:val="6"/>
  </w:num>
  <w:num w:numId="19">
    <w:abstractNumId w:val="19"/>
  </w:num>
  <w:num w:numId="20">
    <w:abstractNumId w:val="3"/>
  </w:num>
  <w:num w:numId="21">
    <w:abstractNumId w:val="31"/>
  </w:num>
  <w:num w:numId="22">
    <w:abstractNumId w:val="17"/>
  </w:num>
  <w:num w:numId="23">
    <w:abstractNumId w:val="2"/>
  </w:num>
  <w:num w:numId="24">
    <w:abstractNumId w:val="24"/>
  </w:num>
  <w:num w:numId="25">
    <w:abstractNumId w:val="27"/>
  </w:num>
  <w:num w:numId="26">
    <w:abstractNumId w:val="7"/>
  </w:num>
  <w:num w:numId="27">
    <w:abstractNumId w:val="10"/>
  </w:num>
  <w:num w:numId="28">
    <w:abstractNumId w:val="18"/>
  </w:num>
  <w:num w:numId="29">
    <w:abstractNumId w:val="29"/>
  </w:num>
  <w:num w:numId="30">
    <w:abstractNumId w:val="28"/>
  </w:num>
  <w:num w:numId="31">
    <w:abstractNumId w:val="13"/>
  </w:num>
  <w:num w:numId="32">
    <w:abstractNumId w:val="9"/>
  </w:num>
  <w:num w:numId="33">
    <w:abstractNumId w:val="26"/>
  </w:num>
  <w:num w:numId="34">
    <w:abstractNumId w:val="8"/>
  </w:num>
  <w:num w:numId="35">
    <w:abstractNumId w:val="22"/>
  </w:num>
  <w:num w:numId="36">
    <w:abstractNumId w:val="21"/>
  </w:num>
  <w:num w:numId="37">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9E2"/>
    <w:rsid w:val="00004CD5"/>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24"/>
    <w:rsid w:val="0001774C"/>
    <w:rsid w:val="00017AFA"/>
    <w:rsid w:val="00017C43"/>
    <w:rsid w:val="00017D73"/>
    <w:rsid w:val="00017E60"/>
    <w:rsid w:val="00020852"/>
    <w:rsid w:val="00020974"/>
    <w:rsid w:val="0002097D"/>
    <w:rsid w:val="00020B2C"/>
    <w:rsid w:val="00020F37"/>
    <w:rsid w:val="00021350"/>
    <w:rsid w:val="0002159C"/>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BD2"/>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7E7"/>
    <w:rsid w:val="00035916"/>
    <w:rsid w:val="00035AF6"/>
    <w:rsid w:val="00035BC1"/>
    <w:rsid w:val="00035DFB"/>
    <w:rsid w:val="00035F1C"/>
    <w:rsid w:val="0003603F"/>
    <w:rsid w:val="000360B7"/>
    <w:rsid w:val="00036338"/>
    <w:rsid w:val="0003652D"/>
    <w:rsid w:val="00036920"/>
    <w:rsid w:val="0003774E"/>
    <w:rsid w:val="00037991"/>
    <w:rsid w:val="00037B9A"/>
    <w:rsid w:val="00037D1F"/>
    <w:rsid w:val="000402D6"/>
    <w:rsid w:val="00040418"/>
    <w:rsid w:val="00040683"/>
    <w:rsid w:val="00040744"/>
    <w:rsid w:val="00040B52"/>
    <w:rsid w:val="00040B9B"/>
    <w:rsid w:val="00040BB3"/>
    <w:rsid w:val="00040BF2"/>
    <w:rsid w:val="00040C2B"/>
    <w:rsid w:val="00040E83"/>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4DD8"/>
    <w:rsid w:val="00045254"/>
    <w:rsid w:val="000455FD"/>
    <w:rsid w:val="0004567C"/>
    <w:rsid w:val="000458C4"/>
    <w:rsid w:val="000459C0"/>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51"/>
    <w:rsid w:val="00054CCF"/>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CF"/>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436"/>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37"/>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6FB1"/>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2BD"/>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053"/>
    <w:rsid w:val="0009710B"/>
    <w:rsid w:val="00097133"/>
    <w:rsid w:val="000973ED"/>
    <w:rsid w:val="00097427"/>
    <w:rsid w:val="00097497"/>
    <w:rsid w:val="000979A4"/>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002"/>
    <w:rsid w:val="000A7109"/>
    <w:rsid w:val="000A7253"/>
    <w:rsid w:val="000A731B"/>
    <w:rsid w:val="000A73FF"/>
    <w:rsid w:val="000A7754"/>
    <w:rsid w:val="000B033E"/>
    <w:rsid w:val="000B03FA"/>
    <w:rsid w:val="000B0436"/>
    <w:rsid w:val="000B086E"/>
    <w:rsid w:val="000B087C"/>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90D"/>
    <w:rsid w:val="000B4B0E"/>
    <w:rsid w:val="000B4B1F"/>
    <w:rsid w:val="000B4B9E"/>
    <w:rsid w:val="000B4C4B"/>
    <w:rsid w:val="000B4C5F"/>
    <w:rsid w:val="000B4E76"/>
    <w:rsid w:val="000B5008"/>
    <w:rsid w:val="000B51E5"/>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DD4"/>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DEC"/>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4D89"/>
    <w:rsid w:val="000D5020"/>
    <w:rsid w:val="000D5674"/>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C73"/>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3"/>
    <w:rsid w:val="000F6BCC"/>
    <w:rsid w:val="000F7143"/>
    <w:rsid w:val="000F7656"/>
    <w:rsid w:val="000F7E73"/>
    <w:rsid w:val="00100269"/>
    <w:rsid w:val="001004B6"/>
    <w:rsid w:val="00100819"/>
    <w:rsid w:val="0010102B"/>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92B"/>
    <w:rsid w:val="00112296"/>
    <w:rsid w:val="001123A6"/>
    <w:rsid w:val="00112916"/>
    <w:rsid w:val="00112A60"/>
    <w:rsid w:val="00112C75"/>
    <w:rsid w:val="00112E14"/>
    <w:rsid w:val="00112E90"/>
    <w:rsid w:val="0011304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0A9F"/>
    <w:rsid w:val="00140B61"/>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5A2"/>
    <w:rsid w:val="001656AF"/>
    <w:rsid w:val="001656F2"/>
    <w:rsid w:val="0016571A"/>
    <w:rsid w:val="001657F8"/>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2ED"/>
    <w:rsid w:val="001724D0"/>
    <w:rsid w:val="001725F5"/>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3FA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2E74"/>
    <w:rsid w:val="001A3015"/>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8FD"/>
    <w:rsid w:val="001A6ACE"/>
    <w:rsid w:val="001A6D55"/>
    <w:rsid w:val="001A702E"/>
    <w:rsid w:val="001A704B"/>
    <w:rsid w:val="001A7075"/>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B3D"/>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D2"/>
    <w:rsid w:val="001B44FA"/>
    <w:rsid w:val="001B4761"/>
    <w:rsid w:val="001B48E1"/>
    <w:rsid w:val="001B4CBE"/>
    <w:rsid w:val="001B4CC5"/>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1EEF"/>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CD"/>
    <w:rsid w:val="001D3AF0"/>
    <w:rsid w:val="001D3D3D"/>
    <w:rsid w:val="001D4021"/>
    <w:rsid w:val="001D4124"/>
    <w:rsid w:val="001D4739"/>
    <w:rsid w:val="001D4776"/>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4BE"/>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403"/>
    <w:rsid w:val="001E2856"/>
    <w:rsid w:val="001E2C25"/>
    <w:rsid w:val="001E30A3"/>
    <w:rsid w:val="001E30A8"/>
    <w:rsid w:val="001E3330"/>
    <w:rsid w:val="001E35C3"/>
    <w:rsid w:val="001E3ABA"/>
    <w:rsid w:val="001E3C6E"/>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35"/>
    <w:rsid w:val="001F26AA"/>
    <w:rsid w:val="001F2B81"/>
    <w:rsid w:val="001F2C1B"/>
    <w:rsid w:val="001F3328"/>
    <w:rsid w:val="001F353B"/>
    <w:rsid w:val="001F36D5"/>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3B"/>
    <w:rsid w:val="001F55E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11A"/>
    <w:rsid w:val="00203A51"/>
    <w:rsid w:val="0020401C"/>
    <w:rsid w:val="002045B4"/>
    <w:rsid w:val="00204A59"/>
    <w:rsid w:val="002052B3"/>
    <w:rsid w:val="002057E5"/>
    <w:rsid w:val="0020587D"/>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650"/>
    <w:rsid w:val="0021788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AC"/>
    <w:rsid w:val="002251F3"/>
    <w:rsid w:val="002252FF"/>
    <w:rsid w:val="002255D1"/>
    <w:rsid w:val="002258D5"/>
    <w:rsid w:val="00225A77"/>
    <w:rsid w:val="00225AB2"/>
    <w:rsid w:val="00225E0B"/>
    <w:rsid w:val="002260AA"/>
    <w:rsid w:val="002262E4"/>
    <w:rsid w:val="00226C17"/>
    <w:rsid w:val="00226C54"/>
    <w:rsid w:val="00226C7F"/>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20"/>
    <w:rsid w:val="00232EBA"/>
    <w:rsid w:val="00233426"/>
    <w:rsid w:val="00233455"/>
    <w:rsid w:val="0023352F"/>
    <w:rsid w:val="00233666"/>
    <w:rsid w:val="002336A4"/>
    <w:rsid w:val="00233C87"/>
    <w:rsid w:val="00233E74"/>
    <w:rsid w:val="00234151"/>
    <w:rsid w:val="002341A7"/>
    <w:rsid w:val="002341B7"/>
    <w:rsid w:val="00234A24"/>
    <w:rsid w:val="00234BA8"/>
    <w:rsid w:val="00234C27"/>
    <w:rsid w:val="00234D72"/>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3B80"/>
    <w:rsid w:val="00244135"/>
    <w:rsid w:val="0024421B"/>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6AD3"/>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962"/>
    <w:rsid w:val="00262A04"/>
    <w:rsid w:val="00262C13"/>
    <w:rsid w:val="00263124"/>
    <w:rsid w:val="00263145"/>
    <w:rsid w:val="00263498"/>
    <w:rsid w:val="00263556"/>
    <w:rsid w:val="00263E60"/>
    <w:rsid w:val="0026404B"/>
    <w:rsid w:val="002640AE"/>
    <w:rsid w:val="002641C6"/>
    <w:rsid w:val="0026456B"/>
    <w:rsid w:val="00264838"/>
    <w:rsid w:val="00264859"/>
    <w:rsid w:val="002655F7"/>
    <w:rsid w:val="002656C8"/>
    <w:rsid w:val="002656F4"/>
    <w:rsid w:val="00265C48"/>
    <w:rsid w:val="00266027"/>
    <w:rsid w:val="0026653B"/>
    <w:rsid w:val="0026672B"/>
    <w:rsid w:val="002667CD"/>
    <w:rsid w:val="0026695E"/>
    <w:rsid w:val="00266B0A"/>
    <w:rsid w:val="0026720B"/>
    <w:rsid w:val="00267253"/>
    <w:rsid w:val="00267323"/>
    <w:rsid w:val="00267B7D"/>
    <w:rsid w:val="00267E1C"/>
    <w:rsid w:val="00267F51"/>
    <w:rsid w:val="0027029A"/>
    <w:rsid w:val="00270776"/>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B0E"/>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4D3"/>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20CA"/>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2D4"/>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09"/>
    <w:rsid w:val="002B0BFC"/>
    <w:rsid w:val="002B13A3"/>
    <w:rsid w:val="002B15DB"/>
    <w:rsid w:val="002B185B"/>
    <w:rsid w:val="002B18AA"/>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C69"/>
    <w:rsid w:val="002D1F42"/>
    <w:rsid w:val="002D20EA"/>
    <w:rsid w:val="002D2388"/>
    <w:rsid w:val="002D26B8"/>
    <w:rsid w:val="002D2915"/>
    <w:rsid w:val="002D2D41"/>
    <w:rsid w:val="002D2D8F"/>
    <w:rsid w:val="002D31D9"/>
    <w:rsid w:val="002D3309"/>
    <w:rsid w:val="002D33EA"/>
    <w:rsid w:val="002D361B"/>
    <w:rsid w:val="002D3695"/>
    <w:rsid w:val="002D38B6"/>
    <w:rsid w:val="002D39BE"/>
    <w:rsid w:val="002D39C2"/>
    <w:rsid w:val="002D3DB8"/>
    <w:rsid w:val="002D3F0A"/>
    <w:rsid w:val="002D450C"/>
    <w:rsid w:val="002D45BF"/>
    <w:rsid w:val="002D47D6"/>
    <w:rsid w:val="002D4A40"/>
    <w:rsid w:val="002D4B22"/>
    <w:rsid w:val="002D4B63"/>
    <w:rsid w:val="002D4B73"/>
    <w:rsid w:val="002D4C57"/>
    <w:rsid w:val="002D4E5B"/>
    <w:rsid w:val="002D5024"/>
    <w:rsid w:val="002D5526"/>
    <w:rsid w:val="002D574B"/>
    <w:rsid w:val="002D58AF"/>
    <w:rsid w:val="002D59DA"/>
    <w:rsid w:val="002D5B36"/>
    <w:rsid w:val="002D5C42"/>
    <w:rsid w:val="002D5E8E"/>
    <w:rsid w:val="002D5F7C"/>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654"/>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38"/>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19"/>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238"/>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A68"/>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F02"/>
    <w:rsid w:val="00335FE9"/>
    <w:rsid w:val="003360CC"/>
    <w:rsid w:val="0033610E"/>
    <w:rsid w:val="00336317"/>
    <w:rsid w:val="00336475"/>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4"/>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25C"/>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3AA"/>
    <w:rsid w:val="003715A3"/>
    <w:rsid w:val="0037189D"/>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0DB"/>
    <w:rsid w:val="0037457C"/>
    <w:rsid w:val="00374DB9"/>
    <w:rsid w:val="003751DD"/>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BE1"/>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1B"/>
    <w:rsid w:val="00391E2E"/>
    <w:rsid w:val="00392479"/>
    <w:rsid w:val="003924E4"/>
    <w:rsid w:val="00392526"/>
    <w:rsid w:val="003929F1"/>
    <w:rsid w:val="00392B56"/>
    <w:rsid w:val="0039327E"/>
    <w:rsid w:val="00393395"/>
    <w:rsid w:val="00393C45"/>
    <w:rsid w:val="00393C8A"/>
    <w:rsid w:val="00393E75"/>
    <w:rsid w:val="003942BB"/>
    <w:rsid w:val="00394852"/>
    <w:rsid w:val="003948EA"/>
    <w:rsid w:val="00394ADF"/>
    <w:rsid w:val="003951FE"/>
    <w:rsid w:val="0039556F"/>
    <w:rsid w:val="003956C0"/>
    <w:rsid w:val="003959E3"/>
    <w:rsid w:val="00395C03"/>
    <w:rsid w:val="00395C91"/>
    <w:rsid w:val="00395E5D"/>
    <w:rsid w:val="00395F77"/>
    <w:rsid w:val="00396268"/>
    <w:rsid w:val="00396D9C"/>
    <w:rsid w:val="00396EFA"/>
    <w:rsid w:val="00396F69"/>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B4C"/>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34"/>
    <w:rsid w:val="003B2A3D"/>
    <w:rsid w:val="003B2B0B"/>
    <w:rsid w:val="003B2D21"/>
    <w:rsid w:val="003B3250"/>
    <w:rsid w:val="003B326B"/>
    <w:rsid w:val="003B32BC"/>
    <w:rsid w:val="003B34C7"/>
    <w:rsid w:val="003B356E"/>
    <w:rsid w:val="003B36B2"/>
    <w:rsid w:val="003B36C0"/>
    <w:rsid w:val="003B393A"/>
    <w:rsid w:val="003B3BF9"/>
    <w:rsid w:val="003B4177"/>
    <w:rsid w:val="003B4273"/>
    <w:rsid w:val="003B4656"/>
    <w:rsid w:val="003B4795"/>
    <w:rsid w:val="003B4DC1"/>
    <w:rsid w:val="003B4EA0"/>
    <w:rsid w:val="003B4F5B"/>
    <w:rsid w:val="003B516F"/>
    <w:rsid w:val="003B576B"/>
    <w:rsid w:val="003B576C"/>
    <w:rsid w:val="003B5A99"/>
    <w:rsid w:val="003B5D04"/>
    <w:rsid w:val="003B5FE4"/>
    <w:rsid w:val="003B6629"/>
    <w:rsid w:val="003B68AC"/>
    <w:rsid w:val="003B6B93"/>
    <w:rsid w:val="003B6E90"/>
    <w:rsid w:val="003B7930"/>
    <w:rsid w:val="003B79E0"/>
    <w:rsid w:val="003B7C10"/>
    <w:rsid w:val="003B7EF9"/>
    <w:rsid w:val="003C04C5"/>
    <w:rsid w:val="003C0618"/>
    <w:rsid w:val="003C0758"/>
    <w:rsid w:val="003C0B84"/>
    <w:rsid w:val="003C0BBF"/>
    <w:rsid w:val="003C1280"/>
    <w:rsid w:val="003C13E3"/>
    <w:rsid w:val="003C14BE"/>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68D"/>
    <w:rsid w:val="003D4E24"/>
    <w:rsid w:val="003D4E65"/>
    <w:rsid w:val="003D5059"/>
    <w:rsid w:val="003D541E"/>
    <w:rsid w:val="003D57C8"/>
    <w:rsid w:val="003D60D7"/>
    <w:rsid w:val="003D6512"/>
    <w:rsid w:val="003D6CBB"/>
    <w:rsid w:val="003D7658"/>
    <w:rsid w:val="003D77AF"/>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965"/>
    <w:rsid w:val="003F6A18"/>
    <w:rsid w:val="003F6BD3"/>
    <w:rsid w:val="003F6C8E"/>
    <w:rsid w:val="003F70F4"/>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BF1"/>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486"/>
    <w:rsid w:val="00420A59"/>
    <w:rsid w:val="00421051"/>
    <w:rsid w:val="00421104"/>
    <w:rsid w:val="004213EE"/>
    <w:rsid w:val="00421986"/>
    <w:rsid w:val="00421990"/>
    <w:rsid w:val="00421BB5"/>
    <w:rsid w:val="00421F86"/>
    <w:rsid w:val="00422408"/>
    <w:rsid w:val="00422D74"/>
    <w:rsid w:val="004238A7"/>
    <w:rsid w:val="0042403A"/>
    <w:rsid w:val="004240D5"/>
    <w:rsid w:val="004241D5"/>
    <w:rsid w:val="00424BAB"/>
    <w:rsid w:val="00424C05"/>
    <w:rsid w:val="00424DF2"/>
    <w:rsid w:val="004253CF"/>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7EA"/>
    <w:rsid w:val="00442CCA"/>
    <w:rsid w:val="0044311E"/>
    <w:rsid w:val="0044369D"/>
    <w:rsid w:val="0044370C"/>
    <w:rsid w:val="00443877"/>
    <w:rsid w:val="00443E03"/>
    <w:rsid w:val="00443E3F"/>
    <w:rsid w:val="004442B0"/>
    <w:rsid w:val="004443B6"/>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26"/>
    <w:rsid w:val="004532F0"/>
    <w:rsid w:val="00453AAA"/>
    <w:rsid w:val="00453BF9"/>
    <w:rsid w:val="00454510"/>
    <w:rsid w:val="00454595"/>
    <w:rsid w:val="00454883"/>
    <w:rsid w:val="00454A73"/>
    <w:rsid w:val="00455057"/>
    <w:rsid w:val="00455468"/>
    <w:rsid w:val="004555F8"/>
    <w:rsid w:val="00455785"/>
    <w:rsid w:val="00455C20"/>
    <w:rsid w:val="00455C85"/>
    <w:rsid w:val="004560AF"/>
    <w:rsid w:val="0045649D"/>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0C9"/>
    <w:rsid w:val="0046318D"/>
    <w:rsid w:val="00463587"/>
    <w:rsid w:val="004638AC"/>
    <w:rsid w:val="00463C72"/>
    <w:rsid w:val="00464008"/>
    <w:rsid w:val="00464838"/>
    <w:rsid w:val="00464AD6"/>
    <w:rsid w:val="00465434"/>
    <w:rsid w:val="0046547F"/>
    <w:rsid w:val="004658FA"/>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4F61"/>
    <w:rsid w:val="00475132"/>
    <w:rsid w:val="0047549B"/>
    <w:rsid w:val="004755CF"/>
    <w:rsid w:val="004757C9"/>
    <w:rsid w:val="00475A83"/>
    <w:rsid w:val="00476070"/>
    <w:rsid w:val="004762DC"/>
    <w:rsid w:val="00476766"/>
    <w:rsid w:val="00476911"/>
    <w:rsid w:val="00476BEC"/>
    <w:rsid w:val="00476C75"/>
    <w:rsid w:val="00477490"/>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3C"/>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45C"/>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74E"/>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904"/>
    <w:rsid w:val="004B7D17"/>
    <w:rsid w:val="004B7EF3"/>
    <w:rsid w:val="004C01AA"/>
    <w:rsid w:val="004C08E2"/>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4EE5"/>
    <w:rsid w:val="004C502E"/>
    <w:rsid w:val="004C5472"/>
    <w:rsid w:val="004C5575"/>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5A4"/>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0E4"/>
    <w:rsid w:val="004D4BCF"/>
    <w:rsid w:val="004D54F9"/>
    <w:rsid w:val="004D5646"/>
    <w:rsid w:val="004D56C7"/>
    <w:rsid w:val="004D5CC5"/>
    <w:rsid w:val="004D607A"/>
    <w:rsid w:val="004D60A7"/>
    <w:rsid w:val="004D61DF"/>
    <w:rsid w:val="004D663D"/>
    <w:rsid w:val="004D66BD"/>
    <w:rsid w:val="004D6769"/>
    <w:rsid w:val="004D68A3"/>
    <w:rsid w:val="004D6E2C"/>
    <w:rsid w:val="004D6EC2"/>
    <w:rsid w:val="004D7077"/>
    <w:rsid w:val="004D722B"/>
    <w:rsid w:val="004D7409"/>
    <w:rsid w:val="004D7614"/>
    <w:rsid w:val="004D76FF"/>
    <w:rsid w:val="004D780D"/>
    <w:rsid w:val="004D7A0B"/>
    <w:rsid w:val="004D7B4A"/>
    <w:rsid w:val="004E02FB"/>
    <w:rsid w:val="004E054B"/>
    <w:rsid w:val="004E05A5"/>
    <w:rsid w:val="004E0839"/>
    <w:rsid w:val="004E0A76"/>
    <w:rsid w:val="004E0B76"/>
    <w:rsid w:val="004E0DA5"/>
    <w:rsid w:val="004E1245"/>
    <w:rsid w:val="004E13C1"/>
    <w:rsid w:val="004E25C1"/>
    <w:rsid w:val="004E29A6"/>
    <w:rsid w:val="004E2C23"/>
    <w:rsid w:val="004E2EE6"/>
    <w:rsid w:val="004E3115"/>
    <w:rsid w:val="004E31E7"/>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A38"/>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5D3E"/>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2D1"/>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614"/>
    <w:rsid w:val="00524ABD"/>
    <w:rsid w:val="00524AFD"/>
    <w:rsid w:val="00524E34"/>
    <w:rsid w:val="005251F0"/>
    <w:rsid w:val="00525403"/>
    <w:rsid w:val="005254B3"/>
    <w:rsid w:val="00526120"/>
    <w:rsid w:val="0052626A"/>
    <w:rsid w:val="00526605"/>
    <w:rsid w:val="00526B98"/>
    <w:rsid w:val="00526BCC"/>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8B5"/>
    <w:rsid w:val="005429E6"/>
    <w:rsid w:val="005430A1"/>
    <w:rsid w:val="0054339E"/>
    <w:rsid w:val="00544289"/>
    <w:rsid w:val="005446E0"/>
    <w:rsid w:val="005448EB"/>
    <w:rsid w:val="005449E7"/>
    <w:rsid w:val="00544A4C"/>
    <w:rsid w:val="0054523B"/>
    <w:rsid w:val="005452BF"/>
    <w:rsid w:val="00545391"/>
    <w:rsid w:val="00545569"/>
    <w:rsid w:val="00545D56"/>
    <w:rsid w:val="00546203"/>
    <w:rsid w:val="00546224"/>
    <w:rsid w:val="005462BB"/>
    <w:rsid w:val="0054639F"/>
    <w:rsid w:val="005463F2"/>
    <w:rsid w:val="005466D8"/>
    <w:rsid w:val="005472D8"/>
    <w:rsid w:val="005473A0"/>
    <w:rsid w:val="00547FB5"/>
    <w:rsid w:val="00550428"/>
    <w:rsid w:val="00551032"/>
    <w:rsid w:val="00551B19"/>
    <w:rsid w:val="00551CA2"/>
    <w:rsid w:val="00551F1D"/>
    <w:rsid w:val="00551FF2"/>
    <w:rsid w:val="0055200E"/>
    <w:rsid w:val="005521CC"/>
    <w:rsid w:val="0055255B"/>
    <w:rsid w:val="00552B7D"/>
    <w:rsid w:val="00552D6F"/>
    <w:rsid w:val="00552FF3"/>
    <w:rsid w:val="0055303D"/>
    <w:rsid w:val="00553246"/>
    <w:rsid w:val="00553344"/>
    <w:rsid w:val="00553728"/>
    <w:rsid w:val="005537F3"/>
    <w:rsid w:val="005539CC"/>
    <w:rsid w:val="00553B39"/>
    <w:rsid w:val="00553DF0"/>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7B4"/>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408"/>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0F4"/>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5D5"/>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0FD6"/>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373"/>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C0C"/>
    <w:rsid w:val="00600027"/>
    <w:rsid w:val="006001A0"/>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8A6"/>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59B"/>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3CC"/>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291"/>
    <w:rsid w:val="00624338"/>
    <w:rsid w:val="00624449"/>
    <w:rsid w:val="006244DB"/>
    <w:rsid w:val="006246E2"/>
    <w:rsid w:val="0062475C"/>
    <w:rsid w:val="0062495D"/>
    <w:rsid w:val="00624985"/>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427"/>
    <w:rsid w:val="006357C6"/>
    <w:rsid w:val="006357D9"/>
    <w:rsid w:val="00635A37"/>
    <w:rsid w:val="00635E52"/>
    <w:rsid w:val="00635F25"/>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61BB"/>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0D90"/>
    <w:rsid w:val="00651301"/>
    <w:rsid w:val="00651442"/>
    <w:rsid w:val="006516B5"/>
    <w:rsid w:val="00651A9F"/>
    <w:rsid w:val="00651F59"/>
    <w:rsid w:val="00652191"/>
    <w:rsid w:val="006524DA"/>
    <w:rsid w:val="0065270A"/>
    <w:rsid w:val="006527AE"/>
    <w:rsid w:val="006527B1"/>
    <w:rsid w:val="00652FD7"/>
    <w:rsid w:val="00653184"/>
    <w:rsid w:val="006532F0"/>
    <w:rsid w:val="00653B9E"/>
    <w:rsid w:val="00653C68"/>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296"/>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EC3"/>
    <w:rsid w:val="00673ECB"/>
    <w:rsid w:val="00673F75"/>
    <w:rsid w:val="00674537"/>
    <w:rsid w:val="0067489C"/>
    <w:rsid w:val="006755BF"/>
    <w:rsid w:val="00675636"/>
    <w:rsid w:val="00675798"/>
    <w:rsid w:val="00675AAE"/>
    <w:rsid w:val="006763E9"/>
    <w:rsid w:val="006765D8"/>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1FAC"/>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748"/>
    <w:rsid w:val="00690B9E"/>
    <w:rsid w:val="00691519"/>
    <w:rsid w:val="006916FB"/>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19E"/>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39F"/>
    <w:rsid w:val="006E1BAB"/>
    <w:rsid w:val="006E1C23"/>
    <w:rsid w:val="006E2030"/>
    <w:rsid w:val="006E206D"/>
    <w:rsid w:val="006E20F4"/>
    <w:rsid w:val="006E2258"/>
    <w:rsid w:val="006E25BF"/>
    <w:rsid w:val="006E2E1F"/>
    <w:rsid w:val="006E31FA"/>
    <w:rsid w:val="006E3489"/>
    <w:rsid w:val="006E36C0"/>
    <w:rsid w:val="006E3C73"/>
    <w:rsid w:val="006E3D48"/>
    <w:rsid w:val="006E3FFF"/>
    <w:rsid w:val="006E40C2"/>
    <w:rsid w:val="006E44CF"/>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A0F"/>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849"/>
    <w:rsid w:val="00723FB5"/>
    <w:rsid w:val="00723FD4"/>
    <w:rsid w:val="007248E2"/>
    <w:rsid w:val="00724EDE"/>
    <w:rsid w:val="007252F6"/>
    <w:rsid w:val="00725E72"/>
    <w:rsid w:val="00726048"/>
    <w:rsid w:val="00726061"/>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D32"/>
    <w:rsid w:val="007331CF"/>
    <w:rsid w:val="00733227"/>
    <w:rsid w:val="0073338D"/>
    <w:rsid w:val="0073344F"/>
    <w:rsid w:val="00733604"/>
    <w:rsid w:val="00733615"/>
    <w:rsid w:val="00733AFC"/>
    <w:rsid w:val="00733DB0"/>
    <w:rsid w:val="00733E21"/>
    <w:rsid w:val="00733EA4"/>
    <w:rsid w:val="00733F7A"/>
    <w:rsid w:val="00734FC2"/>
    <w:rsid w:val="00735998"/>
    <w:rsid w:val="00735BB0"/>
    <w:rsid w:val="00735E6F"/>
    <w:rsid w:val="00735F34"/>
    <w:rsid w:val="007361A6"/>
    <w:rsid w:val="00736C0A"/>
    <w:rsid w:val="00736C77"/>
    <w:rsid w:val="00736D1A"/>
    <w:rsid w:val="00736E6F"/>
    <w:rsid w:val="00736F7D"/>
    <w:rsid w:val="007370D1"/>
    <w:rsid w:val="007371C5"/>
    <w:rsid w:val="007372C5"/>
    <w:rsid w:val="00737A0A"/>
    <w:rsid w:val="00737BBE"/>
    <w:rsid w:val="0074010A"/>
    <w:rsid w:val="0074010B"/>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457"/>
    <w:rsid w:val="00742472"/>
    <w:rsid w:val="007424F3"/>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581"/>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56C"/>
    <w:rsid w:val="0075495C"/>
    <w:rsid w:val="007552C9"/>
    <w:rsid w:val="007552F7"/>
    <w:rsid w:val="007554CB"/>
    <w:rsid w:val="00755F42"/>
    <w:rsid w:val="007560BC"/>
    <w:rsid w:val="0075626B"/>
    <w:rsid w:val="00756426"/>
    <w:rsid w:val="007565A3"/>
    <w:rsid w:val="00756960"/>
    <w:rsid w:val="00756BAC"/>
    <w:rsid w:val="00756F02"/>
    <w:rsid w:val="00757126"/>
    <w:rsid w:val="0075713C"/>
    <w:rsid w:val="0075730B"/>
    <w:rsid w:val="00757684"/>
    <w:rsid w:val="00757FF9"/>
    <w:rsid w:val="0076018A"/>
    <w:rsid w:val="00760607"/>
    <w:rsid w:val="007607A2"/>
    <w:rsid w:val="00761925"/>
    <w:rsid w:val="00761B9C"/>
    <w:rsid w:val="00761C1D"/>
    <w:rsid w:val="00761FFE"/>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0DD5"/>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12"/>
    <w:rsid w:val="00773071"/>
    <w:rsid w:val="007734C4"/>
    <w:rsid w:val="00773F38"/>
    <w:rsid w:val="00773FE5"/>
    <w:rsid w:val="00774054"/>
    <w:rsid w:val="007744A2"/>
    <w:rsid w:val="007749DC"/>
    <w:rsid w:val="007751C9"/>
    <w:rsid w:val="00775865"/>
    <w:rsid w:val="00775B26"/>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100"/>
    <w:rsid w:val="0078727D"/>
    <w:rsid w:val="00787342"/>
    <w:rsid w:val="00787712"/>
    <w:rsid w:val="007877DE"/>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736"/>
    <w:rsid w:val="007940CE"/>
    <w:rsid w:val="0079423C"/>
    <w:rsid w:val="007943E5"/>
    <w:rsid w:val="007946BA"/>
    <w:rsid w:val="007947B2"/>
    <w:rsid w:val="00794CB0"/>
    <w:rsid w:val="00794D03"/>
    <w:rsid w:val="0079524F"/>
    <w:rsid w:val="0079532A"/>
    <w:rsid w:val="0079547C"/>
    <w:rsid w:val="00795AB8"/>
    <w:rsid w:val="00795BB7"/>
    <w:rsid w:val="00795D07"/>
    <w:rsid w:val="007960D3"/>
    <w:rsid w:val="0079671E"/>
    <w:rsid w:val="00796B1C"/>
    <w:rsid w:val="00796B64"/>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0D"/>
    <w:rsid w:val="007A2F8D"/>
    <w:rsid w:val="007A300D"/>
    <w:rsid w:val="007A335E"/>
    <w:rsid w:val="007A37F1"/>
    <w:rsid w:val="007A3B04"/>
    <w:rsid w:val="007A3D3E"/>
    <w:rsid w:val="007A43AF"/>
    <w:rsid w:val="007A45EC"/>
    <w:rsid w:val="007A45FE"/>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101"/>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4E5"/>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75B4"/>
    <w:rsid w:val="007D7937"/>
    <w:rsid w:val="007D7D45"/>
    <w:rsid w:val="007D7DE6"/>
    <w:rsid w:val="007D7EF4"/>
    <w:rsid w:val="007E0163"/>
    <w:rsid w:val="007E02F4"/>
    <w:rsid w:val="007E038C"/>
    <w:rsid w:val="007E03DE"/>
    <w:rsid w:val="007E09A8"/>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686"/>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65E"/>
    <w:rsid w:val="007E6AFD"/>
    <w:rsid w:val="007E6B73"/>
    <w:rsid w:val="007E6CC0"/>
    <w:rsid w:val="007E6D25"/>
    <w:rsid w:val="007E70B4"/>
    <w:rsid w:val="007E7176"/>
    <w:rsid w:val="007E761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3CD0"/>
    <w:rsid w:val="007F40D3"/>
    <w:rsid w:val="007F4299"/>
    <w:rsid w:val="007F43CE"/>
    <w:rsid w:val="007F46C2"/>
    <w:rsid w:val="007F4862"/>
    <w:rsid w:val="007F4C99"/>
    <w:rsid w:val="007F52CF"/>
    <w:rsid w:val="007F600A"/>
    <w:rsid w:val="007F65B5"/>
    <w:rsid w:val="007F68A6"/>
    <w:rsid w:val="007F69C0"/>
    <w:rsid w:val="007F6DCA"/>
    <w:rsid w:val="007F701F"/>
    <w:rsid w:val="007F729B"/>
    <w:rsid w:val="007F7307"/>
    <w:rsid w:val="007F7595"/>
    <w:rsid w:val="007F7647"/>
    <w:rsid w:val="007F7829"/>
    <w:rsid w:val="007F78BD"/>
    <w:rsid w:val="007F78C2"/>
    <w:rsid w:val="007F79C7"/>
    <w:rsid w:val="007F7A96"/>
    <w:rsid w:val="007F7FED"/>
    <w:rsid w:val="00800F50"/>
    <w:rsid w:val="00800FE8"/>
    <w:rsid w:val="008014DB"/>
    <w:rsid w:val="008016BA"/>
    <w:rsid w:val="00801F86"/>
    <w:rsid w:val="008021E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5FFC"/>
    <w:rsid w:val="0080690D"/>
    <w:rsid w:val="0080703D"/>
    <w:rsid w:val="008071CB"/>
    <w:rsid w:val="00807218"/>
    <w:rsid w:val="00807A67"/>
    <w:rsid w:val="00807AA6"/>
    <w:rsid w:val="00807C46"/>
    <w:rsid w:val="00807F8A"/>
    <w:rsid w:val="00810118"/>
    <w:rsid w:val="008104BA"/>
    <w:rsid w:val="00810513"/>
    <w:rsid w:val="0081052B"/>
    <w:rsid w:val="00810679"/>
    <w:rsid w:val="00810A9C"/>
    <w:rsid w:val="00810ADB"/>
    <w:rsid w:val="00810AEE"/>
    <w:rsid w:val="00810FFA"/>
    <w:rsid w:val="00811285"/>
    <w:rsid w:val="00811290"/>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17E34"/>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4D"/>
    <w:rsid w:val="00822583"/>
    <w:rsid w:val="008225A6"/>
    <w:rsid w:val="00822CAA"/>
    <w:rsid w:val="00822DEB"/>
    <w:rsid w:val="00823470"/>
    <w:rsid w:val="008234AB"/>
    <w:rsid w:val="008234CE"/>
    <w:rsid w:val="00823740"/>
    <w:rsid w:val="00823836"/>
    <w:rsid w:val="00823894"/>
    <w:rsid w:val="00823A91"/>
    <w:rsid w:val="00823BEB"/>
    <w:rsid w:val="00824054"/>
    <w:rsid w:val="0082427E"/>
    <w:rsid w:val="00824B53"/>
    <w:rsid w:val="00824B94"/>
    <w:rsid w:val="00824CA2"/>
    <w:rsid w:val="00824DB9"/>
    <w:rsid w:val="0082500D"/>
    <w:rsid w:val="008258C7"/>
    <w:rsid w:val="00825A44"/>
    <w:rsid w:val="00825A91"/>
    <w:rsid w:val="00825AF6"/>
    <w:rsid w:val="00825D5B"/>
    <w:rsid w:val="00825FE6"/>
    <w:rsid w:val="00826767"/>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3D35"/>
    <w:rsid w:val="008340AD"/>
    <w:rsid w:val="008343B6"/>
    <w:rsid w:val="0083449D"/>
    <w:rsid w:val="0083453B"/>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7D5"/>
    <w:rsid w:val="00855AA2"/>
    <w:rsid w:val="00855BDB"/>
    <w:rsid w:val="00855EB5"/>
    <w:rsid w:val="008560E3"/>
    <w:rsid w:val="00856192"/>
    <w:rsid w:val="008561CC"/>
    <w:rsid w:val="00856948"/>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FD7"/>
    <w:rsid w:val="008621DA"/>
    <w:rsid w:val="00862402"/>
    <w:rsid w:val="008628B8"/>
    <w:rsid w:val="00862ADF"/>
    <w:rsid w:val="00862BA9"/>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09A"/>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36F"/>
    <w:rsid w:val="008804AE"/>
    <w:rsid w:val="008807C6"/>
    <w:rsid w:val="008808D8"/>
    <w:rsid w:val="00880AA6"/>
    <w:rsid w:val="00880D93"/>
    <w:rsid w:val="00881194"/>
    <w:rsid w:val="008814C5"/>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5FCE"/>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0B"/>
    <w:rsid w:val="008A1456"/>
    <w:rsid w:val="008A1A5F"/>
    <w:rsid w:val="008A1E38"/>
    <w:rsid w:val="008A20AF"/>
    <w:rsid w:val="008A22D5"/>
    <w:rsid w:val="008A257F"/>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5BD"/>
    <w:rsid w:val="008B45E2"/>
    <w:rsid w:val="008B4F77"/>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792"/>
    <w:rsid w:val="008C6806"/>
    <w:rsid w:val="008C68D7"/>
    <w:rsid w:val="008C6EC4"/>
    <w:rsid w:val="008C72DC"/>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F46"/>
    <w:rsid w:val="009006F3"/>
    <w:rsid w:val="00900717"/>
    <w:rsid w:val="00900912"/>
    <w:rsid w:val="009009A1"/>
    <w:rsid w:val="00900DD6"/>
    <w:rsid w:val="00900E08"/>
    <w:rsid w:val="00901135"/>
    <w:rsid w:val="0090139F"/>
    <w:rsid w:val="009017E0"/>
    <w:rsid w:val="00901823"/>
    <w:rsid w:val="0090190B"/>
    <w:rsid w:val="00901B96"/>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52"/>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3FCD"/>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E74"/>
    <w:rsid w:val="0093619A"/>
    <w:rsid w:val="00936255"/>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3D0"/>
    <w:rsid w:val="00944D97"/>
    <w:rsid w:val="00945629"/>
    <w:rsid w:val="0094566B"/>
    <w:rsid w:val="00945F2D"/>
    <w:rsid w:val="00945F89"/>
    <w:rsid w:val="009460ED"/>
    <w:rsid w:val="009462EA"/>
    <w:rsid w:val="00946492"/>
    <w:rsid w:val="009468D0"/>
    <w:rsid w:val="00946A0F"/>
    <w:rsid w:val="00946A54"/>
    <w:rsid w:val="00946AF7"/>
    <w:rsid w:val="00947187"/>
    <w:rsid w:val="00947556"/>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E4D"/>
    <w:rsid w:val="00952F9A"/>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97A"/>
    <w:rsid w:val="00974A48"/>
    <w:rsid w:val="00974FEB"/>
    <w:rsid w:val="00975855"/>
    <w:rsid w:val="00975DD0"/>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EF5"/>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4DF"/>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C8"/>
    <w:rsid w:val="00997BA6"/>
    <w:rsid w:val="00997DA8"/>
    <w:rsid w:val="00997E22"/>
    <w:rsid w:val="009A0292"/>
    <w:rsid w:val="009A0497"/>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6F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E55"/>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627"/>
    <w:rsid w:val="009C47EE"/>
    <w:rsid w:val="009C4830"/>
    <w:rsid w:val="009C484D"/>
    <w:rsid w:val="009C4D3E"/>
    <w:rsid w:val="009C4F13"/>
    <w:rsid w:val="009C505E"/>
    <w:rsid w:val="009C5198"/>
    <w:rsid w:val="009C54DF"/>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3F"/>
    <w:rsid w:val="009D01F6"/>
    <w:rsid w:val="009D035D"/>
    <w:rsid w:val="009D046A"/>
    <w:rsid w:val="009D0BE4"/>
    <w:rsid w:val="009D18EC"/>
    <w:rsid w:val="009D19AB"/>
    <w:rsid w:val="009D1D68"/>
    <w:rsid w:val="009D1E49"/>
    <w:rsid w:val="009D205F"/>
    <w:rsid w:val="009D219A"/>
    <w:rsid w:val="009D2986"/>
    <w:rsid w:val="009D2ADE"/>
    <w:rsid w:val="009D2B21"/>
    <w:rsid w:val="009D2B89"/>
    <w:rsid w:val="009D2CE8"/>
    <w:rsid w:val="009D3243"/>
    <w:rsid w:val="009D3A12"/>
    <w:rsid w:val="009D3A78"/>
    <w:rsid w:val="009D3ACC"/>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6F"/>
    <w:rsid w:val="009D718F"/>
    <w:rsid w:val="009D7426"/>
    <w:rsid w:val="009D7436"/>
    <w:rsid w:val="009D7787"/>
    <w:rsid w:val="009D781C"/>
    <w:rsid w:val="009D78BF"/>
    <w:rsid w:val="009D7988"/>
    <w:rsid w:val="009D7A32"/>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C05"/>
    <w:rsid w:val="009E5DB7"/>
    <w:rsid w:val="009E629E"/>
    <w:rsid w:val="009E641A"/>
    <w:rsid w:val="009E66E9"/>
    <w:rsid w:val="009E6763"/>
    <w:rsid w:val="009E6786"/>
    <w:rsid w:val="009E6EA1"/>
    <w:rsid w:val="009E74AE"/>
    <w:rsid w:val="009E773E"/>
    <w:rsid w:val="009E7ADE"/>
    <w:rsid w:val="009F0200"/>
    <w:rsid w:val="009F03EB"/>
    <w:rsid w:val="009F04D1"/>
    <w:rsid w:val="009F04F8"/>
    <w:rsid w:val="009F0593"/>
    <w:rsid w:val="009F0753"/>
    <w:rsid w:val="009F0844"/>
    <w:rsid w:val="009F09B2"/>
    <w:rsid w:val="009F0D97"/>
    <w:rsid w:val="009F114D"/>
    <w:rsid w:val="009F11DF"/>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87A"/>
    <w:rsid w:val="00A03FC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17E9F"/>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48"/>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B3F"/>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1D"/>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5A"/>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7C3"/>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A8B"/>
    <w:rsid w:val="00A56097"/>
    <w:rsid w:val="00A5652E"/>
    <w:rsid w:val="00A56600"/>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E58"/>
    <w:rsid w:val="00A62F30"/>
    <w:rsid w:val="00A6308C"/>
    <w:rsid w:val="00A633F5"/>
    <w:rsid w:val="00A634A0"/>
    <w:rsid w:val="00A63CC4"/>
    <w:rsid w:val="00A646AF"/>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7F"/>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6F"/>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25D"/>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7CF"/>
    <w:rsid w:val="00A9581A"/>
    <w:rsid w:val="00A95900"/>
    <w:rsid w:val="00A95B6F"/>
    <w:rsid w:val="00A9662B"/>
    <w:rsid w:val="00A968D1"/>
    <w:rsid w:val="00A96C9D"/>
    <w:rsid w:val="00A97087"/>
    <w:rsid w:val="00A9709A"/>
    <w:rsid w:val="00A972B6"/>
    <w:rsid w:val="00A97803"/>
    <w:rsid w:val="00A9790E"/>
    <w:rsid w:val="00A97C9A"/>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73F"/>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47"/>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9E0"/>
    <w:rsid w:val="00AE4A0D"/>
    <w:rsid w:val="00AE4E55"/>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998"/>
    <w:rsid w:val="00AF1D60"/>
    <w:rsid w:val="00AF1E84"/>
    <w:rsid w:val="00AF1F79"/>
    <w:rsid w:val="00AF222F"/>
    <w:rsid w:val="00AF26F8"/>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AF7AEE"/>
    <w:rsid w:val="00B00180"/>
    <w:rsid w:val="00B001A2"/>
    <w:rsid w:val="00B004D6"/>
    <w:rsid w:val="00B00D47"/>
    <w:rsid w:val="00B00DA5"/>
    <w:rsid w:val="00B01164"/>
    <w:rsid w:val="00B012A8"/>
    <w:rsid w:val="00B01530"/>
    <w:rsid w:val="00B0160B"/>
    <w:rsid w:val="00B01A02"/>
    <w:rsid w:val="00B01F56"/>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264"/>
    <w:rsid w:val="00B06495"/>
    <w:rsid w:val="00B07453"/>
    <w:rsid w:val="00B076AD"/>
    <w:rsid w:val="00B0784F"/>
    <w:rsid w:val="00B07870"/>
    <w:rsid w:val="00B07908"/>
    <w:rsid w:val="00B07A4E"/>
    <w:rsid w:val="00B07AE6"/>
    <w:rsid w:val="00B07B02"/>
    <w:rsid w:val="00B101EA"/>
    <w:rsid w:val="00B10470"/>
    <w:rsid w:val="00B10603"/>
    <w:rsid w:val="00B107A2"/>
    <w:rsid w:val="00B107B0"/>
    <w:rsid w:val="00B10B79"/>
    <w:rsid w:val="00B10FA2"/>
    <w:rsid w:val="00B11A2B"/>
    <w:rsid w:val="00B11D0C"/>
    <w:rsid w:val="00B11DE8"/>
    <w:rsid w:val="00B12640"/>
    <w:rsid w:val="00B129FE"/>
    <w:rsid w:val="00B12B56"/>
    <w:rsid w:val="00B12E1C"/>
    <w:rsid w:val="00B134E2"/>
    <w:rsid w:val="00B13529"/>
    <w:rsid w:val="00B138B0"/>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6C7"/>
    <w:rsid w:val="00B2095F"/>
    <w:rsid w:val="00B20AFF"/>
    <w:rsid w:val="00B20F05"/>
    <w:rsid w:val="00B20F1A"/>
    <w:rsid w:val="00B20F6D"/>
    <w:rsid w:val="00B211DD"/>
    <w:rsid w:val="00B211DE"/>
    <w:rsid w:val="00B21665"/>
    <w:rsid w:val="00B217F3"/>
    <w:rsid w:val="00B21979"/>
    <w:rsid w:val="00B21B68"/>
    <w:rsid w:val="00B21B9D"/>
    <w:rsid w:val="00B21FE6"/>
    <w:rsid w:val="00B22A21"/>
    <w:rsid w:val="00B22BD2"/>
    <w:rsid w:val="00B22CE7"/>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06F"/>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340"/>
    <w:rsid w:val="00B55680"/>
    <w:rsid w:val="00B558BD"/>
    <w:rsid w:val="00B559D8"/>
    <w:rsid w:val="00B55E39"/>
    <w:rsid w:val="00B56070"/>
    <w:rsid w:val="00B560EF"/>
    <w:rsid w:val="00B567A5"/>
    <w:rsid w:val="00B568CB"/>
    <w:rsid w:val="00B572C0"/>
    <w:rsid w:val="00B57318"/>
    <w:rsid w:val="00B578DA"/>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B59"/>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BC"/>
    <w:rsid w:val="00B741AD"/>
    <w:rsid w:val="00B741DB"/>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1F88"/>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B27"/>
    <w:rsid w:val="00B86C71"/>
    <w:rsid w:val="00B86CD3"/>
    <w:rsid w:val="00B86E92"/>
    <w:rsid w:val="00B870CD"/>
    <w:rsid w:val="00B87125"/>
    <w:rsid w:val="00B8745B"/>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0F83"/>
    <w:rsid w:val="00BB1317"/>
    <w:rsid w:val="00BB1792"/>
    <w:rsid w:val="00BB18C8"/>
    <w:rsid w:val="00BB1E4F"/>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9D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8CF"/>
    <w:rsid w:val="00BC5E60"/>
    <w:rsid w:val="00BC5F1C"/>
    <w:rsid w:val="00BC61B5"/>
    <w:rsid w:val="00BC6280"/>
    <w:rsid w:val="00BC6774"/>
    <w:rsid w:val="00BC6A6B"/>
    <w:rsid w:val="00BC6D70"/>
    <w:rsid w:val="00BC6F1C"/>
    <w:rsid w:val="00BC7162"/>
    <w:rsid w:val="00BC76D7"/>
    <w:rsid w:val="00BC77F9"/>
    <w:rsid w:val="00BD04CA"/>
    <w:rsid w:val="00BD05A8"/>
    <w:rsid w:val="00BD060A"/>
    <w:rsid w:val="00BD0839"/>
    <w:rsid w:val="00BD0CDF"/>
    <w:rsid w:val="00BD0E9A"/>
    <w:rsid w:val="00BD0F4D"/>
    <w:rsid w:val="00BD10B9"/>
    <w:rsid w:val="00BD114A"/>
    <w:rsid w:val="00BD1230"/>
    <w:rsid w:val="00BD13EA"/>
    <w:rsid w:val="00BD1717"/>
    <w:rsid w:val="00BD1A66"/>
    <w:rsid w:val="00BD2907"/>
    <w:rsid w:val="00BD2EF1"/>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281"/>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2EA"/>
    <w:rsid w:val="00BE33B3"/>
    <w:rsid w:val="00BE36A4"/>
    <w:rsid w:val="00BE38D9"/>
    <w:rsid w:val="00BE3902"/>
    <w:rsid w:val="00BE40B4"/>
    <w:rsid w:val="00BE4120"/>
    <w:rsid w:val="00BE41E2"/>
    <w:rsid w:val="00BE41EE"/>
    <w:rsid w:val="00BE48F4"/>
    <w:rsid w:val="00BE5382"/>
    <w:rsid w:val="00BE5389"/>
    <w:rsid w:val="00BE5447"/>
    <w:rsid w:val="00BE5A02"/>
    <w:rsid w:val="00BE5B34"/>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589"/>
    <w:rsid w:val="00BF1ED0"/>
    <w:rsid w:val="00BF20D3"/>
    <w:rsid w:val="00BF2384"/>
    <w:rsid w:val="00BF2628"/>
    <w:rsid w:val="00BF2707"/>
    <w:rsid w:val="00BF2AC2"/>
    <w:rsid w:val="00BF2B41"/>
    <w:rsid w:val="00BF3192"/>
    <w:rsid w:val="00BF3375"/>
    <w:rsid w:val="00BF3522"/>
    <w:rsid w:val="00BF3613"/>
    <w:rsid w:val="00BF3BDC"/>
    <w:rsid w:val="00BF3BE6"/>
    <w:rsid w:val="00BF4776"/>
    <w:rsid w:val="00BF48AB"/>
    <w:rsid w:val="00BF4921"/>
    <w:rsid w:val="00BF4DF0"/>
    <w:rsid w:val="00BF5140"/>
    <w:rsid w:val="00BF5463"/>
    <w:rsid w:val="00BF62C5"/>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1F33"/>
    <w:rsid w:val="00C025C3"/>
    <w:rsid w:val="00C02BE4"/>
    <w:rsid w:val="00C02C48"/>
    <w:rsid w:val="00C02DB6"/>
    <w:rsid w:val="00C03A88"/>
    <w:rsid w:val="00C03AF0"/>
    <w:rsid w:val="00C03BA1"/>
    <w:rsid w:val="00C03C6F"/>
    <w:rsid w:val="00C03C8F"/>
    <w:rsid w:val="00C03DB1"/>
    <w:rsid w:val="00C044AE"/>
    <w:rsid w:val="00C049AE"/>
    <w:rsid w:val="00C04CDD"/>
    <w:rsid w:val="00C05293"/>
    <w:rsid w:val="00C05556"/>
    <w:rsid w:val="00C0557F"/>
    <w:rsid w:val="00C05794"/>
    <w:rsid w:val="00C05FAF"/>
    <w:rsid w:val="00C0619A"/>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2597"/>
    <w:rsid w:val="00C12781"/>
    <w:rsid w:val="00C12932"/>
    <w:rsid w:val="00C12986"/>
    <w:rsid w:val="00C12BF7"/>
    <w:rsid w:val="00C13889"/>
    <w:rsid w:val="00C13D6D"/>
    <w:rsid w:val="00C145C4"/>
    <w:rsid w:val="00C14736"/>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2B6"/>
    <w:rsid w:val="00C26404"/>
    <w:rsid w:val="00C26471"/>
    <w:rsid w:val="00C26570"/>
    <w:rsid w:val="00C266E1"/>
    <w:rsid w:val="00C267F6"/>
    <w:rsid w:val="00C26CF1"/>
    <w:rsid w:val="00C270D4"/>
    <w:rsid w:val="00C273C1"/>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87B"/>
    <w:rsid w:val="00C368DA"/>
    <w:rsid w:val="00C369D3"/>
    <w:rsid w:val="00C36F5E"/>
    <w:rsid w:val="00C372CA"/>
    <w:rsid w:val="00C37885"/>
    <w:rsid w:val="00C37910"/>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47B66"/>
    <w:rsid w:val="00C50478"/>
    <w:rsid w:val="00C505AF"/>
    <w:rsid w:val="00C509F8"/>
    <w:rsid w:val="00C50BD7"/>
    <w:rsid w:val="00C51746"/>
    <w:rsid w:val="00C51975"/>
    <w:rsid w:val="00C51B0C"/>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335"/>
    <w:rsid w:val="00C6398B"/>
    <w:rsid w:val="00C63C27"/>
    <w:rsid w:val="00C63F21"/>
    <w:rsid w:val="00C64007"/>
    <w:rsid w:val="00C64D11"/>
    <w:rsid w:val="00C64D1D"/>
    <w:rsid w:val="00C64FAF"/>
    <w:rsid w:val="00C652BF"/>
    <w:rsid w:val="00C65394"/>
    <w:rsid w:val="00C65743"/>
    <w:rsid w:val="00C65A0D"/>
    <w:rsid w:val="00C65E5A"/>
    <w:rsid w:val="00C65FD2"/>
    <w:rsid w:val="00C66530"/>
    <w:rsid w:val="00C666C7"/>
    <w:rsid w:val="00C667CA"/>
    <w:rsid w:val="00C66A89"/>
    <w:rsid w:val="00C66DFD"/>
    <w:rsid w:val="00C67509"/>
    <w:rsid w:val="00C67C3E"/>
    <w:rsid w:val="00C7039D"/>
    <w:rsid w:val="00C70597"/>
    <w:rsid w:val="00C70EC4"/>
    <w:rsid w:val="00C70F07"/>
    <w:rsid w:val="00C70F85"/>
    <w:rsid w:val="00C710AE"/>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6C29"/>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15"/>
    <w:rsid w:val="00C848A5"/>
    <w:rsid w:val="00C84959"/>
    <w:rsid w:val="00C84972"/>
    <w:rsid w:val="00C84C4A"/>
    <w:rsid w:val="00C84D7B"/>
    <w:rsid w:val="00C84EAE"/>
    <w:rsid w:val="00C84EC1"/>
    <w:rsid w:val="00C85290"/>
    <w:rsid w:val="00C85414"/>
    <w:rsid w:val="00C85581"/>
    <w:rsid w:val="00C85BDD"/>
    <w:rsid w:val="00C85EC8"/>
    <w:rsid w:val="00C85F66"/>
    <w:rsid w:val="00C86075"/>
    <w:rsid w:val="00C866B2"/>
    <w:rsid w:val="00C86A54"/>
    <w:rsid w:val="00C86A6F"/>
    <w:rsid w:val="00C86CC6"/>
    <w:rsid w:val="00C86DDD"/>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1D52"/>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C70"/>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11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9F7"/>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AB3"/>
    <w:rsid w:val="00CD624E"/>
    <w:rsid w:val="00CD6529"/>
    <w:rsid w:val="00CD65DA"/>
    <w:rsid w:val="00CD6D05"/>
    <w:rsid w:val="00CD7277"/>
    <w:rsid w:val="00CD73A0"/>
    <w:rsid w:val="00CD7421"/>
    <w:rsid w:val="00CD7EDA"/>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E7EBA"/>
    <w:rsid w:val="00CF0183"/>
    <w:rsid w:val="00CF0235"/>
    <w:rsid w:val="00CF02E3"/>
    <w:rsid w:val="00CF0334"/>
    <w:rsid w:val="00CF072C"/>
    <w:rsid w:val="00CF0A78"/>
    <w:rsid w:val="00CF0C49"/>
    <w:rsid w:val="00CF1159"/>
    <w:rsid w:val="00CF1417"/>
    <w:rsid w:val="00CF18DF"/>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592"/>
    <w:rsid w:val="00D007D4"/>
    <w:rsid w:val="00D00DD7"/>
    <w:rsid w:val="00D00ECA"/>
    <w:rsid w:val="00D011E5"/>
    <w:rsid w:val="00D01660"/>
    <w:rsid w:val="00D019D7"/>
    <w:rsid w:val="00D01EA5"/>
    <w:rsid w:val="00D02278"/>
    <w:rsid w:val="00D02283"/>
    <w:rsid w:val="00D02338"/>
    <w:rsid w:val="00D026FD"/>
    <w:rsid w:val="00D0273B"/>
    <w:rsid w:val="00D02842"/>
    <w:rsid w:val="00D02996"/>
    <w:rsid w:val="00D02A0F"/>
    <w:rsid w:val="00D02C0C"/>
    <w:rsid w:val="00D02C66"/>
    <w:rsid w:val="00D02D62"/>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D86"/>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729"/>
    <w:rsid w:val="00D15834"/>
    <w:rsid w:val="00D1598D"/>
    <w:rsid w:val="00D15BD9"/>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300"/>
    <w:rsid w:val="00D2055A"/>
    <w:rsid w:val="00D2062F"/>
    <w:rsid w:val="00D20B5B"/>
    <w:rsid w:val="00D20E30"/>
    <w:rsid w:val="00D20E68"/>
    <w:rsid w:val="00D21276"/>
    <w:rsid w:val="00D2146F"/>
    <w:rsid w:val="00D214FF"/>
    <w:rsid w:val="00D2150F"/>
    <w:rsid w:val="00D21543"/>
    <w:rsid w:val="00D215EF"/>
    <w:rsid w:val="00D21725"/>
    <w:rsid w:val="00D2175F"/>
    <w:rsid w:val="00D217C4"/>
    <w:rsid w:val="00D22157"/>
    <w:rsid w:val="00D221E2"/>
    <w:rsid w:val="00D22E2F"/>
    <w:rsid w:val="00D2335A"/>
    <w:rsid w:val="00D23380"/>
    <w:rsid w:val="00D235BC"/>
    <w:rsid w:val="00D2366E"/>
    <w:rsid w:val="00D2370B"/>
    <w:rsid w:val="00D23C6E"/>
    <w:rsid w:val="00D23D6E"/>
    <w:rsid w:val="00D23E99"/>
    <w:rsid w:val="00D2442B"/>
    <w:rsid w:val="00D24503"/>
    <w:rsid w:val="00D248A0"/>
    <w:rsid w:val="00D248D2"/>
    <w:rsid w:val="00D2500A"/>
    <w:rsid w:val="00D2501B"/>
    <w:rsid w:val="00D25715"/>
    <w:rsid w:val="00D257EE"/>
    <w:rsid w:val="00D25BCA"/>
    <w:rsid w:val="00D25D54"/>
    <w:rsid w:val="00D25E23"/>
    <w:rsid w:val="00D260BB"/>
    <w:rsid w:val="00D26DE8"/>
    <w:rsid w:val="00D2780E"/>
    <w:rsid w:val="00D27BF5"/>
    <w:rsid w:val="00D27DA8"/>
    <w:rsid w:val="00D27F15"/>
    <w:rsid w:val="00D3020F"/>
    <w:rsid w:val="00D303B1"/>
    <w:rsid w:val="00D30A81"/>
    <w:rsid w:val="00D30F7C"/>
    <w:rsid w:val="00D31027"/>
    <w:rsid w:val="00D3103D"/>
    <w:rsid w:val="00D31090"/>
    <w:rsid w:val="00D313D0"/>
    <w:rsid w:val="00D31731"/>
    <w:rsid w:val="00D31995"/>
    <w:rsid w:val="00D31B48"/>
    <w:rsid w:val="00D31DEA"/>
    <w:rsid w:val="00D3203A"/>
    <w:rsid w:val="00D320B4"/>
    <w:rsid w:val="00D32437"/>
    <w:rsid w:val="00D324B0"/>
    <w:rsid w:val="00D32E2C"/>
    <w:rsid w:val="00D3340B"/>
    <w:rsid w:val="00D33B28"/>
    <w:rsid w:val="00D340B1"/>
    <w:rsid w:val="00D340DA"/>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D93"/>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5BD"/>
    <w:rsid w:val="00D4263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0B6"/>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6E2A"/>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BCB"/>
    <w:rsid w:val="00D56CC8"/>
    <w:rsid w:val="00D56FCF"/>
    <w:rsid w:val="00D573F7"/>
    <w:rsid w:val="00D574EC"/>
    <w:rsid w:val="00D575CE"/>
    <w:rsid w:val="00D57786"/>
    <w:rsid w:val="00D57DCC"/>
    <w:rsid w:val="00D60161"/>
    <w:rsid w:val="00D602AF"/>
    <w:rsid w:val="00D602CE"/>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D90"/>
    <w:rsid w:val="00D6618A"/>
    <w:rsid w:val="00D66233"/>
    <w:rsid w:val="00D66D57"/>
    <w:rsid w:val="00D67537"/>
    <w:rsid w:val="00D679C2"/>
    <w:rsid w:val="00D67A08"/>
    <w:rsid w:val="00D67B66"/>
    <w:rsid w:val="00D67C96"/>
    <w:rsid w:val="00D70011"/>
    <w:rsid w:val="00D7026B"/>
    <w:rsid w:val="00D70C01"/>
    <w:rsid w:val="00D71078"/>
    <w:rsid w:val="00D710C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E93"/>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57C"/>
    <w:rsid w:val="00D9070B"/>
    <w:rsid w:val="00D907A0"/>
    <w:rsid w:val="00D90817"/>
    <w:rsid w:val="00D90819"/>
    <w:rsid w:val="00D909D3"/>
    <w:rsid w:val="00D90A48"/>
    <w:rsid w:val="00D90FEE"/>
    <w:rsid w:val="00D911AA"/>
    <w:rsid w:val="00D911DB"/>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24F"/>
    <w:rsid w:val="00DB4392"/>
    <w:rsid w:val="00DB491E"/>
    <w:rsid w:val="00DB4DAC"/>
    <w:rsid w:val="00DB4F80"/>
    <w:rsid w:val="00DB5A61"/>
    <w:rsid w:val="00DB5BBF"/>
    <w:rsid w:val="00DB60C3"/>
    <w:rsid w:val="00DB6448"/>
    <w:rsid w:val="00DB66B0"/>
    <w:rsid w:val="00DB7031"/>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98D"/>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12"/>
    <w:rsid w:val="00DD2E82"/>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97E"/>
    <w:rsid w:val="00DE3B0E"/>
    <w:rsid w:val="00DE3BE4"/>
    <w:rsid w:val="00DE3D1A"/>
    <w:rsid w:val="00DE4005"/>
    <w:rsid w:val="00DE452C"/>
    <w:rsid w:val="00DE456B"/>
    <w:rsid w:val="00DE4947"/>
    <w:rsid w:val="00DE4C6F"/>
    <w:rsid w:val="00DE506C"/>
    <w:rsid w:val="00DE5495"/>
    <w:rsid w:val="00DE5796"/>
    <w:rsid w:val="00DE59FF"/>
    <w:rsid w:val="00DE5CFF"/>
    <w:rsid w:val="00DE5F36"/>
    <w:rsid w:val="00DE6379"/>
    <w:rsid w:val="00DE65D6"/>
    <w:rsid w:val="00DE65E2"/>
    <w:rsid w:val="00DE6736"/>
    <w:rsid w:val="00DE69CD"/>
    <w:rsid w:val="00DE6ABE"/>
    <w:rsid w:val="00DE6B50"/>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EA1"/>
    <w:rsid w:val="00E01F98"/>
    <w:rsid w:val="00E02056"/>
    <w:rsid w:val="00E022E6"/>
    <w:rsid w:val="00E029A9"/>
    <w:rsid w:val="00E02D64"/>
    <w:rsid w:val="00E02FB1"/>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EB0"/>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61F9"/>
    <w:rsid w:val="00E26A9D"/>
    <w:rsid w:val="00E26BCA"/>
    <w:rsid w:val="00E27032"/>
    <w:rsid w:val="00E27802"/>
    <w:rsid w:val="00E279A2"/>
    <w:rsid w:val="00E27DD2"/>
    <w:rsid w:val="00E300C3"/>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452"/>
    <w:rsid w:val="00E355BA"/>
    <w:rsid w:val="00E35C56"/>
    <w:rsid w:val="00E3612B"/>
    <w:rsid w:val="00E36278"/>
    <w:rsid w:val="00E363CD"/>
    <w:rsid w:val="00E366C4"/>
    <w:rsid w:val="00E36C23"/>
    <w:rsid w:val="00E36D93"/>
    <w:rsid w:val="00E373C7"/>
    <w:rsid w:val="00E376D5"/>
    <w:rsid w:val="00E4052A"/>
    <w:rsid w:val="00E4058C"/>
    <w:rsid w:val="00E40896"/>
    <w:rsid w:val="00E40DF8"/>
    <w:rsid w:val="00E41288"/>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DFF"/>
    <w:rsid w:val="00E52F1F"/>
    <w:rsid w:val="00E536C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63D"/>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2A9"/>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2E33"/>
    <w:rsid w:val="00ED30BE"/>
    <w:rsid w:val="00ED33AE"/>
    <w:rsid w:val="00ED346F"/>
    <w:rsid w:val="00ED3A85"/>
    <w:rsid w:val="00ED3B4C"/>
    <w:rsid w:val="00ED3BB8"/>
    <w:rsid w:val="00ED40A0"/>
    <w:rsid w:val="00ED4232"/>
    <w:rsid w:val="00ED44AE"/>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141"/>
    <w:rsid w:val="00EE0304"/>
    <w:rsid w:val="00EE0480"/>
    <w:rsid w:val="00EE062C"/>
    <w:rsid w:val="00EE06F6"/>
    <w:rsid w:val="00EE079B"/>
    <w:rsid w:val="00EE0803"/>
    <w:rsid w:val="00EE0B2D"/>
    <w:rsid w:val="00EE0C18"/>
    <w:rsid w:val="00EE0CC8"/>
    <w:rsid w:val="00EE0E95"/>
    <w:rsid w:val="00EE1560"/>
    <w:rsid w:val="00EE1A15"/>
    <w:rsid w:val="00EE1DB3"/>
    <w:rsid w:val="00EE2396"/>
    <w:rsid w:val="00EE2A71"/>
    <w:rsid w:val="00EE2C8C"/>
    <w:rsid w:val="00EE2CB2"/>
    <w:rsid w:val="00EE2DAC"/>
    <w:rsid w:val="00EE3155"/>
    <w:rsid w:val="00EE34AF"/>
    <w:rsid w:val="00EE399B"/>
    <w:rsid w:val="00EE3C09"/>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484"/>
    <w:rsid w:val="00EF5B0E"/>
    <w:rsid w:val="00EF5B0F"/>
    <w:rsid w:val="00EF5B77"/>
    <w:rsid w:val="00EF66CA"/>
    <w:rsid w:val="00EF66E2"/>
    <w:rsid w:val="00EF66F7"/>
    <w:rsid w:val="00EF67F6"/>
    <w:rsid w:val="00EF6B08"/>
    <w:rsid w:val="00EF6FC5"/>
    <w:rsid w:val="00EF72CC"/>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4D"/>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59"/>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727"/>
    <w:rsid w:val="00F2585C"/>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3E"/>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860"/>
    <w:rsid w:val="00F3798D"/>
    <w:rsid w:val="00F40463"/>
    <w:rsid w:val="00F40B29"/>
    <w:rsid w:val="00F40BB8"/>
    <w:rsid w:val="00F40C0A"/>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63B"/>
    <w:rsid w:val="00F51882"/>
    <w:rsid w:val="00F5197D"/>
    <w:rsid w:val="00F51A03"/>
    <w:rsid w:val="00F51D55"/>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8E8"/>
    <w:rsid w:val="00F64A4F"/>
    <w:rsid w:val="00F64D30"/>
    <w:rsid w:val="00F6588D"/>
    <w:rsid w:val="00F658A3"/>
    <w:rsid w:val="00F661CB"/>
    <w:rsid w:val="00F66201"/>
    <w:rsid w:val="00F6620B"/>
    <w:rsid w:val="00F6666F"/>
    <w:rsid w:val="00F66DB6"/>
    <w:rsid w:val="00F6763C"/>
    <w:rsid w:val="00F67AB2"/>
    <w:rsid w:val="00F67C20"/>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5F7"/>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9B7"/>
    <w:rsid w:val="00F87DFC"/>
    <w:rsid w:val="00F9036E"/>
    <w:rsid w:val="00F90688"/>
    <w:rsid w:val="00F90996"/>
    <w:rsid w:val="00F90A45"/>
    <w:rsid w:val="00F90CBC"/>
    <w:rsid w:val="00F910BA"/>
    <w:rsid w:val="00F9116D"/>
    <w:rsid w:val="00F91791"/>
    <w:rsid w:val="00F91960"/>
    <w:rsid w:val="00F91C5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4D6E"/>
    <w:rsid w:val="00F950A7"/>
    <w:rsid w:val="00F9526B"/>
    <w:rsid w:val="00F9529B"/>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A56"/>
    <w:rsid w:val="00FA0B4C"/>
    <w:rsid w:val="00FA0E55"/>
    <w:rsid w:val="00FA0F6A"/>
    <w:rsid w:val="00FA1391"/>
    <w:rsid w:val="00FA16C7"/>
    <w:rsid w:val="00FA1DF3"/>
    <w:rsid w:val="00FA2765"/>
    <w:rsid w:val="00FA2823"/>
    <w:rsid w:val="00FA2905"/>
    <w:rsid w:val="00FA2A07"/>
    <w:rsid w:val="00FA2B1E"/>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8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F13"/>
    <w:rsid w:val="00FB206F"/>
    <w:rsid w:val="00FB2A8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56C"/>
    <w:rsid w:val="00FC273E"/>
    <w:rsid w:val="00FC2809"/>
    <w:rsid w:val="00FC2876"/>
    <w:rsid w:val="00FC296E"/>
    <w:rsid w:val="00FC2A43"/>
    <w:rsid w:val="00FC2E86"/>
    <w:rsid w:val="00FC2EC9"/>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232"/>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6EC"/>
    <w:rsid w:val="00FE22C1"/>
    <w:rsid w:val="00FE2507"/>
    <w:rsid w:val="00FE26BF"/>
    <w:rsid w:val="00FE2A94"/>
    <w:rsid w:val="00FE2BA8"/>
    <w:rsid w:val="00FE2BDB"/>
    <w:rsid w:val="00FE2F68"/>
    <w:rsid w:val="00FE310F"/>
    <w:rsid w:val="00FE390A"/>
    <w:rsid w:val="00FE3E8D"/>
    <w:rsid w:val="00FE4075"/>
    <w:rsid w:val="00FE40E1"/>
    <w:rsid w:val="00FE4260"/>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8F3"/>
    <w:rsid w:val="00FF7911"/>
    <w:rsid w:val="00FF7BE0"/>
    <w:rsid w:val="00FF7F1A"/>
    <w:rsid w:val="01EC5EF2"/>
    <w:rsid w:val="01EDACCD"/>
    <w:rsid w:val="05B4CE4F"/>
    <w:rsid w:val="07BBB264"/>
    <w:rsid w:val="095AE587"/>
    <w:rsid w:val="0EC36136"/>
    <w:rsid w:val="0F5595B9"/>
    <w:rsid w:val="1092AF05"/>
    <w:rsid w:val="135352C2"/>
    <w:rsid w:val="13CE5317"/>
    <w:rsid w:val="1464854C"/>
    <w:rsid w:val="176AF027"/>
    <w:rsid w:val="180B24E7"/>
    <w:rsid w:val="183091BF"/>
    <w:rsid w:val="198A1F5D"/>
    <w:rsid w:val="1EA9397A"/>
    <w:rsid w:val="1F0DA1BE"/>
    <w:rsid w:val="1F6B7DCE"/>
    <w:rsid w:val="20728BBA"/>
    <w:rsid w:val="219C95C2"/>
    <w:rsid w:val="22B69D66"/>
    <w:rsid w:val="22BC6140"/>
    <w:rsid w:val="2446EFC1"/>
    <w:rsid w:val="2B0DC86B"/>
    <w:rsid w:val="2C2667A6"/>
    <w:rsid w:val="2DC3396E"/>
    <w:rsid w:val="2F1CF16C"/>
    <w:rsid w:val="2F83B1BA"/>
    <w:rsid w:val="2F93084A"/>
    <w:rsid w:val="30B9AC66"/>
    <w:rsid w:val="31340430"/>
    <w:rsid w:val="36E74A98"/>
    <w:rsid w:val="37478CD4"/>
    <w:rsid w:val="37C1BEE9"/>
    <w:rsid w:val="41CD6950"/>
    <w:rsid w:val="41FB3412"/>
    <w:rsid w:val="42CF47FC"/>
    <w:rsid w:val="45A4C22C"/>
    <w:rsid w:val="466C1682"/>
    <w:rsid w:val="4CB1188F"/>
    <w:rsid w:val="4F7EB5E7"/>
    <w:rsid w:val="526D546D"/>
    <w:rsid w:val="55476D5B"/>
    <w:rsid w:val="55A1DD47"/>
    <w:rsid w:val="5809D5C9"/>
    <w:rsid w:val="58D0EDCE"/>
    <w:rsid w:val="5AC208AC"/>
    <w:rsid w:val="5EAA6428"/>
    <w:rsid w:val="5EE6F5D5"/>
    <w:rsid w:val="61F20742"/>
    <w:rsid w:val="639C9B6D"/>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7A7788BD-0FC4-482D-897C-6654724D8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numbering" w:customStyle="1" w:styleId="Headings">
    <w:name w:val="Headings"/>
    <w:uiPriority w:val="99"/>
    <w:rsid w:val="00952E4D"/>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303059">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2.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CB7C80A2-1315-430C-A318-5ECEF20AD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16</TotalTime>
  <Pages>2</Pages>
  <Words>850</Words>
  <Characters>4509</Characters>
  <Application>Microsoft Office Word</Application>
  <DocSecurity>0</DocSecurity>
  <Lines>37</Lines>
  <Paragraphs>10</Paragraphs>
  <ScaleCrop>false</ScaleCrop>
  <Company>Alcatel-Lucent</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5</cp:revision>
  <cp:lastPrinted>2013-05-13T00:37:00Z</cp:lastPrinted>
  <dcterms:created xsi:type="dcterms:W3CDTF">2022-09-29T17:20:00Z</dcterms:created>
  <dcterms:modified xsi:type="dcterms:W3CDTF">2022-09-29T17:22:00Z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