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2039F5A9" w:rsidR="006016F0" w:rsidRPr="001572AF" w:rsidRDefault="00B412D6" w:rsidP="006016F0">
      <w:pPr>
        <w:pStyle w:val="3GPPHeader"/>
        <w:spacing w:after="60"/>
        <w:rPr>
          <w:rFonts w:ascii="Arial" w:hAnsi="Arial" w:cs="Arial"/>
          <w:sz w:val="32"/>
          <w:szCs w:val="32"/>
          <w:highlight w:val="yellow"/>
        </w:rPr>
      </w:pPr>
      <w:r w:rsidRPr="001572AF">
        <w:rPr>
          <w:rFonts w:ascii="Arial" w:hAnsi="Arial" w:cs="Arial"/>
        </w:rPr>
        <w:t>3GPP TSG-RAN WG2 #1</w:t>
      </w:r>
      <w:r w:rsidR="000D296F" w:rsidRPr="001572AF">
        <w:rPr>
          <w:rFonts w:ascii="Arial" w:eastAsiaTheme="minorEastAsia" w:hAnsi="Arial" w:cs="Arial"/>
        </w:rPr>
        <w:t>1</w:t>
      </w:r>
      <w:r w:rsidR="0051337F" w:rsidRPr="001572AF">
        <w:rPr>
          <w:rFonts w:ascii="Arial" w:eastAsiaTheme="minorEastAsia" w:hAnsi="Arial" w:cs="Arial"/>
        </w:rPr>
        <w:t>9</w:t>
      </w:r>
      <w:r w:rsidR="00336DCA">
        <w:rPr>
          <w:rFonts w:ascii="Arial" w:eastAsiaTheme="minorEastAsia" w:hAnsi="Arial" w:cs="Arial"/>
        </w:rPr>
        <w:t>bis</w:t>
      </w:r>
      <w:r w:rsidR="006016F0" w:rsidRPr="001572AF">
        <w:rPr>
          <w:rFonts w:ascii="Arial" w:hAnsi="Arial" w:cs="Arial"/>
        </w:rPr>
        <w:t>-e</w:t>
      </w:r>
      <w:r w:rsidR="00B8141F" w:rsidRPr="001572AF">
        <w:rPr>
          <w:rFonts w:ascii="Arial" w:hAnsi="Arial" w:cs="Arial"/>
        </w:rPr>
        <w:t xml:space="preserve"> </w:t>
      </w:r>
      <w:r w:rsidR="006016F0" w:rsidRPr="001572AF">
        <w:rPr>
          <w:rFonts w:ascii="Arial" w:hAnsi="Arial" w:cs="Arial"/>
        </w:rPr>
        <w:tab/>
      </w:r>
      <w:r w:rsidR="00BD2134" w:rsidRPr="00BD2134">
        <w:rPr>
          <w:rFonts w:ascii="Arial" w:hAnsi="Arial" w:cs="Arial"/>
        </w:rPr>
        <w:t>R2-22</w:t>
      </w:r>
      <w:r w:rsidR="001D0256">
        <w:rPr>
          <w:rFonts w:ascii="Arial" w:hAnsi="Arial" w:cs="Arial"/>
        </w:rPr>
        <w:t>10191</w:t>
      </w:r>
    </w:p>
    <w:p w14:paraId="0798F09F" w14:textId="5085EF38" w:rsidR="006016F0" w:rsidRPr="001572AF" w:rsidRDefault="00863649" w:rsidP="006016F0">
      <w:pPr>
        <w:pStyle w:val="3GPPHeader"/>
        <w:rPr>
          <w:rFonts w:ascii="Arial" w:hAnsi="Arial" w:cs="Arial"/>
        </w:rPr>
      </w:pPr>
      <w:r w:rsidRPr="001572AF">
        <w:rPr>
          <w:rFonts w:ascii="Arial" w:hAnsi="Arial" w:cs="Arial"/>
        </w:rPr>
        <w:t xml:space="preserve">Electronic meeting, </w:t>
      </w:r>
      <w:r w:rsidR="0051337F" w:rsidRPr="001572AF">
        <w:rPr>
          <w:rFonts w:ascii="Arial" w:eastAsiaTheme="minorEastAsia" w:hAnsi="Arial" w:cs="Arial"/>
        </w:rPr>
        <w:t>1</w:t>
      </w:r>
      <w:r w:rsidR="00336DCA">
        <w:rPr>
          <w:rFonts w:ascii="Arial" w:eastAsiaTheme="minorEastAsia" w:hAnsi="Arial" w:cs="Arial"/>
        </w:rPr>
        <w:t>0</w:t>
      </w:r>
      <w:r w:rsidR="000D296F" w:rsidRPr="001572AF">
        <w:rPr>
          <w:rFonts w:ascii="Arial" w:hAnsi="Arial" w:cs="Arial"/>
          <w:vertAlign w:val="superscript"/>
        </w:rPr>
        <w:t>th</w:t>
      </w:r>
      <w:r w:rsidR="006016F0" w:rsidRPr="001572AF">
        <w:rPr>
          <w:rFonts w:ascii="Arial" w:hAnsi="Arial" w:cs="Arial"/>
        </w:rPr>
        <w:t xml:space="preserve"> –</w:t>
      </w:r>
      <w:r w:rsidR="00336DCA">
        <w:rPr>
          <w:rFonts w:ascii="Arial" w:hAnsi="Arial" w:cs="Arial"/>
        </w:rPr>
        <w:t>19</w:t>
      </w:r>
      <w:r w:rsidR="006016F0" w:rsidRPr="001572AF">
        <w:rPr>
          <w:rFonts w:ascii="Arial" w:hAnsi="Arial" w:cs="Arial"/>
          <w:vertAlign w:val="superscript"/>
        </w:rPr>
        <w:t>th</w:t>
      </w:r>
      <w:r w:rsidR="006016F0" w:rsidRPr="001572AF">
        <w:rPr>
          <w:rFonts w:ascii="Arial" w:hAnsi="Arial" w:cs="Arial"/>
        </w:rPr>
        <w:t xml:space="preserve"> </w:t>
      </w:r>
      <w:r w:rsidR="00336DCA">
        <w:rPr>
          <w:rFonts w:ascii="Arial" w:eastAsiaTheme="minorEastAsia" w:hAnsi="Arial" w:cs="Arial"/>
        </w:rPr>
        <w:t>October</w:t>
      </w:r>
      <w:r w:rsidR="000D296F" w:rsidRPr="001572AF">
        <w:rPr>
          <w:rFonts w:ascii="Arial" w:hAnsi="Arial" w:cs="Arial"/>
        </w:rPr>
        <w:t xml:space="preserve"> 2022</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044D9F25"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464377" w:rsidRPr="001572AF">
        <w:rPr>
          <w:rFonts w:ascii="Arial" w:hAnsi="Arial" w:cs="Arial" w:hint="eastAsia"/>
          <w:sz w:val="22"/>
          <w:szCs w:val="22"/>
        </w:rPr>
        <w:t>8.</w:t>
      </w:r>
      <w:r w:rsidR="00BE57AF">
        <w:rPr>
          <w:rFonts w:ascii="Arial" w:hAnsi="Arial" w:cs="Arial"/>
          <w:sz w:val="22"/>
          <w:szCs w:val="22"/>
        </w:rPr>
        <w:t>5</w:t>
      </w:r>
      <w:r w:rsidR="00464377" w:rsidRPr="001572AF">
        <w:rPr>
          <w:rFonts w:ascii="Arial" w:hAnsi="Arial" w:cs="Arial" w:hint="eastAsia"/>
          <w:sz w:val="22"/>
          <w:szCs w:val="22"/>
        </w:rPr>
        <w:t>.</w:t>
      </w:r>
      <w:r w:rsidR="00122FFC">
        <w:rPr>
          <w:rFonts w:ascii="Arial" w:hAnsi="Arial" w:cs="Arial"/>
          <w:sz w:val="22"/>
          <w:szCs w:val="22"/>
        </w:rPr>
        <w:t>4</w:t>
      </w:r>
      <w:r w:rsidR="00DE3EFA">
        <w:rPr>
          <w:rFonts w:ascii="Arial" w:hAnsi="Arial" w:cs="Arial"/>
          <w:sz w:val="22"/>
          <w:szCs w:val="22"/>
        </w:rPr>
        <w:t>.1</w:t>
      </w:r>
      <w:r w:rsidR="00464377" w:rsidRPr="001572AF">
        <w:rPr>
          <w:rFonts w:ascii="Arial" w:hAnsi="Arial" w:cs="Arial" w:hint="eastAsia"/>
          <w:sz w:val="22"/>
          <w:szCs w:val="22"/>
        </w:rPr>
        <w:t xml:space="preserve"> </w:t>
      </w:r>
      <w:r w:rsidR="001D0256" w:rsidRPr="001D0256">
        <w:rPr>
          <w:rFonts w:ascii="Arial" w:hAnsi="Arial" w:cs="Arial"/>
          <w:sz w:val="22"/>
          <w:szCs w:val="22"/>
        </w:rPr>
        <w:t>Feedback enhancements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12DD5ABE"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DE3EFA">
        <w:rPr>
          <w:rFonts w:ascii="Arial" w:hAnsi="Arial" w:cs="Arial"/>
          <w:sz w:val="22"/>
          <w:szCs w:val="22"/>
        </w:rPr>
        <w:t>F</w:t>
      </w:r>
      <w:r w:rsidR="0020198F">
        <w:rPr>
          <w:rFonts w:ascii="Arial" w:hAnsi="Arial" w:cs="Arial"/>
          <w:sz w:val="22"/>
          <w:szCs w:val="22"/>
        </w:rPr>
        <w:t xml:space="preserve">eedback </w:t>
      </w:r>
      <w:r w:rsidR="00DE3EFA">
        <w:rPr>
          <w:rFonts w:ascii="Arial" w:hAnsi="Arial" w:cs="Arial"/>
          <w:sz w:val="22"/>
          <w:szCs w:val="22"/>
        </w:rPr>
        <w:t>E</w:t>
      </w:r>
      <w:r w:rsidR="0020198F">
        <w:rPr>
          <w:rFonts w:ascii="Arial" w:hAnsi="Arial" w:cs="Arial"/>
          <w:sz w:val="22"/>
          <w:szCs w:val="22"/>
        </w:rPr>
        <w:t>nhancement</w:t>
      </w:r>
      <w:r w:rsidR="00DE3EFA">
        <w:rPr>
          <w:rFonts w:ascii="Arial" w:hAnsi="Arial" w:cs="Arial"/>
          <w:sz w:val="22"/>
          <w:szCs w:val="22"/>
        </w:rPr>
        <w:t>s</w:t>
      </w:r>
      <w:r w:rsidR="0020198F">
        <w:rPr>
          <w:rFonts w:ascii="Arial" w:hAnsi="Arial" w:cs="Arial"/>
          <w:sz w:val="22"/>
          <w:szCs w:val="22"/>
        </w:rPr>
        <w:t xml:space="preserve"> </w:t>
      </w:r>
      <w:r w:rsidR="00DD648F">
        <w:rPr>
          <w:rFonts w:ascii="Arial" w:hAnsi="Arial" w:cs="Arial"/>
          <w:sz w:val="22"/>
          <w:szCs w:val="22"/>
        </w:rPr>
        <w:t>for Capacity Improvement</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3515840E" w14:textId="55F6DB64" w:rsidR="00F35737" w:rsidRPr="001572AF" w:rsidRDefault="0051337F" w:rsidP="009935C6">
      <w:pPr>
        <w:rPr>
          <w:rFonts w:ascii="Arial" w:eastAsia="Batang" w:hAnsi="Arial" w:cs="Arial"/>
          <w:sz w:val="20"/>
          <w:szCs w:val="20"/>
        </w:rPr>
      </w:pPr>
      <w:r w:rsidRPr="001572AF">
        <w:rPr>
          <w:rFonts w:ascii="Arial" w:eastAsiaTheme="minorEastAsia" w:hAnsi="Arial" w:cs="Arial"/>
          <w:sz w:val="20"/>
          <w:szCs w:val="20"/>
        </w:rPr>
        <w:t xml:space="preserve">A new </w:t>
      </w:r>
      <w:r w:rsidR="00AB70EA" w:rsidRPr="001572AF">
        <w:rPr>
          <w:rFonts w:ascii="Arial" w:eastAsiaTheme="minorEastAsia" w:hAnsi="Arial" w:cs="Arial"/>
          <w:sz w:val="20"/>
          <w:szCs w:val="20"/>
        </w:rPr>
        <w:t xml:space="preserve">Rel-18 </w:t>
      </w:r>
      <w:r w:rsidR="00E24095" w:rsidRPr="001572AF">
        <w:rPr>
          <w:rFonts w:ascii="Arial" w:eastAsiaTheme="minorEastAsia" w:hAnsi="Arial" w:cs="Arial"/>
          <w:sz w:val="20"/>
          <w:szCs w:val="20"/>
        </w:rPr>
        <w:t xml:space="preserve">study on </w:t>
      </w:r>
      <w:r w:rsidR="00C36580" w:rsidRPr="00C36580">
        <w:rPr>
          <w:rFonts w:ascii="Arial" w:eastAsiaTheme="minorEastAsia" w:hAnsi="Arial" w:cs="Arial"/>
          <w:sz w:val="20"/>
          <w:szCs w:val="20"/>
        </w:rPr>
        <w:t>XR Enhancements for NR</w:t>
      </w:r>
      <w:r w:rsidR="00E24095" w:rsidRPr="001572AF">
        <w:rPr>
          <w:rFonts w:ascii="Arial" w:eastAsiaTheme="minorEastAsia" w:hAnsi="Arial" w:cs="Arial"/>
          <w:sz w:val="20"/>
          <w:szCs w:val="20"/>
        </w:rPr>
        <w:t xml:space="preserve"> </w:t>
      </w:r>
      <w:r w:rsidR="00AB70EA" w:rsidRPr="001572AF">
        <w:rPr>
          <w:rFonts w:ascii="Arial" w:eastAsia="Batang" w:hAnsi="Arial" w:cs="Arial"/>
          <w:sz w:val="20"/>
          <w:szCs w:val="20"/>
        </w:rPr>
        <w:t>was agreed at RAN#94e meeting</w:t>
      </w:r>
      <w:r w:rsidR="00AE2ED5">
        <w:rPr>
          <w:rFonts w:ascii="Arial" w:eastAsia="Batang" w:hAnsi="Arial" w:cs="Arial"/>
          <w:sz w:val="20"/>
          <w:szCs w:val="20"/>
        </w:rPr>
        <w:t xml:space="preserve"> [1]</w:t>
      </w:r>
      <w:r w:rsidR="00AB70EA" w:rsidRPr="001572AF">
        <w:rPr>
          <w:rFonts w:ascii="Arial" w:eastAsia="Batang" w:hAnsi="Arial" w:cs="Arial"/>
          <w:sz w:val="20"/>
          <w:szCs w:val="20"/>
        </w:rPr>
        <w:t>.</w:t>
      </w:r>
      <w:r w:rsidR="00C36580">
        <w:rPr>
          <w:rFonts w:ascii="Arial" w:eastAsia="Batang" w:hAnsi="Arial" w:cs="Arial"/>
          <w:sz w:val="20"/>
          <w:szCs w:val="20"/>
        </w:rPr>
        <w:t xml:space="preserve"> One of the o</w:t>
      </w:r>
      <w:r w:rsidR="00AB70EA" w:rsidRPr="001572AF">
        <w:rPr>
          <w:rFonts w:ascii="Arial" w:eastAsia="Batang" w:hAnsi="Arial" w:cs="Arial"/>
          <w:sz w:val="20"/>
          <w:szCs w:val="20"/>
        </w:rPr>
        <w:t>bjectives</w:t>
      </w:r>
      <w:r w:rsidR="00C36580">
        <w:rPr>
          <w:rFonts w:ascii="Arial" w:eastAsia="Batang" w:hAnsi="Arial" w:cs="Arial"/>
          <w:sz w:val="20"/>
          <w:szCs w:val="20"/>
        </w:rPr>
        <w:t xml:space="preserve"> is </w:t>
      </w:r>
      <w:r w:rsidR="00C36580" w:rsidRPr="00C36580">
        <w:rPr>
          <w:rFonts w:ascii="Arial" w:eastAsia="Batang" w:hAnsi="Arial" w:cs="Arial"/>
          <w:sz w:val="20"/>
          <w:szCs w:val="20"/>
        </w:rPr>
        <w:t xml:space="preserve">XR-specific </w:t>
      </w:r>
      <w:r w:rsidR="00122FFC">
        <w:rPr>
          <w:rFonts w:ascii="Arial" w:eastAsia="Batang" w:hAnsi="Arial" w:cs="Arial"/>
          <w:sz w:val="20"/>
          <w:szCs w:val="20"/>
        </w:rPr>
        <w:t>capacity improvement</w:t>
      </w:r>
      <w:r w:rsidR="00C36580">
        <w:rPr>
          <w:rFonts w:ascii="Arial" w:eastAsia="Batang" w:hAnsi="Arial" w:cs="Arial"/>
          <w:sz w:val="20"/>
          <w:szCs w:val="20"/>
        </w:rPr>
        <w:t xml:space="preserve">: </w:t>
      </w:r>
    </w:p>
    <w:tbl>
      <w:tblPr>
        <w:tblStyle w:val="TableGrid"/>
        <w:tblW w:w="0" w:type="auto"/>
        <w:tblLook w:val="04A0" w:firstRow="1" w:lastRow="0" w:firstColumn="1" w:lastColumn="0" w:noHBand="0" w:noVBand="1"/>
      </w:tblPr>
      <w:tblGrid>
        <w:gridCol w:w="9629"/>
      </w:tblGrid>
      <w:tr w:rsidR="00C36580" w:rsidRPr="001572AF" w14:paraId="48EECAA0" w14:textId="77777777" w:rsidTr="009935C6">
        <w:tc>
          <w:tcPr>
            <w:tcW w:w="9629" w:type="dxa"/>
          </w:tcPr>
          <w:p w14:paraId="7B21B4E3" w14:textId="77777777" w:rsidR="00122FFC" w:rsidRPr="00A474AF" w:rsidRDefault="00122FFC" w:rsidP="00122FFC">
            <w:r w:rsidRPr="00A474AF">
              <w:t xml:space="preserve">Objectives on </w:t>
            </w:r>
            <w:bookmarkStart w:id="2" w:name="_Hlk109644489"/>
            <w:r w:rsidRPr="00A474AF">
              <w:t xml:space="preserve">XR-specific capacity improvements </w:t>
            </w:r>
            <w:bookmarkEnd w:id="2"/>
            <w:r w:rsidRPr="00A474AF">
              <w:t>(RAN1, RAN2):</w:t>
            </w:r>
          </w:p>
          <w:p w14:paraId="57256675" w14:textId="77777777" w:rsidR="00122FFC" w:rsidRPr="00A474AF" w:rsidRDefault="00122FFC" w:rsidP="00122FFC">
            <w:pPr>
              <w:numPr>
                <w:ilvl w:val="0"/>
                <w:numId w:val="23"/>
              </w:numPr>
              <w:overflowPunct w:val="0"/>
              <w:autoSpaceDE w:val="0"/>
              <w:autoSpaceDN w:val="0"/>
              <w:adjustRightInd w:val="0"/>
              <w:spacing w:after="180"/>
              <w:textAlignment w:val="baseline"/>
            </w:pPr>
            <w:r w:rsidRPr="00A474AF">
              <w:t xml:space="preserve">Study mechanisms that provide more efficient resource allocation and scheduling for XR service characteristics (periodicity, multiple flows, jitter, latency, reliability, </w:t>
            </w:r>
            <w:proofErr w:type="spellStart"/>
            <w:r w:rsidRPr="00A474AF">
              <w:t>etc</w:t>
            </w:r>
            <w:proofErr w:type="spellEnd"/>
            <w:r w:rsidRPr="00A474AF">
              <w:t>…). Focus is on the following mechanisms:</w:t>
            </w:r>
          </w:p>
          <w:p w14:paraId="50D86DA5" w14:textId="77777777" w:rsidR="00122FFC" w:rsidRPr="00A474AF" w:rsidRDefault="00122FFC" w:rsidP="00122FFC">
            <w:pPr>
              <w:numPr>
                <w:ilvl w:val="1"/>
                <w:numId w:val="23"/>
              </w:numPr>
              <w:overflowPunct w:val="0"/>
              <w:autoSpaceDE w:val="0"/>
              <w:autoSpaceDN w:val="0"/>
              <w:adjustRightInd w:val="0"/>
              <w:spacing w:after="180"/>
              <w:textAlignment w:val="baseline"/>
            </w:pPr>
            <w:r w:rsidRPr="00A474AF">
              <w:t xml:space="preserve">SPS and CG </w:t>
            </w:r>
            <w:proofErr w:type="gramStart"/>
            <w:r w:rsidRPr="00A474AF">
              <w:t>enhancements;</w:t>
            </w:r>
            <w:proofErr w:type="gramEnd"/>
          </w:p>
          <w:p w14:paraId="568BB6C0" w14:textId="14614D9D" w:rsidR="009935C6" w:rsidRPr="00122FFC" w:rsidRDefault="00122FFC" w:rsidP="00122FFC">
            <w:pPr>
              <w:numPr>
                <w:ilvl w:val="1"/>
                <w:numId w:val="23"/>
              </w:numPr>
              <w:overflowPunct w:val="0"/>
              <w:autoSpaceDE w:val="0"/>
              <w:autoSpaceDN w:val="0"/>
              <w:adjustRightInd w:val="0"/>
              <w:spacing w:after="180"/>
              <w:textAlignment w:val="baseline"/>
            </w:pPr>
            <w:r w:rsidRPr="00A474AF">
              <w:t>Dynamic scheduling/grant</w:t>
            </w:r>
            <w:r w:rsidRPr="00A52508">
              <w:t xml:space="preserve"> enhancements.</w:t>
            </w:r>
          </w:p>
        </w:tc>
      </w:tr>
    </w:tbl>
    <w:p w14:paraId="61FB90A5" w14:textId="77777777" w:rsidR="009935C6" w:rsidRPr="001572AF" w:rsidRDefault="009935C6" w:rsidP="009935C6">
      <w:pPr>
        <w:rPr>
          <w:rFonts w:ascii="Arial" w:eastAsiaTheme="minorEastAsia" w:hAnsi="Arial" w:cs="Arial"/>
        </w:rPr>
      </w:pPr>
    </w:p>
    <w:p w14:paraId="75514EE2" w14:textId="2FEA36B1" w:rsidR="00677696" w:rsidRDefault="00677696" w:rsidP="009935C6">
      <w:pPr>
        <w:rPr>
          <w:rFonts w:ascii="Arial" w:eastAsiaTheme="minorEastAsia" w:hAnsi="Arial" w:cs="Arial"/>
          <w:sz w:val="20"/>
          <w:szCs w:val="20"/>
          <w:lang w:val="en-GB"/>
        </w:rPr>
      </w:pPr>
      <w:r>
        <w:rPr>
          <w:rFonts w:ascii="Arial" w:eastAsiaTheme="minorEastAsia" w:hAnsi="Arial" w:cs="Arial"/>
          <w:sz w:val="20"/>
          <w:szCs w:val="20"/>
        </w:rPr>
        <w:t xml:space="preserve">And at RAN2 </w:t>
      </w:r>
      <w:r>
        <w:rPr>
          <w:rFonts w:ascii="Arial" w:eastAsiaTheme="minorEastAsia" w:hAnsi="Arial" w:cs="Arial"/>
          <w:sz w:val="20"/>
          <w:szCs w:val="20"/>
          <w:lang w:val="en-GB"/>
        </w:rPr>
        <w:t>#119e meeting, it is agreed:</w:t>
      </w:r>
    </w:p>
    <w:tbl>
      <w:tblPr>
        <w:tblStyle w:val="TableGrid"/>
        <w:tblW w:w="0" w:type="auto"/>
        <w:tblLook w:val="04A0" w:firstRow="1" w:lastRow="0" w:firstColumn="1" w:lastColumn="0" w:noHBand="0" w:noVBand="1"/>
      </w:tblPr>
      <w:tblGrid>
        <w:gridCol w:w="9629"/>
      </w:tblGrid>
      <w:tr w:rsidR="00677696" w14:paraId="2D2E3CE5" w14:textId="77777777" w:rsidTr="00677696">
        <w:tc>
          <w:tcPr>
            <w:tcW w:w="9629" w:type="dxa"/>
          </w:tcPr>
          <w:p w14:paraId="4F1A01B8" w14:textId="77777777" w:rsidR="00677696" w:rsidRDefault="00677696" w:rsidP="009935C6">
            <w:pPr>
              <w:rPr>
                <w:rFonts w:ascii="Arial" w:eastAsiaTheme="minorEastAsia" w:hAnsi="Arial" w:cs="Arial"/>
                <w:sz w:val="20"/>
                <w:szCs w:val="20"/>
                <w:lang w:val="en-GB"/>
              </w:rPr>
            </w:pPr>
            <w:r w:rsidRPr="00677696">
              <w:rPr>
                <w:rFonts w:ascii="Arial" w:eastAsiaTheme="minorEastAsia" w:hAnsi="Arial" w:cs="Arial"/>
                <w:sz w:val="20"/>
                <w:szCs w:val="20"/>
                <w:lang w:val="en-GB"/>
              </w:rPr>
              <w:t xml:space="preserve">1: As starting point, RAN2 can further discuss the solutions in TR 38.838 that can impact on L2 operation (e.g., BSR, LCP, </w:t>
            </w:r>
            <w:bookmarkStart w:id="3" w:name="_Hlk114672695"/>
            <w:r w:rsidRPr="00677696">
              <w:rPr>
                <w:rFonts w:ascii="Arial" w:eastAsiaTheme="minorEastAsia" w:hAnsi="Arial" w:cs="Arial"/>
                <w:sz w:val="20"/>
                <w:szCs w:val="20"/>
                <w:lang w:val="en-GB"/>
              </w:rPr>
              <w:t>assistance information for scheduling</w:t>
            </w:r>
            <w:bookmarkEnd w:id="3"/>
            <w:r w:rsidRPr="00677696">
              <w:rPr>
                <w:rFonts w:ascii="Arial" w:eastAsiaTheme="minorEastAsia" w:hAnsi="Arial" w:cs="Arial"/>
                <w:sz w:val="20"/>
                <w:szCs w:val="20"/>
                <w:lang w:val="en-GB"/>
              </w:rPr>
              <w:t xml:space="preserve">, packet discarding, prioritization) for XR-specific capacity improvement. RAN2-specific solutions are not precluded (even if RAN1 </w:t>
            </w:r>
            <w:proofErr w:type="gramStart"/>
            <w:r w:rsidRPr="00677696">
              <w:rPr>
                <w:rFonts w:ascii="Arial" w:eastAsiaTheme="minorEastAsia" w:hAnsi="Arial" w:cs="Arial"/>
                <w:sz w:val="20"/>
                <w:szCs w:val="20"/>
                <w:lang w:val="en-GB"/>
              </w:rPr>
              <w:t>hasn’t</w:t>
            </w:r>
            <w:proofErr w:type="gramEnd"/>
            <w:r w:rsidRPr="00677696">
              <w:rPr>
                <w:rFonts w:ascii="Arial" w:eastAsiaTheme="minorEastAsia" w:hAnsi="Arial" w:cs="Arial"/>
                <w:sz w:val="20"/>
                <w:szCs w:val="20"/>
                <w:lang w:val="en-GB"/>
              </w:rPr>
              <w:t xml:space="preserve"> discussed them before).</w:t>
            </w:r>
          </w:p>
          <w:p w14:paraId="1ED8C188" w14:textId="026D1D2E" w:rsidR="00677696" w:rsidRPr="00677696" w:rsidRDefault="00677696" w:rsidP="00677696">
            <w:pPr>
              <w:rPr>
                <w:rFonts w:ascii="Arial" w:eastAsiaTheme="minorEastAsia" w:hAnsi="Arial" w:cs="Arial"/>
                <w:sz w:val="20"/>
                <w:szCs w:val="20"/>
                <w:lang w:val="en-GB"/>
              </w:rPr>
            </w:pPr>
            <w:r>
              <w:rPr>
                <w:rFonts w:ascii="Arial" w:eastAsiaTheme="minorEastAsia" w:hAnsi="Arial" w:cs="Arial"/>
                <w:sz w:val="20"/>
                <w:szCs w:val="20"/>
                <w:lang w:val="en-GB"/>
              </w:rPr>
              <w:t xml:space="preserve">2: </w:t>
            </w:r>
            <w:r w:rsidRPr="00677696">
              <w:rPr>
                <w:rFonts w:ascii="Arial" w:eastAsiaTheme="minorEastAsia" w:hAnsi="Arial" w:cs="Arial"/>
                <w:sz w:val="20"/>
                <w:szCs w:val="20"/>
                <w:lang w:val="en-GB"/>
              </w:rPr>
              <w:t xml:space="preserve">Enhancement to SPS/CG should be justified for XR scheduling and should be evaluated against dynamic grant (DG) scheduling which should be considered as baseline. Should justify why enhancements are needed. </w:t>
            </w:r>
          </w:p>
          <w:p w14:paraId="30E3C5F6" w14:textId="375EC2FD" w:rsidR="00677696" w:rsidRDefault="00677696" w:rsidP="00677696">
            <w:pPr>
              <w:rPr>
                <w:rFonts w:ascii="Arial" w:eastAsiaTheme="minorEastAsia" w:hAnsi="Arial" w:cs="Arial"/>
                <w:sz w:val="20"/>
                <w:szCs w:val="20"/>
                <w:lang w:val="en-GB"/>
              </w:rPr>
            </w:pPr>
            <w:r>
              <w:rPr>
                <w:rFonts w:ascii="Arial" w:eastAsiaTheme="minorEastAsia" w:hAnsi="Arial" w:cs="Arial"/>
                <w:sz w:val="20"/>
                <w:szCs w:val="20"/>
                <w:lang w:val="en-GB"/>
              </w:rPr>
              <w:t xml:space="preserve">3: </w:t>
            </w:r>
            <w:r w:rsidRPr="00677696">
              <w:rPr>
                <w:rFonts w:ascii="Arial" w:eastAsiaTheme="minorEastAsia" w:hAnsi="Arial" w:cs="Arial"/>
                <w:sz w:val="20"/>
                <w:szCs w:val="20"/>
                <w:lang w:val="en-GB"/>
              </w:rPr>
              <w:t>RAN2 considers SPS enhancements may not be needed in Rel-18 XR since PDCCH capacity is not assumed to be a problem for XR. FFS if SPS has some power consumption benefits.</w:t>
            </w:r>
          </w:p>
        </w:tc>
      </w:tr>
    </w:tbl>
    <w:p w14:paraId="4740F885" w14:textId="77777777" w:rsidR="00677696" w:rsidRPr="00677696" w:rsidRDefault="00677696" w:rsidP="009935C6">
      <w:pPr>
        <w:rPr>
          <w:rFonts w:ascii="Arial" w:eastAsiaTheme="minorEastAsia" w:hAnsi="Arial" w:cs="Arial"/>
          <w:sz w:val="20"/>
          <w:szCs w:val="20"/>
          <w:lang w:val="en-GB"/>
        </w:rPr>
      </w:pPr>
    </w:p>
    <w:p w14:paraId="0950B275" w14:textId="23F949AC" w:rsidR="00E43983" w:rsidRPr="001572AF" w:rsidRDefault="00E43983" w:rsidP="009935C6">
      <w:pPr>
        <w:rPr>
          <w:rFonts w:ascii="Arial" w:eastAsiaTheme="minorEastAsia" w:hAnsi="Arial" w:cs="Arial"/>
          <w:sz w:val="20"/>
          <w:szCs w:val="20"/>
        </w:rPr>
      </w:pPr>
      <w:r w:rsidRPr="001572AF">
        <w:rPr>
          <w:rFonts w:ascii="Arial" w:eastAsiaTheme="minorEastAsia" w:hAnsi="Arial" w:cs="Arial"/>
          <w:sz w:val="20"/>
          <w:szCs w:val="20"/>
        </w:rPr>
        <w:t>This contribution provid</w:t>
      </w:r>
      <w:r w:rsidR="00464377" w:rsidRPr="001572AF">
        <w:rPr>
          <w:rFonts w:ascii="Arial" w:eastAsiaTheme="minorEastAsia" w:hAnsi="Arial" w:cs="Arial"/>
          <w:sz w:val="20"/>
          <w:szCs w:val="20"/>
        </w:rPr>
        <w:t>es</w:t>
      </w:r>
      <w:r w:rsidRPr="001572AF">
        <w:rPr>
          <w:rFonts w:ascii="Arial" w:eastAsiaTheme="minorEastAsia" w:hAnsi="Arial" w:cs="Arial"/>
          <w:sz w:val="20"/>
          <w:szCs w:val="20"/>
        </w:rPr>
        <w:t xml:space="preserve"> our initial consideration on </w:t>
      </w:r>
      <w:r w:rsidR="00DE3EFA">
        <w:rPr>
          <w:rFonts w:ascii="Arial" w:eastAsiaTheme="minorEastAsia" w:hAnsi="Arial" w:cs="Arial"/>
          <w:sz w:val="20"/>
          <w:szCs w:val="20"/>
        </w:rPr>
        <w:t xml:space="preserve">which additional feedback could be useful for </w:t>
      </w:r>
      <w:r w:rsidR="00122FFC" w:rsidRPr="00122FFC">
        <w:rPr>
          <w:rFonts w:ascii="Arial" w:eastAsiaTheme="minorEastAsia" w:hAnsi="Arial" w:cs="Arial"/>
          <w:sz w:val="20"/>
          <w:szCs w:val="20"/>
        </w:rPr>
        <w:t>XR-specific capacity improvements</w:t>
      </w:r>
      <w:r w:rsidR="00C36580">
        <w:rPr>
          <w:rFonts w:ascii="Arial" w:eastAsiaTheme="minorEastAsia" w:hAnsi="Arial" w:cs="Arial"/>
          <w:sz w:val="20"/>
          <w:szCs w:val="20"/>
        </w:rPr>
        <w:t xml:space="preserve">. </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4496968F" w14:textId="4482104D" w:rsidR="004D3EE9" w:rsidRDefault="00677696" w:rsidP="00C43409">
      <w:pPr>
        <w:pStyle w:val="Heading2"/>
      </w:pPr>
      <w:r>
        <w:t>UL</w:t>
      </w:r>
      <w:r w:rsidR="00DE3EFA">
        <w:t xml:space="preserve"> XR</w:t>
      </w:r>
      <w:r>
        <w:t xml:space="preserve"> </w:t>
      </w:r>
      <w:r w:rsidR="00DE3EFA">
        <w:t>traffic characteristics feedback</w:t>
      </w:r>
      <w:r w:rsidRPr="00677696">
        <w:t xml:space="preserve"> </w:t>
      </w:r>
    </w:p>
    <w:p w14:paraId="71C383E3" w14:textId="23F7DD94" w:rsidR="000D26FD" w:rsidRDefault="00CE0EFE" w:rsidP="00BD08B1">
      <w:pPr>
        <w:rPr>
          <w:rFonts w:ascii="Arial" w:eastAsiaTheme="minorEastAsia" w:hAnsi="Arial" w:cs="Arial"/>
          <w:color w:val="000000"/>
          <w:sz w:val="20"/>
          <w:szCs w:val="20"/>
          <w:lang w:bidi="ar"/>
        </w:rPr>
      </w:pPr>
      <w:r>
        <w:rPr>
          <w:rFonts w:ascii="Arial" w:hAnsi="Arial" w:cs="Arial"/>
          <w:sz w:val="21"/>
          <w:szCs w:val="21"/>
        </w:rPr>
        <w:t>For signal stream UL traffic model, a</w:t>
      </w:r>
      <w:r w:rsidR="000D26FD" w:rsidRPr="00981797">
        <w:rPr>
          <w:rFonts w:ascii="Arial" w:hAnsi="Arial" w:cs="Arial"/>
          <w:sz w:val="20"/>
          <w:szCs w:val="20"/>
        </w:rPr>
        <w:t xml:space="preserve">ccording to [2], key parameters are packet size, packet arrival, </w:t>
      </w:r>
      <w:r w:rsidR="000D26FD">
        <w:rPr>
          <w:rFonts w:ascii="Arial" w:hAnsi="Arial" w:cs="Arial"/>
          <w:sz w:val="20"/>
          <w:szCs w:val="20"/>
        </w:rPr>
        <w:t>p</w:t>
      </w:r>
      <w:r w:rsidR="000D26FD" w:rsidRPr="00981797">
        <w:rPr>
          <w:rFonts w:ascii="Arial" w:eastAsia="DengXian" w:hAnsi="Arial" w:cs="Arial"/>
          <w:sz w:val="20"/>
          <w:szCs w:val="20"/>
        </w:rPr>
        <w:t xml:space="preserve">acket delay budget, </w:t>
      </w:r>
      <w:r w:rsidR="000D26FD">
        <w:rPr>
          <w:rFonts w:ascii="Arial" w:eastAsia="DengXian" w:hAnsi="Arial" w:cs="Arial"/>
          <w:sz w:val="20"/>
          <w:szCs w:val="20"/>
        </w:rPr>
        <w:t>p</w:t>
      </w:r>
      <w:r w:rsidR="000D26FD" w:rsidRPr="00981797">
        <w:rPr>
          <w:rFonts w:ascii="Arial" w:eastAsia="DengXian" w:hAnsi="Arial" w:cs="Arial"/>
          <w:sz w:val="20"/>
          <w:szCs w:val="20"/>
        </w:rPr>
        <w:t>acket success rate requirement</w:t>
      </w:r>
      <w:r w:rsidR="000D26FD">
        <w:rPr>
          <w:rFonts w:ascii="Arial" w:eastAsia="DengXian" w:hAnsi="Arial" w:cs="Arial"/>
          <w:sz w:val="20"/>
          <w:szCs w:val="20"/>
        </w:rPr>
        <w:t xml:space="preserve">. Different from single stream DL traffic, no jitter for the UL traffic and periodicity seems to be an </w:t>
      </w:r>
      <w:r w:rsidR="000D26FD" w:rsidRPr="00FD264A">
        <w:rPr>
          <w:rFonts w:ascii="Arial" w:hAnsi="Arial" w:cs="Arial"/>
          <w:sz w:val="20"/>
          <w:szCs w:val="20"/>
        </w:rPr>
        <w:t>integer</w:t>
      </w:r>
      <w:r w:rsidR="000D26FD">
        <w:rPr>
          <w:rFonts w:ascii="Arial" w:eastAsia="DengXian" w:hAnsi="Arial" w:cs="Arial"/>
          <w:sz w:val="20"/>
          <w:szCs w:val="20"/>
        </w:rPr>
        <w:t xml:space="preserve"> ([2] gives an example of 4ms)</w:t>
      </w:r>
      <w:r w:rsidR="000D26FD">
        <w:rPr>
          <w:rFonts w:ascii="Arial" w:eastAsiaTheme="minorEastAsia" w:hAnsi="Arial" w:cs="Arial" w:hint="eastAsia"/>
          <w:sz w:val="20"/>
          <w:szCs w:val="20"/>
        </w:rPr>
        <w:t>,</w:t>
      </w:r>
      <w:r w:rsidR="000D26FD">
        <w:rPr>
          <w:rFonts w:ascii="Arial" w:eastAsiaTheme="minorEastAsia" w:hAnsi="Arial" w:cs="Arial"/>
          <w:sz w:val="20"/>
          <w:szCs w:val="20"/>
        </w:rPr>
        <w:t xml:space="preserve"> which can be properly supported by </w:t>
      </w:r>
      <w:proofErr w:type="spellStart"/>
      <w:r w:rsidR="000D26FD">
        <w:rPr>
          <w:rFonts w:ascii="Arial" w:eastAsiaTheme="minorEastAsia" w:hAnsi="Arial" w:cs="Arial"/>
          <w:sz w:val="20"/>
          <w:szCs w:val="20"/>
        </w:rPr>
        <w:t>ConfiguredGrantConfig</w:t>
      </w:r>
      <w:proofErr w:type="spellEnd"/>
      <w:r w:rsidR="000D26FD" w:rsidRPr="00184EA2">
        <w:rPr>
          <w:rFonts w:ascii="Arial" w:eastAsiaTheme="minorEastAsia" w:hAnsi="Arial" w:cs="Arial"/>
          <w:color w:val="000000"/>
          <w:sz w:val="20"/>
          <w:szCs w:val="20"/>
          <w:lang w:bidi="ar"/>
        </w:rPr>
        <w:t xml:space="preserve"> periodicity </w:t>
      </w:r>
      <w:r w:rsidR="000D26FD">
        <w:rPr>
          <w:rFonts w:ascii="Arial" w:eastAsiaTheme="minorEastAsia" w:hAnsi="Arial" w:cs="Arial"/>
          <w:color w:val="000000"/>
          <w:sz w:val="20"/>
          <w:szCs w:val="20"/>
          <w:lang w:bidi="ar"/>
        </w:rPr>
        <w:t xml:space="preserve">and </w:t>
      </w:r>
      <w:proofErr w:type="spellStart"/>
      <w:r w:rsidR="000D26FD">
        <w:rPr>
          <w:rFonts w:ascii="Arial" w:eastAsiaTheme="minorEastAsia" w:hAnsi="Arial" w:cs="Arial"/>
          <w:color w:val="000000"/>
          <w:sz w:val="20"/>
          <w:szCs w:val="20"/>
          <w:lang w:bidi="ar"/>
        </w:rPr>
        <w:t>periodicityExt</w:t>
      </w:r>
      <w:proofErr w:type="spellEnd"/>
      <w:r w:rsidR="000D26FD">
        <w:rPr>
          <w:rFonts w:ascii="Arial" w:eastAsiaTheme="minorEastAsia" w:hAnsi="Arial" w:cs="Arial"/>
          <w:color w:val="000000"/>
          <w:sz w:val="20"/>
          <w:szCs w:val="20"/>
          <w:lang w:bidi="ar"/>
        </w:rPr>
        <w:t xml:space="preserve"> fields </w:t>
      </w:r>
      <w:r w:rsidR="000D26FD" w:rsidRPr="00F41681">
        <w:rPr>
          <w:rFonts w:ascii="Arial" w:eastAsiaTheme="minorEastAsia" w:hAnsi="Arial" w:cs="Arial"/>
          <w:color w:val="000000"/>
          <w:sz w:val="20"/>
          <w:szCs w:val="20"/>
          <w:lang w:bidi="ar"/>
        </w:rPr>
        <w:t xml:space="preserve">(i.e., </w:t>
      </w:r>
      <w:r w:rsidR="000D26FD" w:rsidRPr="00ED1114">
        <w:rPr>
          <w:rFonts w:ascii="Arial" w:eastAsiaTheme="minorEastAsia" w:hAnsi="Arial" w:cs="Arial"/>
          <w:color w:val="000000"/>
          <w:sz w:val="20"/>
          <w:szCs w:val="20"/>
          <w:lang w:bidi="ar"/>
        </w:rPr>
        <w:t>integ</w:t>
      </w:r>
      <w:r w:rsidR="000D26FD">
        <w:rPr>
          <w:rFonts w:ascii="Arial" w:eastAsiaTheme="minorEastAsia" w:hAnsi="Arial" w:cs="Arial"/>
          <w:color w:val="000000"/>
          <w:sz w:val="20"/>
          <w:szCs w:val="20"/>
          <w:lang w:bidi="ar"/>
        </w:rPr>
        <w:t>ral</w:t>
      </w:r>
      <w:r w:rsidR="000D26FD" w:rsidRPr="00ED1114">
        <w:rPr>
          <w:rFonts w:ascii="Arial" w:eastAsiaTheme="minorEastAsia" w:hAnsi="Arial" w:cs="Arial"/>
          <w:color w:val="000000"/>
          <w:sz w:val="20"/>
          <w:szCs w:val="20"/>
          <w:lang w:bidi="ar"/>
        </w:rPr>
        <w:t xml:space="preserve"> multiple </w:t>
      </w:r>
      <w:r w:rsidR="000D26FD">
        <w:rPr>
          <w:rFonts w:ascii="Arial" w:eastAsiaTheme="minorEastAsia" w:hAnsi="Arial" w:cs="Arial"/>
          <w:color w:val="000000"/>
          <w:sz w:val="20"/>
          <w:szCs w:val="20"/>
          <w:lang w:bidi="ar"/>
        </w:rPr>
        <w:t xml:space="preserve">of slot duration with the maximum value of 640 </w:t>
      </w:r>
      <w:proofErr w:type="spellStart"/>
      <w:r w:rsidR="000D26FD">
        <w:rPr>
          <w:rFonts w:ascii="Arial" w:eastAsiaTheme="minorEastAsia" w:hAnsi="Arial" w:cs="Arial"/>
          <w:color w:val="000000"/>
          <w:sz w:val="20"/>
          <w:szCs w:val="20"/>
          <w:lang w:bidi="ar"/>
        </w:rPr>
        <w:t>ms</w:t>
      </w:r>
      <w:proofErr w:type="spellEnd"/>
      <w:r w:rsidR="000D26FD">
        <w:rPr>
          <w:rFonts w:ascii="Arial" w:eastAsiaTheme="minorEastAsia" w:hAnsi="Arial" w:cs="Arial"/>
          <w:color w:val="000000"/>
          <w:sz w:val="20"/>
          <w:szCs w:val="20"/>
          <w:lang w:bidi="ar"/>
        </w:rPr>
        <w:t>)</w:t>
      </w:r>
      <w:r w:rsidR="000D26FD" w:rsidRPr="00F41681">
        <w:rPr>
          <w:rFonts w:ascii="Arial" w:eastAsiaTheme="minorEastAsia" w:hAnsi="Arial" w:cs="Arial"/>
          <w:color w:val="000000"/>
          <w:sz w:val="20"/>
          <w:szCs w:val="20"/>
          <w:lang w:bidi="ar"/>
        </w:rPr>
        <w:t xml:space="preserve">. </w:t>
      </w:r>
      <w:r w:rsidR="000D26FD">
        <w:rPr>
          <w:rFonts w:ascii="Arial" w:eastAsiaTheme="minorEastAsia" w:hAnsi="Arial" w:cs="Arial"/>
          <w:color w:val="000000"/>
          <w:sz w:val="20"/>
          <w:szCs w:val="20"/>
          <w:lang w:bidi="ar"/>
        </w:rPr>
        <w:t xml:space="preserve">Therefore, no impacts on the resource allocation and scheduling are foreseen at this moment. </w:t>
      </w:r>
    </w:p>
    <w:p w14:paraId="3AB3BBB2" w14:textId="0E71C7C5" w:rsidR="00C43409" w:rsidRPr="006E3D7C" w:rsidRDefault="00C43409" w:rsidP="00C43409">
      <w:pPr>
        <w:rPr>
          <w:rFonts w:ascii="Arial" w:eastAsiaTheme="minorEastAsia" w:hAnsi="Arial" w:cs="Arial"/>
          <w:sz w:val="20"/>
          <w:szCs w:val="20"/>
        </w:rPr>
      </w:pPr>
    </w:p>
    <w:p w14:paraId="56A766F2" w14:textId="20F1CCCA" w:rsidR="003C21E4" w:rsidRDefault="004D0835" w:rsidP="007B4954">
      <w:pPr>
        <w:rPr>
          <w:rFonts w:ascii="Arial" w:eastAsiaTheme="minorEastAsia" w:hAnsi="Arial" w:cs="Arial"/>
          <w:sz w:val="20"/>
          <w:szCs w:val="20"/>
        </w:rPr>
      </w:pPr>
      <w:r w:rsidRPr="006E3D7C">
        <w:rPr>
          <w:rFonts w:ascii="Arial" w:eastAsiaTheme="minorEastAsia" w:hAnsi="Arial" w:cs="Arial"/>
          <w:sz w:val="20"/>
          <w:szCs w:val="20"/>
        </w:rPr>
        <w:t xml:space="preserve">However, to enable </w:t>
      </w:r>
      <w:proofErr w:type="spellStart"/>
      <w:r w:rsidRPr="006E3D7C">
        <w:rPr>
          <w:rFonts w:ascii="Arial" w:eastAsiaTheme="minorEastAsia" w:hAnsi="Arial" w:cs="Arial"/>
          <w:sz w:val="20"/>
          <w:szCs w:val="20"/>
        </w:rPr>
        <w:t>gNB</w:t>
      </w:r>
      <w:proofErr w:type="spellEnd"/>
      <w:r w:rsidRPr="006E3D7C">
        <w:rPr>
          <w:rFonts w:ascii="Arial" w:eastAsiaTheme="minorEastAsia" w:hAnsi="Arial" w:cs="Arial"/>
          <w:sz w:val="20"/>
          <w:szCs w:val="20"/>
        </w:rPr>
        <w:t xml:space="preserve"> to configure </w:t>
      </w:r>
      <w:r w:rsidR="005736B0">
        <w:rPr>
          <w:rFonts w:ascii="Arial" w:eastAsiaTheme="minorEastAsia" w:hAnsi="Arial" w:cs="Arial"/>
          <w:sz w:val="20"/>
          <w:szCs w:val="20"/>
        </w:rPr>
        <w:t xml:space="preserve">type 1 or type 2 </w:t>
      </w:r>
      <w:r w:rsidRPr="006E3D7C">
        <w:rPr>
          <w:rFonts w:ascii="Arial" w:eastAsiaTheme="minorEastAsia" w:hAnsi="Arial" w:cs="Arial"/>
          <w:sz w:val="20"/>
          <w:szCs w:val="20"/>
        </w:rPr>
        <w:t>C</w:t>
      </w:r>
      <w:r w:rsidR="005736B0">
        <w:rPr>
          <w:rFonts w:ascii="Arial" w:eastAsiaTheme="minorEastAsia" w:hAnsi="Arial" w:cs="Arial"/>
          <w:sz w:val="20"/>
          <w:szCs w:val="20"/>
        </w:rPr>
        <w:t xml:space="preserve">onfigured Grant </w:t>
      </w:r>
      <w:r w:rsidRPr="006E3D7C">
        <w:rPr>
          <w:rFonts w:ascii="Arial" w:eastAsiaTheme="minorEastAsia" w:hAnsi="Arial" w:cs="Arial"/>
          <w:sz w:val="20"/>
          <w:szCs w:val="20"/>
        </w:rPr>
        <w:t xml:space="preserve">in UL, </w:t>
      </w:r>
      <w:r w:rsidR="005736B0">
        <w:rPr>
          <w:rFonts w:ascii="Arial" w:eastAsiaTheme="minorEastAsia" w:hAnsi="Arial" w:cs="Arial"/>
          <w:sz w:val="20"/>
          <w:szCs w:val="20"/>
        </w:rPr>
        <w:t>I</w:t>
      </w:r>
      <w:r w:rsidRPr="006E3D7C">
        <w:rPr>
          <w:rFonts w:ascii="Arial" w:eastAsiaTheme="minorEastAsia" w:hAnsi="Arial" w:cs="Arial"/>
          <w:sz w:val="20"/>
          <w:szCs w:val="20"/>
        </w:rPr>
        <w:t xml:space="preserve">nput of the XR </w:t>
      </w:r>
      <w:proofErr w:type="spellStart"/>
      <w:r w:rsidRPr="006E3D7C">
        <w:rPr>
          <w:rFonts w:ascii="Arial" w:eastAsiaTheme="minorEastAsia" w:hAnsi="Arial" w:cs="Arial"/>
          <w:sz w:val="20"/>
          <w:szCs w:val="20"/>
        </w:rPr>
        <w:t>servi</w:t>
      </w:r>
      <w:proofErr w:type="spellEnd"/>
      <w:r w:rsidR="000D26FD">
        <w:rPr>
          <w:rFonts w:ascii="Arial" w:eastAsiaTheme="minorEastAsia" w:hAnsi="Arial" w:cs="Arial"/>
          <w:sz w:val="20"/>
          <w:szCs w:val="20"/>
          <w:lang w:val="en-GB"/>
        </w:rPr>
        <w:t>c</w:t>
      </w:r>
      <w:r w:rsidRPr="006E3D7C">
        <w:rPr>
          <w:rFonts w:ascii="Arial" w:eastAsiaTheme="minorEastAsia" w:hAnsi="Arial" w:cs="Arial"/>
          <w:sz w:val="20"/>
          <w:szCs w:val="20"/>
        </w:rPr>
        <w:t>e characteristic</w:t>
      </w:r>
      <w:r w:rsidR="00DD648F">
        <w:rPr>
          <w:rFonts w:ascii="Arial" w:eastAsiaTheme="minorEastAsia" w:hAnsi="Arial" w:cs="Arial"/>
          <w:sz w:val="20"/>
          <w:szCs w:val="20"/>
        </w:rPr>
        <w:t>s</w:t>
      </w:r>
      <w:r w:rsidRPr="006E3D7C">
        <w:rPr>
          <w:rFonts w:ascii="Arial" w:eastAsiaTheme="minorEastAsia" w:hAnsi="Arial" w:cs="Arial"/>
          <w:sz w:val="20"/>
          <w:szCs w:val="20"/>
        </w:rPr>
        <w:t xml:space="preserve"> </w:t>
      </w:r>
      <w:r w:rsidR="005736B0">
        <w:rPr>
          <w:rFonts w:ascii="Arial" w:eastAsiaTheme="minorEastAsia" w:hAnsi="Arial" w:cs="Arial"/>
          <w:sz w:val="20"/>
          <w:szCs w:val="20"/>
        </w:rPr>
        <w:t xml:space="preserve">would be useful </w:t>
      </w:r>
      <w:r w:rsidRPr="006E3D7C">
        <w:rPr>
          <w:rFonts w:ascii="Arial" w:eastAsiaTheme="minorEastAsia" w:hAnsi="Arial" w:cs="Arial"/>
          <w:sz w:val="20"/>
          <w:szCs w:val="20"/>
        </w:rPr>
        <w:t xml:space="preserve">for </w:t>
      </w:r>
      <w:proofErr w:type="spellStart"/>
      <w:r w:rsidRPr="006E3D7C">
        <w:rPr>
          <w:rFonts w:ascii="Arial" w:eastAsiaTheme="minorEastAsia" w:hAnsi="Arial" w:cs="Arial"/>
          <w:sz w:val="20"/>
          <w:szCs w:val="20"/>
        </w:rPr>
        <w:t>gNB</w:t>
      </w:r>
      <w:proofErr w:type="spellEnd"/>
      <w:r w:rsidRPr="006E3D7C">
        <w:rPr>
          <w:rFonts w:ascii="Arial" w:eastAsiaTheme="minorEastAsia" w:hAnsi="Arial" w:cs="Arial"/>
          <w:sz w:val="20"/>
          <w:szCs w:val="20"/>
        </w:rPr>
        <w:t xml:space="preserve"> e.g., </w:t>
      </w:r>
      <w:r w:rsidR="003E2D61" w:rsidRPr="006E3D7C">
        <w:rPr>
          <w:rFonts w:ascii="Arial" w:eastAsiaTheme="minorEastAsia" w:hAnsi="Arial" w:cs="Arial"/>
          <w:sz w:val="20"/>
          <w:szCs w:val="20"/>
        </w:rPr>
        <w:t>periodicity</w:t>
      </w:r>
      <w:r w:rsidRPr="006E3D7C">
        <w:rPr>
          <w:rFonts w:ascii="Arial" w:eastAsiaTheme="minorEastAsia" w:hAnsi="Arial" w:cs="Arial"/>
          <w:sz w:val="20"/>
          <w:szCs w:val="20"/>
        </w:rPr>
        <w:t xml:space="preserve"> and start of periodicity</w:t>
      </w:r>
      <w:r w:rsidR="003E2D61" w:rsidRPr="006E3D7C">
        <w:rPr>
          <w:rFonts w:ascii="Arial" w:eastAsiaTheme="minorEastAsia" w:hAnsi="Arial" w:cs="Arial"/>
          <w:sz w:val="20"/>
          <w:szCs w:val="20"/>
        </w:rPr>
        <w:t>,</w:t>
      </w:r>
      <w:r w:rsidRPr="006E3D7C">
        <w:rPr>
          <w:rFonts w:ascii="Arial" w:eastAsiaTheme="minorEastAsia" w:hAnsi="Arial" w:cs="Arial"/>
          <w:sz w:val="20"/>
          <w:szCs w:val="20"/>
        </w:rPr>
        <w:t xml:space="preserve"> potential packet size, potential jitter range and so on.</w:t>
      </w:r>
      <w:r w:rsidR="005736B0">
        <w:rPr>
          <w:rFonts w:ascii="Arial" w:eastAsiaTheme="minorEastAsia" w:hAnsi="Arial" w:cs="Arial"/>
          <w:sz w:val="20"/>
          <w:szCs w:val="20"/>
        </w:rPr>
        <w:t xml:space="preserve"> UE is aware of this information better then network side entities</w:t>
      </w:r>
      <w:r w:rsidRPr="006E3D7C">
        <w:rPr>
          <w:rFonts w:ascii="Arial" w:eastAsiaTheme="minorEastAsia" w:hAnsi="Arial" w:cs="Arial"/>
          <w:sz w:val="20"/>
          <w:szCs w:val="20"/>
        </w:rPr>
        <w:t xml:space="preserve">. </w:t>
      </w:r>
      <w:r w:rsidR="003E2D61" w:rsidRPr="006E3D7C">
        <w:rPr>
          <w:rFonts w:ascii="Arial" w:eastAsiaTheme="minorEastAsia" w:hAnsi="Arial" w:cs="Arial"/>
          <w:sz w:val="20"/>
          <w:szCs w:val="20"/>
        </w:rPr>
        <w:t xml:space="preserve">we can consider that UE report the XR traffic characteristic to </w:t>
      </w:r>
      <w:proofErr w:type="spellStart"/>
      <w:r w:rsidR="003E2D61" w:rsidRPr="006E3D7C">
        <w:rPr>
          <w:rFonts w:ascii="Arial" w:eastAsiaTheme="minorEastAsia" w:hAnsi="Arial" w:cs="Arial"/>
          <w:sz w:val="20"/>
          <w:szCs w:val="20"/>
        </w:rPr>
        <w:t>gNB</w:t>
      </w:r>
      <w:proofErr w:type="spellEnd"/>
    </w:p>
    <w:p w14:paraId="549401AD" w14:textId="77777777" w:rsidR="00DD648F" w:rsidRDefault="00DD648F" w:rsidP="005736B0">
      <w:pPr>
        <w:rPr>
          <w:rFonts w:ascii="Arial" w:eastAsiaTheme="minorEastAsia" w:hAnsi="Arial" w:cs="Arial"/>
          <w:sz w:val="20"/>
          <w:szCs w:val="20"/>
        </w:rPr>
      </w:pPr>
    </w:p>
    <w:p w14:paraId="63EACE1A" w14:textId="48681F91" w:rsidR="00DE3EFA" w:rsidRDefault="00DD648F" w:rsidP="005736B0">
      <w:pPr>
        <w:rPr>
          <w:rFonts w:ascii="Arial" w:eastAsiaTheme="minorEastAsia" w:hAnsi="Arial" w:cs="Arial"/>
          <w:sz w:val="20"/>
          <w:szCs w:val="20"/>
        </w:rPr>
      </w:pPr>
      <w:r>
        <w:rPr>
          <w:rFonts w:ascii="Arial" w:eastAsiaTheme="minorEastAsia" w:hAnsi="Arial" w:cs="Arial"/>
          <w:sz w:val="20"/>
          <w:szCs w:val="20"/>
        </w:rPr>
        <w:t>T</w:t>
      </w:r>
      <w:r w:rsidR="00DE3EFA">
        <w:rPr>
          <w:rFonts w:ascii="Arial" w:eastAsiaTheme="minorEastAsia" w:hAnsi="Arial" w:cs="Arial"/>
          <w:sz w:val="20"/>
          <w:szCs w:val="20"/>
        </w:rPr>
        <w:t xml:space="preserve">wo options </w:t>
      </w:r>
      <w:r>
        <w:rPr>
          <w:rFonts w:ascii="Arial" w:eastAsiaTheme="minorEastAsia" w:hAnsi="Arial" w:cs="Arial"/>
          <w:sz w:val="20"/>
          <w:szCs w:val="20"/>
        </w:rPr>
        <w:t>to</w:t>
      </w:r>
      <w:r w:rsidR="00DE3EFA">
        <w:rPr>
          <w:rFonts w:ascii="Arial" w:eastAsiaTheme="minorEastAsia" w:hAnsi="Arial" w:cs="Arial"/>
          <w:sz w:val="20"/>
          <w:szCs w:val="20"/>
        </w:rPr>
        <w:t xml:space="preserve"> report UL XR traffic characteristics feedback:</w:t>
      </w:r>
    </w:p>
    <w:p w14:paraId="5A0ED841" w14:textId="70B6DEF1" w:rsidR="00DE3EFA" w:rsidRPr="00DE3EFA" w:rsidRDefault="009523C5" w:rsidP="00DE3EFA">
      <w:pPr>
        <w:pStyle w:val="ListParagraph"/>
        <w:numPr>
          <w:ilvl w:val="0"/>
          <w:numId w:val="23"/>
        </w:numPr>
        <w:rPr>
          <w:rFonts w:ascii="Arial" w:eastAsiaTheme="minorEastAsia" w:hAnsi="Arial" w:cs="Arial"/>
          <w:sz w:val="20"/>
          <w:szCs w:val="20"/>
        </w:rPr>
      </w:pPr>
      <w:r w:rsidRPr="009523C5">
        <w:rPr>
          <w:rFonts w:ascii="Arial" w:eastAsiaTheme="minorEastAsia" w:hAnsi="Arial" w:cs="Arial"/>
          <w:sz w:val="20"/>
          <w:szCs w:val="20"/>
          <w:lang w:val="en-GB"/>
        </w:rPr>
        <w:t xml:space="preserve">explicit </w:t>
      </w:r>
      <w:r w:rsidR="00DD648F">
        <w:rPr>
          <w:rFonts w:ascii="Arial" w:eastAsiaTheme="minorEastAsia" w:hAnsi="Arial" w:cs="Arial"/>
          <w:sz w:val="20"/>
          <w:szCs w:val="20"/>
          <w:lang w:val="en-GB"/>
        </w:rPr>
        <w:t xml:space="preserve">way: </w:t>
      </w:r>
      <w:r>
        <w:rPr>
          <w:rFonts w:ascii="Arial" w:eastAsiaTheme="minorEastAsia" w:hAnsi="Arial" w:cs="Arial"/>
          <w:sz w:val="20"/>
          <w:szCs w:val="20"/>
          <w:lang w:val="en-GB"/>
        </w:rPr>
        <w:t>r</w:t>
      </w:r>
      <w:r w:rsidR="00DE3EFA">
        <w:rPr>
          <w:rFonts w:ascii="Arial" w:eastAsiaTheme="minorEastAsia" w:hAnsi="Arial" w:cs="Arial"/>
          <w:sz w:val="20"/>
          <w:szCs w:val="20"/>
          <w:lang w:val="en-GB"/>
        </w:rPr>
        <w:t xml:space="preserve">eport XR traffic characteristics directly, </w:t>
      </w:r>
      <w:r w:rsidR="007E7C09">
        <w:rPr>
          <w:rFonts w:ascii="Arial" w:eastAsiaTheme="minorEastAsia" w:hAnsi="Arial" w:cs="Arial"/>
          <w:sz w:val="20"/>
          <w:szCs w:val="20"/>
          <w:lang w:val="en-GB"/>
        </w:rPr>
        <w:t xml:space="preserve">may </w:t>
      </w:r>
      <w:r>
        <w:rPr>
          <w:rFonts w:ascii="Arial" w:eastAsiaTheme="minorEastAsia" w:hAnsi="Arial" w:cs="Arial"/>
          <w:sz w:val="20"/>
          <w:szCs w:val="20"/>
          <w:lang w:val="en-GB"/>
        </w:rPr>
        <w:t xml:space="preserve">including periodicity, start offset, packet size and so on. This information can be sent as UL Assistance Information, </w:t>
      </w:r>
      <w:proofErr w:type="spellStart"/>
      <w:r>
        <w:rPr>
          <w:rFonts w:ascii="Arial" w:eastAsiaTheme="minorEastAsia" w:hAnsi="Arial" w:cs="Arial"/>
          <w:sz w:val="20"/>
          <w:szCs w:val="20"/>
          <w:lang w:val="en-GB"/>
        </w:rPr>
        <w:t>gNB</w:t>
      </w:r>
      <w:proofErr w:type="spellEnd"/>
      <w:r>
        <w:rPr>
          <w:rFonts w:ascii="Arial" w:eastAsiaTheme="minorEastAsia" w:hAnsi="Arial" w:cs="Arial"/>
          <w:sz w:val="20"/>
          <w:szCs w:val="20"/>
          <w:lang w:val="en-GB"/>
        </w:rPr>
        <w:t xml:space="preserve"> may use this to configure </w:t>
      </w:r>
      <w:r w:rsidR="007E7C09">
        <w:rPr>
          <w:rFonts w:ascii="Arial" w:eastAsiaTheme="minorEastAsia" w:hAnsi="Arial" w:cs="Arial"/>
          <w:sz w:val="20"/>
          <w:szCs w:val="20"/>
          <w:lang w:val="en-GB"/>
        </w:rPr>
        <w:t xml:space="preserve">proper </w:t>
      </w:r>
      <w:r>
        <w:rPr>
          <w:rFonts w:ascii="Arial" w:eastAsiaTheme="minorEastAsia" w:hAnsi="Arial" w:cs="Arial"/>
          <w:sz w:val="20"/>
          <w:szCs w:val="20"/>
          <w:lang w:val="en-GB"/>
        </w:rPr>
        <w:t>CG</w:t>
      </w:r>
    </w:p>
    <w:p w14:paraId="5B9E25B9" w14:textId="39353A55" w:rsidR="00DE3EFA" w:rsidRPr="009523C5" w:rsidRDefault="00DD648F" w:rsidP="00DE3EFA">
      <w:pPr>
        <w:pStyle w:val="ListParagraph"/>
        <w:numPr>
          <w:ilvl w:val="0"/>
          <w:numId w:val="23"/>
        </w:numPr>
        <w:rPr>
          <w:rFonts w:ascii="Arial" w:eastAsiaTheme="minorEastAsia" w:hAnsi="Arial" w:cs="Arial"/>
          <w:sz w:val="20"/>
          <w:szCs w:val="20"/>
        </w:rPr>
      </w:pPr>
      <w:r>
        <w:rPr>
          <w:rFonts w:ascii="Arial" w:eastAsiaTheme="minorEastAsia" w:hAnsi="Arial" w:cs="Arial"/>
          <w:sz w:val="20"/>
          <w:szCs w:val="20"/>
          <w:lang w:val="en-GB"/>
        </w:rPr>
        <w:t>Implic</w:t>
      </w:r>
      <w:r w:rsidR="009523C5">
        <w:rPr>
          <w:rFonts w:ascii="Arial" w:eastAsiaTheme="minorEastAsia" w:hAnsi="Arial" w:cs="Arial"/>
          <w:sz w:val="20"/>
          <w:szCs w:val="20"/>
          <w:lang w:val="en-GB"/>
        </w:rPr>
        <w:t>it</w:t>
      </w:r>
      <w:r>
        <w:rPr>
          <w:rFonts w:ascii="Arial" w:eastAsiaTheme="minorEastAsia" w:hAnsi="Arial" w:cs="Arial"/>
          <w:sz w:val="20"/>
          <w:szCs w:val="20"/>
          <w:lang w:val="en-GB"/>
        </w:rPr>
        <w:t xml:space="preserve"> way</w:t>
      </w:r>
      <w:r w:rsidR="009523C5">
        <w:rPr>
          <w:rFonts w:ascii="Arial" w:eastAsiaTheme="minorEastAsia" w:hAnsi="Arial" w:cs="Arial"/>
          <w:sz w:val="20"/>
          <w:szCs w:val="20"/>
          <w:lang w:val="en-GB"/>
        </w:rPr>
        <w:t>:</w:t>
      </w:r>
      <w:r>
        <w:rPr>
          <w:rFonts w:ascii="Arial" w:eastAsiaTheme="minorEastAsia" w:hAnsi="Arial" w:cs="Arial"/>
          <w:sz w:val="20"/>
          <w:szCs w:val="20"/>
          <w:lang w:val="en-GB"/>
        </w:rPr>
        <w:t xml:space="preserve"> </w:t>
      </w:r>
      <w:r w:rsidR="009523C5">
        <w:rPr>
          <w:rFonts w:ascii="Arial" w:eastAsiaTheme="minorEastAsia" w:hAnsi="Arial" w:cs="Arial"/>
          <w:sz w:val="20"/>
          <w:szCs w:val="20"/>
          <w:lang w:val="en-GB"/>
        </w:rPr>
        <w:t>UE could ask for a certain CG, including the periodicity, offset and TB size of the CG, this could be sent with a MAC CE</w:t>
      </w:r>
    </w:p>
    <w:p w14:paraId="4A0B8EF1" w14:textId="50211FF0" w:rsidR="009523C5" w:rsidRDefault="009523C5" w:rsidP="009523C5">
      <w:pPr>
        <w:rPr>
          <w:rFonts w:ascii="Arial" w:eastAsiaTheme="minorEastAsia" w:hAnsi="Arial" w:cs="Arial"/>
          <w:sz w:val="20"/>
          <w:szCs w:val="20"/>
        </w:rPr>
      </w:pPr>
      <w:r>
        <w:rPr>
          <w:rFonts w:ascii="Arial" w:eastAsiaTheme="minorEastAsia" w:hAnsi="Arial" w:cs="Arial"/>
          <w:sz w:val="20"/>
          <w:szCs w:val="20"/>
        </w:rPr>
        <w:t>Both option</w:t>
      </w:r>
      <w:r w:rsidR="00E44D38">
        <w:rPr>
          <w:rFonts w:ascii="Arial" w:eastAsiaTheme="minorEastAsia" w:hAnsi="Arial" w:cs="Arial"/>
          <w:sz w:val="20"/>
          <w:szCs w:val="20"/>
        </w:rPr>
        <w:t>s</w:t>
      </w:r>
      <w:r>
        <w:rPr>
          <w:rFonts w:ascii="Arial" w:eastAsiaTheme="minorEastAsia" w:hAnsi="Arial" w:cs="Arial"/>
          <w:sz w:val="20"/>
          <w:szCs w:val="20"/>
        </w:rPr>
        <w:t xml:space="preserve"> may have pro</w:t>
      </w:r>
      <w:r w:rsidR="007E7C09">
        <w:rPr>
          <w:rFonts w:ascii="Arial" w:eastAsiaTheme="minorEastAsia" w:hAnsi="Arial" w:cs="Arial"/>
          <w:sz w:val="20"/>
          <w:szCs w:val="20"/>
        </w:rPr>
        <w:t>s</w:t>
      </w:r>
      <w:r>
        <w:rPr>
          <w:rFonts w:ascii="Arial" w:eastAsiaTheme="minorEastAsia" w:hAnsi="Arial" w:cs="Arial"/>
          <w:sz w:val="20"/>
          <w:szCs w:val="20"/>
        </w:rPr>
        <w:t xml:space="preserve"> and con</w:t>
      </w:r>
      <w:r w:rsidR="007E7C09">
        <w:rPr>
          <w:rFonts w:ascii="Arial" w:eastAsiaTheme="minorEastAsia" w:hAnsi="Arial" w:cs="Arial"/>
          <w:sz w:val="20"/>
          <w:szCs w:val="20"/>
        </w:rPr>
        <w:t>s</w:t>
      </w:r>
      <w:r>
        <w:rPr>
          <w:rFonts w:ascii="Arial" w:eastAsiaTheme="minorEastAsia" w:hAnsi="Arial" w:cs="Arial"/>
          <w:sz w:val="20"/>
          <w:szCs w:val="20"/>
        </w:rPr>
        <w:t>, RAN2 can further discuss which direction to go</w:t>
      </w:r>
    </w:p>
    <w:p w14:paraId="21D30EEF" w14:textId="77777777" w:rsidR="007B4954" w:rsidRPr="009523C5" w:rsidRDefault="007B4954" w:rsidP="009523C5">
      <w:pPr>
        <w:rPr>
          <w:rFonts w:ascii="Arial" w:eastAsiaTheme="minorEastAsia" w:hAnsi="Arial" w:cs="Arial"/>
          <w:sz w:val="20"/>
          <w:szCs w:val="20"/>
        </w:rPr>
      </w:pPr>
    </w:p>
    <w:p w14:paraId="6233BDAE" w14:textId="68D6441E" w:rsidR="006949AE" w:rsidRPr="002A52F9" w:rsidRDefault="007B4954" w:rsidP="003C21E4">
      <w:pPr>
        <w:pStyle w:val="Proposal"/>
        <w:rPr>
          <w:rFonts w:ascii="Arial" w:eastAsiaTheme="minorEastAsia" w:hAnsi="Arial" w:cs="Arial"/>
          <w:sz w:val="20"/>
          <w:szCs w:val="20"/>
        </w:rPr>
      </w:pPr>
      <w:r w:rsidRPr="002A52F9">
        <w:rPr>
          <w:rFonts w:ascii="Arial" w:eastAsiaTheme="minorEastAsia" w:hAnsi="Arial" w:cs="Arial"/>
          <w:sz w:val="20"/>
          <w:szCs w:val="20"/>
        </w:rPr>
        <w:t xml:space="preserve">RAN2 agree to </w:t>
      </w:r>
      <w:r w:rsidRPr="002A52F9">
        <w:rPr>
          <w:rFonts w:ascii="Arial" w:hAnsi="Arial" w:cs="Arial"/>
          <w:sz w:val="20"/>
          <w:szCs w:val="20"/>
        </w:rPr>
        <w:t>introduce</w:t>
      </w:r>
      <w:r w:rsidRPr="002A52F9">
        <w:rPr>
          <w:rFonts w:ascii="Arial" w:eastAsiaTheme="minorEastAsia" w:hAnsi="Arial" w:cs="Arial"/>
          <w:sz w:val="20"/>
          <w:szCs w:val="20"/>
        </w:rPr>
        <w:t xml:space="preserve"> UL XR traffic relevant feedback</w:t>
      </w:r>
      <w:r w:rsidR="00A248F9" w:rsidRPr="002A52F9">
        <w:rPr>
          <w:rFonts w:ascii="Arial" w:eastAsiaTheme="minorEastAsia" w:hAnsi="Arial" w:cs="Arial"/>
          <w:sz w:val="20"/>
          <w:szCs w:val="20"/>
        </w:rPr>
        <w:t>.</w:t>
      </w:r>
    </w:p>
    <w:p w14:paraId="6A7CC0AA" w14:textId="777F410D" w:rsidR="003E2D61" w:rsidRDefault="006949AE" w:rsidP="003C21E4">
      <w:pPr>
        <w:pStyle w:val="Proposal"/>
        <w:rPr>
          <w:rFonts w:ascii="Arial" w:eastAsiaTheme="minorEastAsia" w:hAnsi="Arial" w:cs="Arial"/>
          <w:sz w:val="20"/>
          <w:szCs w:val="20"/>
        </w:rPr>
      </w:pPr>
      <w:r>
        <w:rPr>
          <w:rFonts w:ascii="Arial" w:eastAsiaTheme="minorEastAsia" w:hAnsi="Arial" w:cs="Arial"/>
          <w:sz w:val="20"/>
          <w:szCs w:val="20"/>
        </w:rPr>
        <w:t xml:space="preserve">If P1 is agreeable, one of following </w:t>
      </w:r>
      <w:r w:rsidR="003C21E4">
        <w:rPr>
          <w:rFonts w:ascii="Arial" w:eastAsiaTheme="minorEastAsia" w:hAnsi="Arial" w:cs="Arial"/>
          <w:sz w:val="20"/>
          <w:szCs w:val="20"/>
        </w:rPr>
        <w:t>way</w:t>
      </w:r>
      <w:r>
        <w:rPr>
          <w:rFonts w:ascii="Arial" w:eastAsiaTheme="minorEastAsia" w:hAnsi="Arial" w:cs="Arial"/>
          <w:sz w:val="20"/>
          <w:szCs w:val="20"/>
        </w:rPr>
        <w:t>s could be considered to</w:t>
      </w:r>
      <w:r w:rsidR="003C21E4">
        <w:rPr>
          <w:rFonts w:ascii="Arial" w:eastAsiaTheme="minorEastAsia" w:hAnsi="Arial" w:cs="Arial"/>
          <w:sz w:val="20"/>
          <w:szCs w:val="20"/>
        </w:rPr>
        <w:t xml:space="preserve"> report XR traffic relevant feedback:</w:t>
      </w:r>
    </w:p>
    <w:p w14:paraId="04E05511" w14:textId="61EB848B" w:rsidR="003C21E4" w:rsidRDefault="003C21E4" w:rsidP="003C21E4">
      <w:pPr>
        <w:pStyle w:val="Proposal"/>
        <w:numPr>
          <w:ilvl w:val="0"/>
          <w:numId w:val="0"/>
        </w:numPr>
        <w:ind w:left="1446"/>
        <w:rPr>
          <w:rFonts w:ascii="Arial" w:eastAsiaTheme="minorEastAsia" w:hAnsi="Arial" w:cs="Arial"/>
          <w:sz w:val="20"/>
          <w:szCs w:val="20"/>
          <w:lang w:val="en-GB"/>
        </w:rPr>
      </w:pPr>
      <w:r>
        <w:rPr>
          <w:rFonts w:ascii="Arial" w:eastAsiaTheme="minorEastAsia" w:hAnsi="Arial" w:cs="Arial"/>
          <w:sz w:val="20"/>
          <w:szCs w:val="20"/>
          <w:lang w:val="en-GB"/>
        </w:rPr>
        <w:t>a)</w:t>
      </w:r>
      <w:r w:rsidR="009523C5">
        <w:rPr>
          <w:rFonts w:ascii="Arial" w:eastAsiaTheme="minorEastAsia" w:hAnsi="Arial" w:cs="Arial"/>
          <w:sz w:val="20"/>
          <w:szCs w:val="20"/>
          <w:lang w:val="en-GB"/>
        </w:rPr>
        <w:t xml:space="preserve"> explicitly report </w:t>
      </w:r>
      <w:r w:rsidR="007E7C09">
        <w:rPr>
          <w:rFonts w:ascii="Arial" w:eastAsiaTheme="minorEastAsia" w:hAnsi="Arial" w:cs="Arial"/>
          <w:sz w:val="20"/>
          <w:szCs w:val="20"/>
          <w:lang w:val="en-GB"/>
        </w:rPr>
        <w:t>X</w:t>
      </w:r>
      <w:r w:rsidR="009523C5">
        <w:rPr>
          <w:rFonts w:ascii="Arial" w:eastAsiaTheme="minorEastAsia" w:hAnsi="Arial" w:cs="Arial"/>
          <w:sz w:val="20"/>
          <w:szCs w:val="20"/>
          <w:lang w:val="en-GB"/>
        </w:rPr>
        <w:t xml:space="preserve">R traffic characteristics </w:t>
      </w:r>
    </w:p>
    <w:p w14:paraId="0148B28D" w14:textId="3C0C92D3" w:rsidR="003C21E4" w:rsidRPr="003C21E4" w:rsidRDefault="003C21E4" w:rsidP="003C21E4">
      <w:pPr>
        <w:pStyle w:val="Proposal"/>
        <w:numPr>
          <w:ilvl w:val="0"/>
          <w:numId w:val="0"/>
        </w:numPr>
        <w:ind w:left="1446"/>
        <w:rPr>
          <w:rFonts w:ascii="Arial" w:eastAsiaTheme="minorEastAsia" w:hAnsi="Arial" w:cs="Arial"/>
          <w:sz w:val="20"/>
          <w:szCs w:val="20"/>
          <w:lang w:val="en-GB"/>
        </w:rPr>
      </w:pPr>
      <w:r>
        <w:rPr>
          <w:rFonts w:ascii="Arial" w:eastAsiaTheme="minorEastAsia" w:hAnsi="Arial" w:cs="Arial"/>
          <w:sz w:val="20"/>
          <w:szCs w:val="20"/>
          <w:lang w:val="en-GB"/>
        </w:rPr>
        <w:t>b)</w:t>
      </w:r>
      <w:r w:rsidR="009523C5">
        <w:rPr>
          <w:rFonts w:ascii="Arial" w:eastAsiaTheme="minorEastAsia" w:hAnsi="Arial" w:cs="Arial"/>
          <w:sz w:val="20"/>
          <w:szCs w:val="20"/>
          <w:lang w:val="en-GB"/>
        </w:rPr>
        <w:t xml:space="preserve"> implicitly </w:t>
      </w:r>
      <w:r w:rsidR="003E5B05">
        <w:rPr>
          <w:rFonts w:ascii="Arial" w:eastAsiaTheme="minorEastAsia" w:hAnsi="Arial" w:cs="Arial"/>
          <w:sz w:val="20"/>
          <w:szCs w:val="20"/>
          <w:lang w:val="en-GB"/>
        </w:rPr>
        <w:t xml:space="preserve">report by </w:t>
      </w:r>
      <w:r w:rsidR="009523C5">
        <w:rPr>
          <w:rFonts w:ascii="Arial" w:eastAsiaTheme="minorEastAsia" w:hAnsi="Arial" w:cs="Arial"/>
          <w:sz w:val="20"/>
          <w:szCs w:val="20"/>
          <w:lang w:val="en-GB"/>
        </w:rPr>
        <w:t>ask</w:t>
      </w:r>
      <w:r w:rsidR="003E5B05">
        <w:rPr>
          <w:rFonts w:ascii="Arial" w:eastAsiaTheme="minorEastAsia" w:hAnsi="Arial" w:cs="Arial"/>
          <w:sz w:val="20"/>
          <w:szCs w:val="20"/>
          <w:lang w:val="en-GB"/>
        </w:rPr>
        <w:t>ing</w:t>
      </w:r>
      <w:r w:rsidR="009523C5">
        <w:rPr>
          <w:rFonts w:ascii="Arial" w:eastAsiaTheme="minorEastAsia" w:hAnsi="Arial" w:cs="Arial"/>
          <w:sz w:val="20"/>
          <w:szCs w:val="20"/>
          <w:lang w:val="en-GB"/>
        </w:rPr>
        <w:t xml:space="preserve"> for </w:t>
      </w:r>
      <w:r w:rsidR="007E7C09">
        <w:rPr>
          <w:rFonts w:ascii="Arial" w:eastAsiaTheme="minorEastAsia" w:hAnsi="Arial" w:cs="Arial"/>
          <w:sz w:val="20"/>
          <w:szCs w:val="20"/>
          <w:lang w:val="en-GB"/>
        </w:rPr>
        <w:t>desired</w:t>
      </w:r>
      <w:r w:rsidR="009523C5">
        <w:rPr>
          <w:rFonts w:ascii="Arial" w:eastAsiaTheme="minorEastAsia" w:hAnsi="Arial" w:cs="Arial"/>
          <w:sz w:val="20"/>
          <w:szCs w:val="20"/>
          <w:lang w:val="en-GB"/>
        </w:rPr>
        <w:t xml:space="preserve"> CG for UL XR transmission</w:t>
      </w:r>
    </w:p>
    <w:p w14:paraId="26A2C66A" w14:textId="27DBFB4A" w:rsidR="003C21E4" w:rsidRPr="006E3D7C" w:rsidRDefault="003C21E4" w:rsidP="004D0835">
      <w:pPr>
        <w:rPr>
          <w:rFonts w:ascii="Arial" w:eastAsiaTheme="minorEastAsia" w:hAnsi="Arial" w:cs="Arial"/>
          <w:sz w:val="20"/>
          <w:szCs w:val="20"/>
        </w:rPr>
      </w:pPr>
      <w:r>
        <w:rPr>
          <w:rFonts w:ascii="Arial" w:eastAsiaTheme="minorEastAsia" w:hAnsi="Arial" w:cs="Arial"/>
          <w:sz w:val="20"/>
          <w:szCs w:val="20"/>
        </w:rPr>
        <w:t xml:space="preserve"> </w:t>
      </w:r>
    </w:p>
    <w:p w14:paraId="6CF0A55D" w14:textId="5E4D1B16" w:rsidR="00C43409" w:rsidRDefault="00677696" w:rsidP="00C43409">
      <w:pPr>
        <w:pStyle w:val="Heading2"/>
      </w:pPr>
      <w:r>
        <w:t>BSR enhancements</w:t>
      </w:r>
      <w:r w:rsidR="00C43409">
        <w:t xml:space="preserve"> </w:t>
      </w:r>
    </w:p>
    <w:p w14:paraId="577D658A" w14:textId="77777777" w:rsidR="00E36B4B" w:rsidRDefault="006E3D7C" w:rsidP="006E3D7C">
      <w:pPr>
        <w:rPr>
          <w:rFonts w:ascii="Arial" w:eastAsiaTheme="minorEastAsia" w:hAnsi="Arial" w:cs="Arial"/>
          <w:sz w:val="20"/>
          <w:szCs w:val="20"/>
        </w:rPr>
      </w:pPr>
      <w:r>
        <w:rPr>
          <w:rFonts w:ascii="Arial" w:eastAsiaTheme="minorEastAsia" w:hAnsi="Arial" w:cs="Arial"/>
          <w:sz w:val="20"/>
          <w:szCs w:val="20"/>
        </w:rPr>
        <w:t xml:space="preserve">BSR is a very important input for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scheduler to make dynamic schedule decision. However, currently, </w:t>
      </w:r>
      <w:r w:rsidR="00E36B4B">
        <w:rPr>
          <w:rFonts w:ascii="Arial" w:eastAsiaTheme="minorEastAsia" w:hAnsi="Arial" w:cs="Arial"/>
          <w:sz w:val="20"/>
          <w:szCs w:val="20"/>
        </w:rPr>
        <w:t>BSR mechanism may not be sufficient for XR type of traffic:</w:t>
      </w:r>
    </w:p>
    <w:p w14:paraId="1E26092D" w14:textId="7933D312" w:rsidR="006E3D7C" w:rsidRPr="00E36B4B" w:rsidRDefault="00E36B4B" w:rsidP="00E36B4B">
      <w:pPr>
        <w:pStyle w:val="ListParagraph"/>
        <w:numPr>
          <w:ilvl w:val="0"/>
          <w:numId w:val="36"/>
        </w:numPr>
        <w:rPr>
          <w:rFonts w:ascii="Arial" w:eastAsiaTheme="minorEastAsia" w:hAnsi="Arial" w:cs="Arial"/>
          <w:sz w:val="20"/>
          <w:szCs w:val="20"/>
        </w:rPr>
      </w:pPr>
      <w:r>
        <w:rPr>
          <w:rFonts w:ascii="Arial" w:eastAsiaTheme="minorEastAsia" w:hAnsi="Arial" w:cs="Arial"/>
          <w:sz w:val="20"/>
          <w:szCs w:val="20"/>
        </w:rPr>
        <w:t>R</w:t>
      </w:r>
      <w:r w:rsidR="006E3D7C" w:rsidRPr="00E36B4B">
        <w:rPr>
          <w:rFonts w:ascii="Arial" w:eastAsiaTheme="minorEastAsia" w:hAnsi="Arial" w:cs="Arial"/>
          <w:sz w:val="20"/>
          <w:szCs w:val="20"/>
        </w:rPr>
        <w:t xml:space="preserve">egular BSR will not be triggered when more data arrive in buffer for the same LCH/LCG. </w:t>
      </w:r>
    </w:p>
    <w:p w14:paraId="4E560DDD" w14:textId="08096C31" w:rsidR="006E3D7C" w:rsidRPr="00E36B4B" w:rsidRDefault="006E3D7C" w:rsidP="00E36B4B">
      <w:pPr>
        <w:pStyle w:val="ListParagraph"/>
        <w:numPr>
          <w:ilvl w:val="0"/>
          <w:numId w:val="36"/>
        </w:numPr>
        <w:rPr>
          <w:rFonts w:ascii="Arial" w:eastAsiaTheme="minorEastAsia" w:hAnsi="Arial" w:cs="Arial"/>
          <w:sz w:val="20"/>
          <w:szCs w:val="20"/>
        </w:rPr>
      </w:pPr>
      <w:r w:rsidRPr="00E36B4B">
        <w:rPr>
          <w:rFonts w:ascii="Arial" w:eastAsiaTheme="minorEastAsia" w:hAnsi="Arial" w:cs="Arial"/>
          <w:sz w:val="20"/>
          <w:szCs w:val="20"/>
        </w:rPr>
        <w:t xml:space="preserve">Padding BSR may be transmitted only if there </w:t>
      </w:r>
      <w:r w:rsidR="00E44D38" w:rsidRPr="00E36B4B">
        <w:rPr>
          <w:rFonts w:ascii="Arial" w:eastAsiaTheme="minorEastAsia" w:hAnsi="Arial" w:cs="Arial"/>
          <w:sz w:val="20"/>
          <w:szCs w:val="20"/>
        </w:rPr>
        <w:t>are</w:t>
      </w:r>
      <w:r w:rsidRPr="00E36B4B">
        <w:rPr>
          <w:rFonts w:ascii="Arial" w:eastAsiaTheme="minorEastAsia" w:hAnsi="Arial" w:cs="Arial"/>
          <w:sz w:val="20"/>
          <w:szCs w:val="20"/>
        </w:rPr>
        <w:t xml:space="preserve"> enough padding bits available, because padding BSR has lower priority then data. Periodical BSR may not be applicable for burst data arrival unless very short periodicity is configured which does not sound reasonable</w:t>
      </w:r>
    </w:p>
    <w:p w14:paraId="420CA2E8" w14:textId="59420388" w:rsidR="00C43409" w:rsidRPr="00E36B4B" w:rsidRDefault="006E3D7C" w:rsidP="00E36B4B">
      <w:pPr>
        <w:pStyle w:val="ListParagraph"/>
        <w:numPr>
          <w:ilvl w:val="0"/>
          <w:numId w:val="36"/>
        </w:numPr>
        <w:rPr>
          <w:rFonts w:ascii="Arial" w:eastAsiaTheme="minorEastAsia" w:hAnsi="Arial" w:cs="Arial"/>
          <w:sz w:val="20"/>
          <w:szCs w:val="20"/>
        </w:rPr>
      </w:pPr>
      <w:r w:rsidRPr="00E36B4B">
        <w:rPr>
          <w:rFonts w:ascii="Arial" w:eastAsiaTheme="minorEastAsia" w:hAnsi="Arial" w:cs="Arial"/>
          <w:sz w:val="20"/>
          <w:szCs w:val="20"/>
        </w:rPr>
        <w:t xml:space="preserve">The BSR report become less precise with higher BSR index/buffer size value. e.g., </w:t>
      </w:r>
      <w:r w:rsidR="00E36B4B">
        <w:rPr>
          <w:rFonts w:ascii="Arial" w:eastAsiaTheme="minorEastAsia" w:hAnsi="Arial" w:cs="Arial"/>
          <w:sz w:val="20"/>
          <w:szCs w:val="20"/>
        </w:rPr>
        <w:t>the</w:t>
      </w:r>
      <w:r w:rsidRPr="00E36B4B">
        <w:rPr>
          <w:rFonts w:ascii="Arial" w:eastAsiaTheme="minorEastAsia" w:hAnsi="Arial" w:cs="Arial"/>
          <w:sz w:val="20"/>
          <w:szCs w:val="20"/>
        </w:rPr>
        <w:t xml:space="preserve"> mean packet size of video </w:t>
      </w:r>
      <w:r w:rsidR="00E36B4B">
        <w:rPr>
          <w:rFonts w:ascii="Arial" w:eastAsiaTheme="minorEastAsia" w:hAnsi="Arial" w:cs="Arial"/>
          <w:sz w:val="20"/>
          <w:szCs w:val="20"/>
        </w:rPr>
        <w:t xml:space="preserve">is </w:t>
      </w:r>
      <w:r w:rsidRPr="00E36B4B">
        <w:rPr>
          <w:rFonts w:ascii="Arial" w:eastAsiaTheme="minorEastAsia" w:hAnsi="Arial" w:cs="Arial"/>
          <w:sz w:val="20"/>
          <w:szCs w:val="20"/>
        </w:rPr>
        <w:t>62500 bytes</w:t>
      </w:r>
      <w:r w:rsidR="00732516" w:rsidRPr="00E36B4B">
        <w:rPr>
          <w:rFonts w:ascii="Arial" w:eastAsiaTheme="minorEastAsia" w:hAnsi="Arial" w:cs="Arial"/>
          <w:sz w:val="20"/>
          <w:szCs w:val="20"/>
        </w:rPr>
        <w:t xml:space="preserve">, </w:t>
      </w:r>
      <w:r w:rsidR="00E36B4B">
        <w:rPr>
          <w:rFonts w:ascii="Arial" w:eastAsiaTheme="minorEastAsia" w:hAnsi="Arial" w:cs="Arial"/>
          <w:sz w:val="20"/>
          <w:szCs w:val="20"/>
        </w:rPr>
        <w:t xml:space="preserve">for a packet with mean packet size, </w:t>
      </w:r>
      <w:r w:rsidR="00732516" w:rsidRPr="00E36B4B">
        <w:rPr>
          <w:rFonts w:ascii="Arial" w:eastAsiaTheme="minorEastAsia" w:hAnsi="Arial" w:cs="Arial"/>
          <w:sz w:val="20"/>
          <w:szCs w:val="20"/>
        </w:rPr>
        <w:t xml:space="preserve">according to following table copied from TS38.321, </w:t>
      </w:r>
      <w:r w:rsidRPr="00E36B4B">
        <w:rPr>
          <w:rFonts w:ascii="Arial" w:eastAsiaTheme="minorEastAsia" w:hAnsi="Arial" w:cs="Arial"/>
          <w:sz w:val="20"/>
          <w:szCs w:val="20"/>
        </w:rPr>
        <w:t xml:space="preserve">with 5 bits buffer size field, UE will report BS index 28 (≤ 77284 but &gt; 55474), </w:t>
      </w:r>
      <w:r w:rsidR="00E36B4B" w:rsidRPr="00E36B4B">
        <w:rPr>
          <w:rFonts w:ascii="Arial" w:eastAsiaTheme="minorEastAsia" w:hAnsi="Arial" w:cs="Arial"/>
          <w:sz w:val="20"/>
          <w:szCs w:val="20"/>
        </w:rPr>
        <w:t>with 8 bits buffer size field, UE reports BS index is 139 (&lt;=62599 but &gt; 58784 in bytes)</w:t>
      </w:r>
      <w:r w:rsidR="00E36B4B">
        <w:rPr>
          <w:rFonts w:ascii="Arial" w:eastAsiaTheme="minorEastAsia" w:hAnsi="Arial" w:cs="Arial"/>
          <w:sz w:val="20"/>
          <w:szCs w:val="20"/>
        </w:rPr>
        <w:t xml:space="preserve"> (refer to 38.321 for the 8bits table)</w:t>
      </w:r>
      <w:r w:rsidR="00E36B4B" w:rsidRPr="00E36B4B">
        <w:rPr>
          <w:rFonts w:ascii="Arial" w:eastAsiaTheme="minorEastAsia" w:hAnsi="Arial" w:cs="Arial"/>
          <w:sz w:val="20"/>
          <w:szCs w:val="20"/>
        </w:rPr>
        <w:t>;</w:t>
      </w:r>
      <w:r w:rsidR="00927D6B">
        <w:rPr>
          <w:rFonts w:ascii="Arial" w:eastAsiaTheme="minorEastAsia" w:hAnsi="Arial" w:cs="Arial"/>
          <w:sz w:val="20"/>
          <w:szCs w:val="20"/>
        </w:rPr>
        <w:t xml:space="preserve"> </w:t>
      </w:r>
    </w:p>
    <w:p w14:paraId="5EB8BF4F" w14:textId="709025E5" w:rsidR="00732516" w:rsidRDefault="00732516" w:rsidP="006E3D7C">
      <w:pPr>
        <w:rPr>
          <w:rFonts w:ascii="Arial" w:eastAsiaTheme="minorEastAsia" w:hAnsi="Arial" w:cs="Arial"/>
          <w:sz w:val="20"/>
          <w:szCs w:val="20"/>
        </w:rPr>
      </w:pPr>
    </w:p>
    <w:p w14:paraId="650AA71E" w14:textId="4B01B6A2" w:rsidR="00732516" w:rsidRDefault="00732516" w:rsidP="003C3EAC">
      <w:pPr>
        <w:jc w:val="center"/>
        <w:rPr>
          <w:rFonts w:ascii="Arial" w:eastAsiaTheme="minorEastAsia" w:hAnsi="Arial" w:cs="Arial"/>
          <w:sz w:val="20"/>
          <w:szCs w:val="20"/>
        </w:rPr>
      </w:pPr>
      <w:r>
        <w:rPr>
          <w:rFonts w:ascii="Arial" w:eastAsiaTheme="minorEastAsia" w:hAnsi="Arial" w:cs="Arial"/>
          <w:sz w:val="20"/>
          <w:szCs w:val="20"/>
        </w:rPr>
        <w:t xml:space="preserve">Table: </w:t>
      </w:r>
      <w:r w:rsidRPr="00732516">
        <w:rPr>
          <w:rFonts w:ascii="Arial" w:eastAsiaTheme="minorEastAsia" w:hAnsi="Arial" w:cs="Arial"/>
          <w:sz w:val="20"/>
          <w:szCs w:val="20"/>
        </w:rPr>
        <w:t>Buffer size levels (in bytes) for 5-bit Buffer Size field from 38.321</w:t>
      </w:r>
    </w:p>
    <w:p w14:paraId="65338FA8" w14:textId="061AFA19" w:rsidR="00732516" w:rsidRDefault="00732516" w:rsidP="006E3D7C">
      <w:pPr>
        <w:rPr>
          <w:rFonts w:ascii="Arial" w:eastAsiaTheme="minorEastAsia" w:hAnsi="Arial" w:cs="Arial"/>
          <w:sz w:val="20"/>
          <w:szCs w:val="20"/>
        </w:rPr>
      </w:pPr>
    </w:p>
    <w:tbl>
      <w:tblPr>
        <w:tblW w:w="8400" w:type="dxa"/>
        <w:jc w:val="center"/>
        <w:tblCellMar>
          <w:left w:w="0" w:type="dxa"/>
          <w:right w:w="0" w:type="dxa"/>
        </w:tblCellMar>
        <w:tblLook w:val="01E0" w:firstRow="1" w:lastRow="1" w:firstColumn="1" w:lastColumn="1" w:noHBand="0" w:noVBand="0"/>
      </w:tblPr>
      <w:tblGrid>
        <w:gridCol w:w="900"/>
        <w:gridCol w:w="1200"/>
        <w:gridCol w:w="900"/>
        <w:gridCol w:w="1200"/>
        <w:gridCol w:w="900"/>
        <w:gridCol w:w="1200"/>
        <w:gridCol w:w="900"/>
        <w:gridCol w:w="1200"/>
      </w:tblGrid>
      <w:tr w:rsidR="00732516" w:rsidRPr="00732516" w14:paraId="67DA8AC6" w14:textId="77777777" w:rsidTr="00732516">
        <w:trPr>
          <w:jc w:val="center"/>
        </w:trPr>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6782C"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b/>
                <w:bCs/>
                <w:sz w:val="20"/>
                <w:szCs w:val="20"/>
                <w:lang w:val="en-GB"/>
              </w:rPr>
              <w:t>Index</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2D2A1F"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b/>
                <w:bCs/>
                <w:sz w:val="20"/>
                <w:szCs w:val="20"/>
                <w:lang w:val="en-GB"/>
              </w:rPr>
              <w:t>BS value</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B59D95"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b/>
                <w:bCs/>
                <w:sz w:val="20"/>
                <w:szCs w:val="20"/>
                <w:lang w:val="en-GB"/>
              </w:rPr>
              <w:t>Index</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6B516A"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b/>
                <w:bCs/>
                <w:sz w:val="20"/>
                <w:szCs w:val="20"/>
                <w:lang w:val="en-GB"/>
              </w:rPr>
              <w:t>BS value</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1F4C1E"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b/>
                <w:bCs/>
                <w:sz w:val="20"/>
                <w:szCs w:val="20"/>
                <w:lang w:val="en-GB"/>
              </w:rPr>
              <w:t>Index</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B7D112"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b/>
                <w:bCs/>
                <w:sz w:val="20"/>
                <w:szCs w:val="20"/>
                <w:lang w:val="en-GB"/>
              </w:rPr>
              <w:t>BS value</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DC85E4"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b/>
                <w:bCs/>
                <w:sz w:val="20"/>
                <w:szCs w:val="20"/>
                <w:lang w:val="en-GB"/>
              </w:rPr>
              <w:t>Index</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095A51"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b/>
                <w:bCs/>
                <w:sz w:val="20"/>
                <w:szCs w:val="20"/>
                <w:lang w:val="en-GB"/>
              </w:rPr>
              <w:t>BS value</w:t>
            </w:r>
          </w:p>
        </w:tc>
      </w:tr>
      <w:tr w:rsidR="00732516" w:rsidRPr="00732516" w14:paraId="23C04D5B" w14:textId="77777777" w:rsidTr="00732516">
        <w:trPr>
          <w:trHeight w:val="170"/>
          <w:jc w:val="center"/>
        </w:trPr>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0AB45B"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B5EC83"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53F352F"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E80C83"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102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534DF85"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16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6FDAAB"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1446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624946F"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24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5F36A6"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20516</w:t>
            </w:r>
          </w:p>
        </w:tc>
      </w:tr>
      <w:tr w:rsidR="00732516" w:rsidRPr="00732516" w14:paraId="4E135248" w14:textId="77777777" w:rsidTr="00732516">
        <w:trPr>
          <w:trHeight w:val="170"/>
          <w:jc w:val="center"/>
        </w:trPr>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6467BD"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EC82AB"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10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55DBF20"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9</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7A02C6"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142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BC918BB"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17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C69D9D"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2014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A998E83"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FD28CF"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28581</w:t>
            </w:r>
          </w:p>
        </w:tc>
      </w:tr>
      <w:tr w:rsidR="00732516" w:rsidRPr="00732516" w14:paraId="74DF54DE" w14:textId="77777777" w:rsidTr="00732516">
        <w:trPr>
          <w:trHeight w:val="170"/>
          <w:jc w:val="center"/>
        </w:trPr>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488020"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2</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684203"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14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8B946A1"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D76AA6"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198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1234C2E"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18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2E4D70"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2806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55D9B87"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26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245BB8"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39818</w:t>
            </w:r>
          </w:p>
        </w:tc>
      </w:tr>
      <w:tr w:rsidR="00732516" w:rsidRPr="00732516" w14:paraId="6CB2E2DC" w14:textId="77777777" w:rsidTr="00732516">
        <w:trPr>
          <w:trHeight w:val="170"/>
          <w:jc w:val="center"/>
        </w:trPr>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C7BD3D"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3</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398EA"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20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FFE14FD"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77E86E"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276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01C987B"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19</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127C53"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3909</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4386D98"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27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D13A35"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55474</w:t>
            </w:r>
          </w:p>
        </w:tc>
      </w:tr>
      <w:tr w:rsidR="00732516" w:rsidRPr="00732516" w14:paraId="36612F39" w14:textId="77777777" w:rsidTr="00732516">
        <w:trPr>
          <w:trHeight w:val="170"/>
          <w:jc w:val="center"/>
        </w:trPr>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B6096F"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94B65F"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28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B254C8E"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12</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F6A899"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384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1AEB43A"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20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44C2DA"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5446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6F3FE5D" w14:textId="77777777" w:rsidR="00732516" w:rsidRPr="00732516" w:rsidRDefault="00732516" w:rsidP="00732516">
            <w:pPr>
              <w:rPr>
                <w:rFonts w:ascii="Arial" w:eastAsiaTheme="minorEastAsia" w:hAnsi="Arial" w:cs="Arial"/>
                <w:sz w:val="20"/>
                <w:szCs w:val="20"/>
                <w:highlight w:val="yellow"/>
                <w:lang w:val="en-GB"/>
              </w:rPr>
            </w:pPr>
            <w:r w:rsidRPr="00732516">
              <w:rPr>
                <w:rFonts w:ascii="Arial" w:eastAsiaTheme="minorEastAsia" w:hAnsi="Arial" w:cs="Arial"/>
                <w:sz w:val="20"/>
                <w:szCs w:val="20"/>
                <w:highlight w:val="yellow"/>
                <w:lang w:val="en-GB"/>
              </w:rPr>
              <w:t>28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72061C" w14:textId="77777777" w:rsidR="00732516" w:rsidRPr="00732516" w:rsidRDefault="00732516" w:rsidP="00732516">
            <w:pPr>
              <w:rPr>
                <w:rFonts w:ascii="Arial" w:eastAsiaTheme="minorEastAsia" w:hAnsi="Arial" w:cs="Arial"/>
                <w:sz w:val="20"/>
                <w:szCs w:val="20"/>
                <w:highlight w:val="yellow"/>
                <w:lang w:val="en-GB"/>
              </w:rPr>
            </w:pPr>
            <w:r w:rsidRPr="00732516">
              <w:rPr>
                <w:rFonts w:ascii="Arial" w:eastAsiaTheme="minorEastAsia" w:hAnsi="Arial" w:cs="Arial"/>
                <w:sz w:val="20"/>
                <w:szCs w:val="20"/>
                <w:highlight w:val="yellow"/>
                <w:lang w:val="en-GB"/>
              </w:rPr>
              <w:t>≤ 77284</w:t>
            </w:r>
          </w:p>
        </w:tc>
      </w:tr>
      <w:tr w:rsidR="00732516" w:rsidRPr="00732516" w14:paraId="7FB49341" w14:textId="77777777" w:rsidTr="00732516">
        <w:trPr>
          <w:trHeight w:val="170"/>
          <w:jc w:val="center"/>
        </w:trPr>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5D6962"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0BFFA"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38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4F19875"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13</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72BB02"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535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37D3B55"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21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59EC3E"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7587</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2C8E17E"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29</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7F3F84"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107669</w:t>
            </w:r>
          </w:p>
        </w:tc>
      </w:tr>
      <w:tr w:rsidR="00732516" w:rsidRPr="00732516" w14:paraId="658B29C6" w14:textId="77777777" w:rsidTr="00732516">
        <w:trPr>
          <w:trHeight w:val="170"/>
          <w:jc w:val="center"/>
        </w:trPr>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20F89"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9ADC67"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53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D0628E4"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14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5BABFC"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745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7E1D7D0"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22</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10460"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10570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3B1D175"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30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BD55A3"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150000</w:t>
            </w:r>
          </w:p>
        </w:tc>
      </w:tr>
      <w:tr w:rsidR="00732516" w:rsidRPr="00732516" w14:paraId="7BE721DF" w14:textId="77777777" w:rsidTr="00732516">
        <w:trPr>
          <w:trHeight w:val="170"/>
          <w:jc w:val="center"/>
        </w:trPr>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CE8FC9"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6ED95A"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74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095288B"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15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40FD9D"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1038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94E54D0"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23</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18A0C8"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 14726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4DCDDBE"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31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387A2" w14:textId="77777777" w:rsidR="00732516" w:rsidRPr="00732516" w:rsidRDefault="00732516" w:rsidP="00732516">
            <w:pPr>
              <w:rPr>
                <w:rFonts w:ascii="Arial" w:eastAsiaTheme="minorEastAsia" w:hAnsi="Arial" w:cs="Arial"/>
                <w:sz w:val="20"/>
                <w:szCs w:val="20"/>
                <w:lang w:val="en-GB"/>
              </w:rPr>
            </w:pPr>
            <w:r w:rsidRPr="00732516">
              <w:rPr>
                <w:rFonts w:ascii="Arial" w:eastAsiaTheme="minorEastAsia" w:hAnsi="Arial" w:cs="Arial"/>
                <w:sz w:val="20"/>
                <w:szCs w:val="20"/>
                <w:lang w:val="en-GB"/>
              </w:rPr>
              <w:t>&gt; 150000</w:t>
            </w:r>
          </w:p>
        </w:tc>
      </w:tr>
    </w:tbl>
    <w:p w14:paraId="384CE24A" w14:textId="77777777" w:rsidR="00732516" w:rsidRDefault="00732516" w:rsidP="00547018">
      <w:pPr>
        <w:snapToGrid w:val="0"/>
        <w:rPr>
          <w:rFonts w:ascii="Arial" w:eastAsiaTheme="minorEastAsia" w:hAnsi="Arial" w:cs="Arial"/>
          <w:sz w:val="20"/>
          <w:szCs w:val="20"/>
        </w:rPr>
      </w:pPr>
    </w:p>
    <w:p w14:paraId="7004FEF4" w14:textId="3106DF96" w:rsidR="00547018" w:rsidRDefault="00547018" w:rsidP="00254AA6">
      <w:pPr>
        <w:snapToGrid w:val="0"/>
        <w:rPr>
          <w:rFonts w:ascii="Arial" w:eastAsiaTheme="minorEastAsia" w:hAnsi="Arial" w:cs="Arial"/>
          <w:sz w:val="20"/>
          <w:szCs w:val="20"/>
        </w:rPr>
      </w:pPr>
    </w:p>
    <w:p w14:paraId="334F88B0" w14:textId="6FBC0A82" w:rsidR="00254AA6" w:rsidRDefault="00254AA6" w:rsidP="003C21E4">
      <w:pPr>
        <w:snapToGrid w:val="0"/>
        <w:rPr>
          <w:rFonts w:ascii="Arial" w:eastAsiaTheme="minorEastAsia" w:hAnsi="Arial" w:cs="Arial"/>
          <w:sz w:val="20"/>
          <w:szCs w:val="20"/>
        </w:rPr>
      </w:pPr>
      <w:r>
        <w:rPr>
          <w:rFonts w:ascii="Arial" w:eastAsiaTheme="minorEastAsia" w:hAnsi="Arial" w:cs="Arial"/>
          <w:sz w:val="20"/>
          <w:szCs w:val="20"/>
        </w:rPr>
        <w:t xml:space="preserve">To improve capacity, it is very important to make </w:t>
      </w:r>
      <w:proofErr w:type="spellStart"/>
      <w:r w:rsidRPr="006E3D7C">
        <w:rPr>
          <w:rFonts w:ascii="Arial" w:eastAsiaTheme="minorEastAsia" w:hAnsi="Arial" w:cs="Arial"/>
          <w:sz w:val="20"/>
          <w:szCs w:val="20"/>
        </w:rPr>
        <w:t>gNB</w:t>
      </w:r>
      <w:proofErr w:type="spellEnd"/>
      <w:r w:rsidRPr="006E3D7C">
        <w:rPr>
          <w:rFonts w:ascii="Arial" w:eastAsiaTheme="minorEastAsia" w:hAnsi="Arial" w:cs="Arial"/>
          <w:sz w:val="20"/>
          <w:szCs w:val="20"/>
        </w:rPr>
        <w:t xml:space="preserve"> scheduler have a precise BSR </w:t>
      </w:r>
      <w:r>
        <w:rPr>
          <w:rFonts w:ascii="Arial" w:eastAsiaTheme="minorEastAsia" w:hAnsi="Arial" w:cs="Arial"/>
          <w:sz w:val="20"/>
          <w:szCs w:val="20"/>
        </w:rPr>
        <w:t xml:space="preserve">estimation especially </w:t>
      </w:r>
      <w:r w:rsidRPr="006E3D7C">
        <w:rPr>
          <w:rFonts w:ascii="Arial" w:eastAsiaTheme="minorEastAsia" w:hAnsi="Arial" w:cs="Arial"/>
          <w:sz w:val="20"/>
          <w:szCs w:val="20"/>
        </w:rPr>
        <w:t xml:space="preserve">when it is about to finish the scheduling of </w:t>
      </w:r>
      <w:r>
        <w:rPr>
          <w:rFonts w:ascii="Arial" w:eastAsiaTheme="minorEastAsia" w:hAnsi="Arial" w:cs="Arial"/>
          <w:sz w:val="20"/>
          <w:szCs w:val="20"/>
        </w:rPr>
        <w:t xml:space="preserve">all </w:t>
      </w:r>
      <w:r w:rsidRPr="006E3D7C">
        <w:rPr>
          <w:rFonts w:ascii="Arial" w:eastAsiaTheme="minorEastAsia" w:hAnsi="Arial" w:cs="Arial"/>
          <w:sz w:val="20"/>
          <w:szCs w:val="20"/>
        </w:rPr>
        <w:t>data.</w:t>
      </w:r>
      <w:r>
        <w:rPr>
          <w:rFonts w:ascii="Arial" w:eastAsiaTheme="minorEastAsia" w:hAnsi="Arial" w:cs="Arial"/>
          <w:sz w:val="20"/>
          <w:szCs w:val="20"/>
        </w:rPr>
        <w:t xml:space="preserve"> Only when the </w:t>
      </w:r>
      <w:r w:rsidR="00E033E0">
        <w:rPr>
          <w:rFonts w:ascii="Arial" w:eastAsiaTheme="minorEastAsia" w:hAnsi="Arial" w:cs="Arial"/>
          <w:sz w:val="20"/>
          <w:szCs w:val="20"/>
        </w:rPr>
        <w:t xml:space="preserve">UE buffer size estimation </w:t>
      </w:r>
      <w:r>
        <w:rPr>
          <w:rFonts w:ascii="Arial" w:eastAsiaTheme="minorEastAsia" w:hAnsi="Arial" w:cs="Arial"/>
          <w:sz w:val="20"/>
          <w:szCs w:val="20"/>
        </w:rPr>
        <w:t xml:space="preserve">is </w:t>
      </w:r>
      <w:r w:rsidR="00E033E0">
        <w:rPr>
          <w:rFonts w:ascii="Arial" w:eastAsiaTheme="minorEastAsia" w:hAnsi="Arial" w:cs="Arial"/>
          <w:sz w:val="20"/>
          <w:szCs w:val="20"/>
        </w:rPr>
        <w:t>close to the actual UE buffer,</w:t>
      </w:r>
      <w:r>
        <w:rPr>
          <w:rFonts w:ascii="Arial" w:eastAsiaTheme="minorEastAsia" w:hAnsi="Arial" w:cs="Arial"/>
          <w:sz w:val="20"/>
          <w:szCs w:val="20"/>
        </w:rPr>
        <w:t xml:space="preserve"> </w:t>
      </w:r>
      <w:proofErr w:type="spellStart"/>
      <w:r w:rsidR="001C374F">
        <w:rPr>
          <w:rFonts w:ascii="Arial" w:eastAsiaTheme="minorEastAsia" w:hAnsi="Arial" w:cs="Arial"/>
          <w:sz w:val="20"/>
          <w:szCs w:val="20"/>
        </w:rPr>
        <w:t>gNB</w:t>
      </w:r>
      <w:proofErr w:type="spellEnd"/>
      <w:r>
        <w:rPr>
          <w:rFonts w:ascii="Arial" w:eastAsiaTheme="minorEastAsia" w:hAnsi="Arial" w:cs="Arial"/>
          <w:sz w:val="20"/>
          <w:szCs w:val="20"/>
        </w:rPr>
        <w:t xml:space="preserve"> </w:t>
      </w:r>
      <w:r w:rsidR="001C374F">
        <w:rPr>
          <w:rFonts w:ascii="Arial" w:eastAsiaTheme="minorEastAsia" w:hAnsi="Arial" w:cs="Arial"/>
          <w:sz w:val="20"/>
          <w:szCs w:val="20"/>
        </w:rPr>
        <w:t>could</w:t>
      </w:r>
      <w:r>
        <w:rPr>
          <w:rFonts w:ascii="Arial" w:eastAsiaTheme="minorEastAsia" w:hAnsi="Arial" w:cs="Arial"/>
          <w:sz w:val="20"/>
          <w:szCs w:val="20"/>
        </w:rPr>
        <w:t xml:space="preserve"> schedule </w:t>
      </w:r>
      <w:r w:rsidR="001C374F">
        <w:rPr>
          <w:rFonts w:ascii="Arial" w:eastAsiaTheme="minorEastAsia" w:hAnsi="Arial" w:cs="Arial"/>
          <w:sz w:val="20"/>
          <w:szCs w:val="20"/>
        </w:rPr>
        <w:t xml:space="preserve">a </w:t>
      </w:r>
      <w:r>
        <w:rPr>
          <w:rFonts w:ascii="Arial" w:eastAsiaTheme="minorEastAsia" w:hAnsi="Arial" w:cs="Arial"/>
          <w:sz w:val="20"/>
          <w:szCs w:val="20"/>
        </w:rPr>
        <w:t>right grant size</w:t>
      </w:r>
      <w:r w:rsidR="001C374F">
        <w:rPr>
          <w:rFonts w:ascii="Arial" w:eastAsiaTheme="minorEastAsia" w:hAnsi="Arial" w:cs="Arial"/>
          <w:sz w:val="20"/>
          <w:szCs w:val="20"/>
        </w:rPr>
        <w:t xml:space="preserve"> which efficiently fit for data volume. Otherwise</w:t>
      </w:r>
      <w:r w:rsidR="002A52F9">
        <w:rPr>
          <w:rFonts w:ascii="Arial" w:eastAsiaTheme="minorEastAsia" w:hAnsi="Arial" w:cs="Arial"/>
          <w:sz w:val="20"/>
          <w:szCs w:val="20"/>
        </w:rPr>
        <w:t>,</w:t>
      </w:r>
      <w:r w:rsidR="001C374F">
        <w:rPr>
          <w:rFonts w:ascii="Arial" w:eastAsiaTheme="minorEastAsia" w:hAnsi="Arial" w:cs="Arial"/>
          <w:sz w:val="20"/>
          <w:szCs w:val="20"/>
        </w:rPr>
        <w:t xml:space="preserve"> it will end up with more </w:t>
      </w:r>
      <w:r>
        <w:rPr>
          <w:rFonts w:ascii="Arial" w:eastAsiaTheme="minorEastAsia" w:hAnsi="Arial" w:cs="Arial"/>
          <w:sz w:val="20"/>
          <w:szCs w:val="20"/>
        </w:rPr>
        <w:t>padding bit</w:t>
      </w:r>
      <w:r w:rsidR="001C374F">
        <w:rPr>
          <w:rFonts w:ascii="Arial" w:eastAsiaTheme="minorEastAsia" w:hAnsi="Arial" w:cs="Arial"/>
          <w:sz w:val="20"/>
          <w:szCs w:val="20"/>
        </w:rPr>
        <w:t>s</w:t>
      </w:r>
      <w:r>
        <w:rPr>
          <w:rFonts w:ascii="Arial" w:eastAsiaTheme="minorEastAsia" w:hAnsi="Arial" w:cs="Arial"/>
          <w:sz w:val="20"/>
          <w:szCs w:val="20"/>
        </w:rPr>
        <w:t xml:space="preserve"> </w:t>
      </w:r>
      <w:r w:rsidR="001C374F">
        <w:rPr>
          <w:rFonts w:ascii="Arial" w:eastAsiaTheme="minorEastAsia" w:hAnsi="Arial" w:cs="Arial"/>
          <w:sz w:val="20"/>
          <w:szCs w:val="20"/>
        </w:rPr>
        <w:t>if the grant is too big, or further</w:t>
      </w:r>
      <w:r>
        <w:rPr>
          <w:rFonts w:ascii="Arial" w:eastAsiaTheme="minorEastAsia" w:hAnsi="Arial" w:cs="Arial"/>
          <w:sz w:val="20"/>
          <w:szCs w:val="20"/>
        </w:rPr>
        <w:t xml:space="preserve"> latency </w:t>
      </w:r>
      <w:r w:rsidR="001C374F">
        <w:rPr>
          <w:rFonts w:ascii="Arial" w:eastAsiaTheme="minorEastAsia" w:hAnsi="Arial" w:cs="Arial"/>
          <w:sz w:val="20"/>
          <w:szCs w:val="20"/>
        </w:rPr>
        <w:t>when the grant is smaller than the data size and an</w:t>
      </w:r>
      <w:r>
        <w:rPr>
          <w:rFonts w:ascii="Arial" w:eastAsiaTheme="minorEastAsia" w:hAnsi="Arial" w:cs="Arial"/>
          <w:sz w:val="20"/>
          <w:szCs w:val="20"/>
        </w:rPr>
        <w:t xml:space="preserve"> additional scheduling</w:t>
      </w:r>
      <w:r w:rsidR="001C374F">
        <w:rPr>
          <w:rFonts w:ascii="Arial" w:eastAsiaTheme="minorEastAsia" w:hAnsi="Arial" w:cs="Arial"/>
          <w:sz w:val="20"/>
          <w:szCs w:val="20"/>
        </w:rPr>
        <w:t xml:space="preserve"> </w:t>
      </w:r>
      <w:proofErr w:type="gramStart"/>
      <w:r w:rsidR="001C374F">
        <w:rPr>
          <w:rFonts w:ascii="Arial" w:eastAsiaTheme="minorEastAsia" w:hAnsi="Arial" w:cs="Arial"/>
          <w:sz w:val="20"/>
          <w:szCs w:val="20"/>
        </w:rPr>
        <w:t>has to</w:t>
      </w:r>
      <w:proofErr w:type="gramEnd"/>
      <w:r w:rsidR="001C374F">
        <w:rPr>
          <w:rFonts w:ascii="Arial" w:eastAsiaTheme="minorEastAsia" w:hAnsi="Arial" w:cs="Arial"/>
          <w:sz w:val="20"/>
          <w:szCs w:val="20"/>
        </w:rPr>
        <w:t xml:space="preserve"> be followed.</w:t>
      </w:r>
      <w:r w:rsidR="00AB5EF8">
        <w:rPr>
          <w:rFonts w:ascii="Arial" w:eastAsiaTheme="minorEastAsia" w:hAnsi="Arial" w:cs="Arial"/>
          <w:sz w:val="20"/>
          <w:szCs w:val="20"/>
        </w:rPr>
        <w:t xml:space="preserve"> </w:t>
      </w:r>
    </w:p>
    <w:p w14:paraId="4463B956" w14:textId="77777777" w:rsidR="00254AA6" w:rsidRDefault="00254AA6" w:rsidP="003C21E4">
      <w:pPr>
        <w:snapToGrid w:val="0"/>
        <w:rPr>
          <w:rFonts w:ascii="Arial" w:eastAsiaTheme="minorEastAsia" w:hAnsi="Arial" w:cs="Arial"/>
          <w:sz w:val="20"/>
          <w:szCs w:val="20"/>
        </w:rPr>
      </w:pPr>
    </w:p>
    <w:p w14:paraId="328EA75C" w14:textId="6F0D44D3" w:rsidR="000D26FD" w:rsidRDefault="001C374F" w:rsidP="003C21E4">
      <w:pPr>
        <w:snapToGrid w:val="0"/>
        <w:rPr>
          <w:rFonts w:ascii="Arial" w:eastAsiaTheme="minorEastAsia" w:hAnsi="Arial" w:cs="Arial"/>
          <w:sz w:val="20"/>
          <w:szCs w:val="20"/>
        </w:rPr>
      </w:pPr>
      <w:r>
        <w:rPr>
          <w:rFonts w:ascii="Arial" w:eastAsiaTheme="minorEastAsia" w:hAnsi="Arial" w:cs="Arial"/>
          <w:sz w:val="20"/>
          <w:szCs w:val="20"/>
        </w:rPr>
        <w:t>T</w:t>
      </w:r>
      <w:r w:rsidR="007E7C09">
        <w:rPr>
          <w:rFonts w:ascii="Arial" w:eastAsiaTheme="minorEastAsia" w:hAnsi="Arial" w:cs="Arial"/>
          <w:sz w:val="20"/>
          <w:szCs w:val="20"/>
        </w:rPr>
        <w:t xml:space="preserve">here are several </w:t>
      </w:r>
      <w:r w:rsidR="00E033E0">
        <w:rPr>
          <w:rFonts w:ascii="Arial" w:eastAsiaTheme="minorEastAsia" w:hAnsi="Arial" w:cs="Arial"/>
          <w:sz w:val="20"/>
          <w:szCs w:val="20"/>
        </w:rPr>
        <w:t>directions to enhance BSR</w:t>
      </w:r>
      <w:r>
        <w:rPr>
          <w:rFonts w:ascii="Arial" w:eastAsiaTheme="minorEastAsia" w:hAnsi="Arial" w:cs="Arial"/>
          <w:sz w:val="20"/>
          <w:szCs w:val="20"/>
        </w:rPr>
        <w:t xml:space="preserve"> to improve the BSR estimation at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side</w:t>
      </w:r>
      <w:r w:rsidR="003C21E4">
        <w:rPr>
          <w:rFonts w:ascii="Arial" w:eastAsiaTheme="minorEastAsia" w:hAnsi="Arial" w:cs="Arial"/>
          <w:sz w:val="20"/>
          <w:szCs w:val="20"/>
        </w:rPr>
        <w:t>:</w:t>
      </w:r>
    </w:p>
    <w:p w14:paraId="1144FCC8" w14:textId="77777777" w:rsidR="003C21E4" w:rsidRPr="003C21E4" w:rsidRDefault="003C21E4" w:rsidP="003C21E4">
      <w:pPr>
        <w:snapToGrid w:val="0"/>
        <w:rPr>
          <w:rFonts w:ascii="Arial" w:eastAsiaTheme="minorEastAsia" w:hAnsi="Arial" w:cs="Arial"/>
          <w:sz w:val="20"/>
          <w:szCs w:val="20"/>
        </w:rPr>
      </w:pPr>
    </w:p>
    <w:p w14:paraId="5AE7A0E0" w14:textId="41FFB76E" w:rsidR="00A07640" w:rsidRPr="00A07640" w:rsidRDefault="00E033E0" w:rsidP="00E033E0">
      <w:pPr>
        <w:pStyle w:val="ListParagraph"/>
        <w:numPr>
          <w:ilvl w:val="0"/>
          <w:numId w:val="34"/>
        </w:numPr>
        <w:snapToGrid w:val="0"/>
        <w:rPr>
          <w:rFonts w:ascii="Arial" w:eastAsia="DengXian" w:hAnsi="Arial" w:cs="Arial"/>
          <w:sz w:val="20"/>
          <w:szCs w:val="20"/>
          <w:lang w:eastAsia="zh-CN"/>
        </w:rPr>
      </w:pPr>
      <w:r w:rsidRPr="00E033E0">
        <w:rPr>
          <w:rFonts w:ascii="Arial" w:eastAsiaTheme="minorEastAsia" w:hAnsi="Arial" w:cs="Arial"/>
          <w:sz w:val="20"/>
          <w:szCs w:val="20"/>
        </w:rPr>
        <w:t>Solution direction</w:t>
      </w:r>
      <w:r w:rsidR="007E7C09" w:rsidRPr="00E033E0">
        <w:rPr>
          <w:rFonts w:ascii="Arial" w:eastAsiaTheme="minorEastAsia" w:hAnsi="Arial" w:cs="Arial"/>
          <w:sz w:val="20"/>
          <w:szCs w:val="20"/>
        </w:rPr>
        <w:t xml:space="preserve">1: </w:t>
      </w:r>
      <w:r w:rsidR="00A07640">
        <w:rPr>
          <w:rFonts w:ascii="Arial" w:eastAsiaTheme="minorEastAsia" w:hAnsi="Arial" w:cs="Arial"/>
          <w:sz w:val="20"/>
          <w:szCs w:val="20"/>
        </w:rPr>
        <w:t xml:space="preserve">increase the BSR report granularity, </w:t>
      </w:r>
      <w:r w:rsidR="0060025E">
        <w:rPr>
          <w:rFonts w:ascii="Arial" w:eastAsiaTheme="minorEastAsia" w:hAnsi="Arial" w:cs="Arial"/>
          <w:sz w:val="20"/>
          <w:szCs w:val="20"/>
        </w:rPr>
        <w:t>e.g.</w:t>
      </w:r>
      <w:r w:rsidR="00A07640">
        <w:rPr>
          <w:rFonts w:ascii="Arial" w:eastAsiaTheme="minorEastAsia" w:hAnsi="Arial" w:cs="Arial"/>
          <w:sz w:val="20"/>
          <w:szCs w:val="20"/>
        </w:rPr>
        <w:t>:</w:t>
      </w:r>
    </w:p>
    <w:p w14:paraId="5F3537E5" w14:textId="7E6F1EC1" w:rsidR="00A07640" w:rsidRPr="00A07640" w:rsidRDefault="00E033E0" w:rsidP="00A07640">
      <w:pPr>
        <w:pStyle w:val="ListParagraph"/>
        <w:numPr>
          <w:ilvl w:val="1"/>
          <w:numId w:val="34"/>
        </w:numPr>
        <w:snapToGrid w:val="0"/>
        <w:rPr>
          <w:rFonts w:ascii="Arial" w:eastAsia="DengXian" w:hAnsi="Arial" w:cs="Arial"/>
          <w:sz w:val="20"/>
          <w:szCs w:val="20"/>
          <w:lang w:eastAsia="zh-CN"/>
        </w:rPr>
      </w:pPr>
      <w:r w:rsidRPr="00E033E0">
        <w:rPr>
          <w:rFonts w:ascii="Arial" w:eastAsiaTheme="minorEastAsia" w:hAnsi="Arial" w:cs="Arial"/>
          <w:sz w:val="20"/>
          <w:szCs w:val="20"/>
        </w:rPr>
        <w:t>define a new buffer size level mapping table which can provides a finer BSR granularity in general</w:t>
      </w:r>
    </w:p>
    <w:p w14:paraId="3457439D" w14:textId="625FA64D" w:rsidR="00A07640" w:rsidRPr="00A07640" w:rsidRDefault="00A07640" w:rsidP="00A07640">
      <w:pPr>
        <w:pStyle w:val="ListParagraph"/>
        <w:numPr>
          <w:ilvl w:val="1"/>
          <w:numId w:val="34"/>
        </w:numPr>
        <w:snapToGrid w:val="0"/>
        <w:rPr>
          <w:rFonts w:ascii="Arial" w:eastAsiaTheme="minorEastAsia" w:hAnsi="Arial" w:cs="Arial"/>
          <w:sz w:val="20"/>
          <w:szCs w:val="20"/>
        </w:rPr>
      </w:pPr>
      <w:r w:rsidRPr="00A07640">
        <w:rPr>
          <w:rFonts w:ascii="Arial" w:eastAsiaTheme="minorEastAsia" w:hAnsi="Arial" w:cs="Arial"/>
          <w:sz w:val="20"/>
          <w:szCs w:val="20"/>
        </w:rPr>
        <w:t xml:space="preserve">define a new buffer size level mapping table which </w:t>
      </w:r>
      <w:r w:rsidR="001E6565">
        <w:rPr>
          <w:rFonts w:ascii="Arial" w:eastAsiaTheme="minorEastAsia" w:hAnsi="Arial" w:cs="Arial"/>
          <w:sz w:val="20"/>
          <w:szCs w:val="20"/>
        </w:rPr>
        <w:t>is</w:t>
      </w:r>
      <w:r w:rsidRPr="00A07640">
        <w:rPr>
          <w:rFonts w:ascii="Arial" w:eastAsiaTheme="minorEastAsia" w:hAnsi="Arial" w:cs="Arial"/>
          <w:sz w:val="20"/>
          <w:szCs w:val="20"/>
        </w:rPr>
        <w:t xml:space="preserve"> tailored </w:t>
      </w:r>
      <w:r w:rsidR="00E033E0" w:rsidRPr="00A07640">
        <w:rPr>
          <w:rFonts w:ascii="Arial" w:eastAsiaTheme="minorEastAsia" w:hAnsi="Arial" w:cs="Arial"/>
          <w:sz w:val="20"/>
          <w:szCs w:val="20"/>
        </w:rPr>
        <w:t>particularly for XR traffic</w:t>
      </w:r>
      <w:r w:rsidR="002A52F9">
        <w:rPr>
          <w:rFonts w:ascii="Arial" w:eastAsiaTheme="minorEastAsia" w:hAnsi="Arial" w:cs="Arial"/>
          <w:sz w:val="20"/>
          <w:szCs w:val="20"/>
        </w:rPr>
        <w:t>. As an example,</w:t>
      </w:r>
      <w:r w:rsidR="001E6565">
        <w:rPr>
          <w:rFonts w:ascii="Arial" w:eastAsiaTheme="minorEastAsia" w:hAnsi="Arial" w:cs="Arial"/>
          <w:sz w:val="20"/>
          <w:szCs w:val="20"/>
        </w:rPr>
        <w:t xml:space="preserve"> </w:t>
      </w:r>
      <w:r w:rsidR="001E6565" w:rsidRPr="001E6565">
        <w:rPr>
          <w:rFonts w:ascii="Arial" w:eastAsiaTheme="minorEastAsia" w:hAnsi="Arial" w:cs="Arial"/>
          <w:sz w:val="20"/>
          <w:szCs w:val="20"/>
          <w:lang w:val="en-US"/>
        </w:rPr>
        <w:t xml:space="preserve">a finer granularity </w:t>
      </w:r>
      <w:r w:rsidR="001E6565">
        <w:rPr>
          <w:rFonts w:ascii="Arial" w:eastAsiaTheme="minorEastAsia" w:hAnsi="Arial" w:cs="Arial"/>
          <w:sz w:val="20"/>
          <w:szCs w:val="20"/>
          <w:lang w:val="en-US"/>
        </w:rPr>
        <w:t xml:space="preserve">could be provided </w:t>
      </w:r>
      <w:r w:rsidR="001E6565" w:rsidRPr="001E6565">
        <w:rPr>
          <w:rFonts w:ascii="Arial" w:eastAsiaTheme="minorEastAsia" w:hAnsi="Arial" w:cs="Arial"/>
          <w:sz w:val="20"/>
          <w:szCs w:val="20"/>
          <w:lang w:val="en-US"/>
        </w:rPr>
        <w:t>around the typical/comment packets size (size range)</w:t>
      </w:r>
    </w:p>
    <w:p w14:paraId="192FF4D7" w14:textId="12C9AB24" w:rsidR="00A07640" w:rsidRPr="00A07640" w:rsidRDefault="00A07640" w:rsidP="001E6565">
      <w:pPr>
        <w:pStyle w:val="ListParagraph"/>
        <w:snapToGrid w:val="0"/>
        <w:ind w:left="1440"/>
        <w:rPr>
          <w:rFonts w:ascii="Arial" w:eastAsia="DengXian" w:hAnsi="Arial" w:cs="Arial"/>
          <w:sz w:val="20"/>
          <w:szCs w:val="20"/>
          <w:lang w:eastAsia="zh-CN"/>
        </w:rPr>
      </w:pPr>
    </w:p>
    <w:p w14:paraId="5BF2F045" w14:textId="52730D6B" w:rsidR="000D26FD" w:rsidRPr="001E6565" w:rsidRDefault="000D26FD" w:rsidP="001E6565">
      <w:pPr>
        <w:snapToGrid w:val="0"/>
        <w:rPr>
          <w:rFonts w:ascii="Arial" w:eastAsia="DengXian" w:hAnsi="Arial" w:cs="Arial"/>
          <w:sz w:val="20"/>
          <w:szCs w:val="20"/>
          <w:lang w:eastAsia="zh-CN"/>
        </w:rPr>
      </w:pPr>
    </w:p>
    <w:p w14:paraId="40539562" w14:textId="548E6893" w:rsidR="007B4954" w:rsidRPr="00B832AD" w:rsidRDefault="007B4954" w:rsidP="00E033E0">
      <w:pPr>
        <w:pStyle w:val="ListParagraph"/>
        <w:numPr>
          <w:ilvl w:val="0"/>
          <w:numId w:val="34"/>
        </w:numPr>
        <w:snapToGrid w:val="0"/>
        <w:rPr>
          <w:rFonts w:ascii="Arial" w:eastAsia="DengXian" w:hAnsi="Arial" w:cs="Arial"/>
          <w:sz w:val="20"/>
          <w:szCs w:val="20"/>
          <w:lang w:eastAsia="zh-CN"/>
        </w:rPr>
      </w:pPr>
      <w:r>
        <w:rPr>
          <w:rFonts w:ascii="Arial" w:eastAsiaTheme="minorEastAsia" w:hAnsi="Arial" w:cs="Arial"/>
          <w:sz w:val="20"/>
          <w:szCs w:val="20"/>
        </w:rPr>
        <w:lastRenderedPageBreak/>
        <w:t xml:space="preserve">Solution direction 2: </w:t>
      </w:r>
      <w:r w:rsidR="00B832AD">
        <w:rPr>
          <w:rFonts w:ascii="Arial" w:eastAsiaTheme="minorEastAsia" w:hAnsi="Arial" w:cs="Arial"/>
          <w:sz w:val="20"/>
          <w:szCs w:val="20"/>
        </w:rPr>
        <w:t>introduce</w:t>
      </w:r>
      <w:r>
        <w:rPr>
          <w:rFonts w:ascii="Arial" w:eastAsiaTheme="minorEastAsia" w:hAnsi="Arial" w:cs="Arial"/>
          <w:sz w:val="20"/>
          <w:szCs w:val="20"/>
        </w:rPr>
        <w:t xml:space="preserve"> new BSR report trigger</w:t>
      </w:r>
      <w:r w:rsidR="00B832AD">
        <w:rPr>
          <w:rFonts w:ascii="Arial" w:eastAsiaTheme="minorEastAsia" w:hAnsi="Arial" w:cs="Arial"/>
          <w:sz w:val="20"/>
          <w:szCs w:val="20"/>
        </w:rPr>
        <w:t>s</w:t>
      </w:r>
      <w:r w:rsidR="001E6565">
        <w:rPr>
          <w:rFonts w:ascii="Arial" w:eastAsiaTheme="minorEastAsia" w:hAnsi="Arial" w:cs="Arial"/>
          <w:sz w:val="20"/>
          <w:szCs w:val="20"/>
        </w:rPr>
        <w:t xml:space="preserve">, which will provide more up to date </w:t>
      </w:r>
      <w:r w:rsidR="00B832AD">
        <w:rPr>
          <w:rFonts w:ascii="Arial" w:eastAsiaTheme="minorEastAsia" w:hAnsi="Arial" w:cs="Arial"/>
          <w:sz w:val="20"/>
          <w:szCs w:val="20"/>
        </w:rPr>
        <w:t>BSR information</w:t>
      </w:r>
      <w:r w:rsidR="001E6565">
        <w:rPr>
          <w:rFonts w:ascii="Arial" w:eastAsiaTheme="minorEastAsia" w:hAnsi="Arial" w:cs="Arial"/>
          <w:sz w:val="20"/>
          <w:szCs w:val="20"/>
        </w:rPr>
        <w:t xml:space="preserve"> to </w:t>
      </w:r>
      <w:proofErr w:type="spellStart"/>
      <w:r w:rsidR="001E6565">
        <w:rPr>
          <w:rFonts w:ascii="Arial" w:eastAsiaTheme="minorEastAsia" w:hAnsi="Arial" w:cs="Arial"/>
          <w:sz w:val="20"/>
          <w:szCs w:val="20"/>
        </w:rPr>
        <w:t>gNB</w:t>
      </w:r>
      <w:proofErr w:type="spellEnd"/>
      <w:r w:rsidR="001E6565">
        <w:rPr>
          <w:rFonts w:ascii="Arial" w:eastAsiaTheme="minorEastAsia" w:hAnsi="Arial" w:cs="Arial"/>
          <w:sz w:val="20"/>
          <w:szCs w:val="20"/>
        </w:rPr>
        <w:t xml:space="preserve"> . as we mentioned at beginning, since BSR will not always triggered and update when the buffer size changes e.g., due to new fresh data arrival or due to part of the data has been transmitted, the estimation of the buffer size at </w:t>
      </w:r>
      <w:proofErr w:type="spellStart"/>
      <w:r w:rsidR="001E6565">
        <w:rPr>
          <w:rFonts w:ascii="Arial" w:eastAsiaTheme="minorEastAsia" w:hAnsi="Arial" w:cs="Arial"/>
          <w:sz w:val="20"/>
          <w:szCs w:val="20"/>
        </w:rPr>
        <w:t>gNB</w:t>
      </w:r>
      <w:proofErr w:type="spellEnd"/>
      <w:r w:rsidR="001E6565">
        <w:rPr>
          <w:rFonts w:ascii="Arial" w:eastAsiaTheme="minorEastAsia" w:hAnsi="Arial" w:cs="Arial"/>
          <w:sz w:val="20"/>
          <w:szCs w:val="20"/>
        </w:rPr>
        <w:t xml:space="preserve"> become less precise especially if the previous BSR indicates a big </w:t>
      </w:r>
      <w:r w:rsidR="006949AE">
        <w:rPr>
          <w:rFonts w:ascii="Arial" w:eastAsiaTheme="minorEastAsia" w:hAnsi="Arial" w:cs="Arial"/>
          <w:sz w:val="20"/>
          <w:szCs w:val="20"/>
        </w:rPr>
        <w:t xml:space="preserve">BS value range. So the solution is to report more BSR. The trigger should be designed carefully for efficiency. Some examples are: </w:t>
      </w:r>
      <w:r w:rsidR="001E6565">
        <w:rPr>
          <w:rFonts w:ascii="Arial" w:eastAsiaTheme="minorEastAsia" w:hAnsi="Arial" w:cs="Arial"/>
          <w:sz w:val="20"/>
          <w:szCs w:val="20"/>
        </w:rPr>
        <w:t xml:space="preserve"> </w:t>
      </w:r>
    </w:p>
    <w:p w14:paraId="021EAF00" w14:textId="1E7EB1A9" w:rsidR="006F6348" w:rsidRDefault="006F6348" w:rsidP="006F6348">
      <w:pPr>
        <w:pStyle w:val="ListParagraph"/>
        <w:numPr>
          <w:ilvl w:val="1"/>
          <w:numId w:val="34"/>
        </w:numPr>
        <w:snapToGrid w:val="0"/>
        <w:rPr>
          <w:rFonts w:ascii="Arial" w:eastAsia="DengXian" w:hAnsi="Arial" w:cs="Arial"/>
          <w:sz w:val="20"/>
          <w:szCs w:val="20"/>
          <w:lang w:eastAsia="zh-CN"/>
        </w:rPr>
      </w:pPr>
      <w:r>
        <w:rPr>
          <w:rFonts w:ascii="Arial" w:eastAsia="DengXian" w:hAnsi="Arial" w:cs="Arial"/>
          <w:sz w:val="20"/>
          <w:szCs w:val="20"/>
          <w:lang w:eastAsia="zh-CN"/>
        </w:rPr>
        <w:t xml:space="preserve">BSR is requested by </w:t>
      </w:r>
      <w:proofErr w:type="spellStart"/>
      <w:r>
        <w:rPr>
          <w:rFonts w:ascii="Arial" w:eastAsia="DengXian" w:hAnsi="Arial" w:cs="Arial"/>
          <w:sz w:val="20"/>
          <w:szCs w:val="20"/>
          <w:lang w:eastAsia="zh-CN"/>
        </w:rPr>
        <w:t>gNB</w:t>
      </w:r>
      <w:proofErr w:type="spellEnd"/>
      <w:r>
        <w:rPr>
          <w:rFonts w:ascii="Arial" w:eastAsia="DengXian" w:hAnsi="Arial" w:cs="Arial"/>
          <w:sz w:val="20"/>
          <w:szCs w:val="20"/>
          <w:lang w:eastAsia="zh-CN"/>
        </w:rPr>
        <w:t xml:space="preserve"> when needed</w:t>
      </w:r>
    </w:p>
    <w:p w14:paraId="7D7264CD" w14:textId="65A10672" w:rsidR="006F6348" w:rsidRPr="006F6348" w:rsidRDefault="002A52F9" w:rsidP="006F6348">
      <w:pPr>
        <w:pStyle w:val="ListParagraph"/>
        <w:numPr>
          <w:ilvl w:val="1"/>
          <w:numId w:val="34"/>
        </w:numPr>
        <w:snapToGrid w:val="0"/>
        <w:rPr>
          <w:rFonts w:ascii="Arial" w:eastAsia="DengXian" w:hAnsi="Arial" w:cs="Arial"/>
          <w:sz w:val="20"/>
          <w:szCs w:val="20"/>
          <w:lang w:eastAsia="zh-CN"/>
        </w:rPr>
      </w:pPr>
      <w:r>
        <w:rPr>
          <w:rFonts w:ascii="Arial" w:eastAsia="DengXian" w:hAnsi="Arial" w:cs="Arial"/>
          <w:sz w:val="20"/>
          <w:szCs w:val="20"/>
          <w:lang w:eastAsia="zh-CN"/>
        </w:rPr>
        <w:t>BSR is triggered when large grant have been given but more data is still in buffer.</w:t>
      </w:r>
    </w:p>
    <w:p w14:paraId="03DD50CF" w14:textId="606C644A" w:rsidR="007B4954" w:rsidRDefault="007B4954" w:rsidP="007B4954">
      <w:pPr>
        <w:snapToGrid w:val="0"/>
        <w:rPr>
          <w:rFonts w:ascii="Arial" w:eastAsia="DengXian" w:hAnsi="Arial" w:cs="Arial"/>
          <w:sz w:val="20"/>
          <w:szCs w:val="20"/>
          <w:lang w:eastAsia="zh-CN"/>
        </w:rPr>
      </w:pPr>
    </w:p>
    <w:p w14:paraId="50BF90E9" w14:textId="1E02F547" w:rsidR="00AB5EF8" w:rsidRDefault="00AB5EF8" w:rsidP="007B4954">
      <w:pPr>
        <w:snapToGrid w:val="0"/>
        <w:rPr>
          <w:rFonts w:ascii="Arial" w:eastAsia="DengXian" w:hAnsi="Arial" w:cs="Arial"/>
          <w:sz w:val="20"/>
          <w:szCs w:val="20"/>
          <w:lang w:eastAsia="zh-CN"/>
        </w:rPr>
      </w:pPr>
      <w:r>
        <w:rPr>
          <w:rFonts w:ascii="Arial" w:eastAsia="DengXian" w:hAnsi="Arial" w:cs="Arial"/>
          <w:sz w:val="20"/>
          <w:szCs w:val="20"/>
          <w:lang w:eastAsia="zh-CN"/>
        </w:rPr>
        <w:t>In our understanding, both solution direction</w:t>
      </w:r>
      <w:r w:rsidR="003E5B05">
        <w:rPr>
          <w:rFonts w:ascii="Arial" w:eastAsia="DengXian" w:hAnsi="Arial" w:cs="Arial"/>
          <w:sz w:val="20"/>
          <w:szCs w:val="20"/>
          <w:lang w:eastAsia="zh-CN"/>
        </w:rPr>
        <w:t>s</w:t>
      </w:r>
      <w:r>
        <w:rPr>
          <w:rFonts w:ascii="Arial" w:eastAsia="DengXian" w:hAnsi="Arial" w:cs="Arial"/>
          <w:sz w:val="20"/>
          <w:szCs w:val="20"/>
          <w:lang w:eastAsia="zh-CN"/>
        </w:rPr>
        <w:t xml:space="preserve"> could be considered together, especially at study phase.   </w:t>
      </w:r>
    </w:p>
    <w:p w14:paraId="577D3CE1" w14:textId="77777777" w:rsidR="00AB5EF8" w:rsidRDefault="00AB5EF8" w:rsidP="007B4954">
      <w:pPr>
        <w:snapToGrid w:val="0"/>
        <w:rPr>
          <w:rFonts w:ascii="Arial" w:eastAsia="DengXian" w:hAnsi="Arial" w:cs="Arial"/>
          <w:sz w:val="20"/>
          <w:szCs w:val="20"/>
          <w:lang w:eastAsia="zh-CN"/>
        </w:rPr>
      </w:pPr>
    </w:p>
    <w:p w14:paraId="395062B2" w14:textId="74F5AEFF" w:rsidR="002A52F9" w:rsidRDefault="002A52F9" w:rsidP="007B4954">
      <w:pPr>
        <w:snapToGrid w:val="0"/>
        <w:rPr>
          <w:rFonts w:ascii="Arial" w:eastAsia="DengXian" w:hAnsi="Arial" w:cs="Arial"/>
          <w:sz w:val="20"/>
          <w:szCs w:val="20"/>
          <w:lang w:eastAsia="zh-CN"/>
        </w:rPr>
      </w:pPr>
      <w:r>
        <w:rPr>
          <w:rFonts w:ascii="Arial" w:eastAsia="DengXian" w:hAnsi="Arial" w:cs="Arial"/>
          <w:sz w:val="20"/>
          <w:szCs w:val="20"/>
          <w:lang w:eastAsia="zh-CN"/>
        </w:rPr>
        <w:t xml:space="preserve"> </w:t>
      </w:r>
    </w:p>
    <w:p w14:paraId="488D5EEA" w14:textId="00B9FA58" w:rsidR="007B4954" w:rsidRPr="002A52F9" w:rsidRDefault="007B4954" w:rsidP="007B4954">
      <w:pPr>
        <w:pStyle w:val="Proposal"/>
        <w:rPr>
          <w:rFonts w:ascii="Arial" w:eastAsiaTheme="minorEastAsia" w:hAnsi="Arial" w:cs="Arial"/>
          <w:sz w:val="20"/>
          <w:szCs w:val="20"/>
        </w:rPr>
      </w:pPr>
      <w:r w:rsidRPr="00BD08B1">
        <w:rPr>
          <w:rFonts w:ascii="Arial" w:hAnsi="Arial" w:cs="Arial"/>
          <w:sz w:val="22"/>
          <w:szCs w:val="22"/>
        </w:rPr>
        <w:t xml:space="preserve">RAN2 agree to enhance BSR to improve the accuracy of </w:t>
      </w:r>
      <w:r>
        <w:rPr>
          <w:rFonts w:ascii="Arial" w:hAnsi="Arial" w:cs="Arial"/>
          <w:sz w:val="22"/>
          <w:szCs w:val="22"/>
          <w:lang w:val="en-GB"/>
        </w:rPr>
        <w:t>Buffer size information</w:t>
      </w:r>
    </w:p>
    <w:p w14:paraId="79C5AA0D" w14:textId="357BC9E2" w:rsidR="002A52F9" w:rsidRPr="00AB5EF8" w:rsidRDefault="002A52F9" w:rsidP="007B4954">
      <w:pPr>
        <w:pStyle w:val="Proposal"/>
        <w:rPr>
          <w:rFonts w:ascii="Arial" w:eastAsiaTheme="minorEastAsia" w:hAnsi="Arial" w:cs="Arial"/>
          <w:sz w:val="20"/>
          <w:szCs w:val="20"/>
        </w:rPr>
      </w:pPr>
      <w:r>
        <w:rPr>
          <w:rFonts w:ascii="Arial" w:hAnsi="Arial" w:cs="Arial"/>
          <w:sz w:val="22"/>
          <w:szCs w:val="22"/>
          <w:lang w:val="en-GB"/>
        </w:rPr>
        <w:t xml:space="preserve">If P3 is agreeable, </w:t>
      </w:r>
      <w:r w:rsidR="00AB5EF8">
        <w:rPr>
          <w:rFonts w:ascii="Arial" w:hAnsi="Arial" w:cs="Arial"/>
          <w:sz w:val="22"/>
          <w:szCs w:val="22"/>
          <w:lang w:val="en-GB"/>
        </w:rPr>
        <w:t xml:space="preserve">BSR report </w:t>
      </w:r>
      <w:r w:rsidR="00E95788">
        <w:rPr>
          <w:rFonts w:ascii="Arial" w:hAnsi="Arial" w:cs="Arial"/>
          <w:sz w:val="22"/>
          <w:szCs w:val="22"/>
          <w:lang w:val="en-GB"/>
        </w:rPr>
        <w:t>can be enhanced in following two</w:t>
      </w:r>
      <w:r w:rsidR="00AB5EF8">
        <w:rPr>
          <w:rFonts w:ascii="Arial" w:hAnsi="Arial" w:cs="Arial"/>
          <w:sz w:val="22"/>
          <w:szCs w:val="22"/>
          <w:lang w:val="en-GB"/>
        </w:rPr>
        <w:t xml:space="preserve"> directions:</w:t>
      </w:r>
    </w:p>
    <w:p w14:paraId="2466F24E" w14:textId="2F7E5FDC" w:rsidR="00AB5EF8" w:rsidRDefault="00E95788" w:rsidP="00AB5EF8">
      <w:pPr>
        <w:pStyle w:val="Proposal"/>
        <w:numPr>
          <w:ilvl w:val="0"/>
          <w:numId w:val="35"/>
        </w:numPr>
        <w:rPr>
          <w:rFonts w:ascii="Arial" w:eastAsiaTheme="minorEastAsia" w:hAnsi="Arial" w:cs="Arial"/>
          <w:sz w:val="20"/>
          <w:szCs w:val="20"/>
        </w:rPr>
      </w:pPr>
      <w:r>
        <w:rPr>
          <w:rFonts w:ascii="Arial" w:eastAsiaTheme="minorEastAsia" w:hAnsi="Arial" w:cs="Arial"/>
          <w:sz w:val="20"/>
          <w:szCs w:val="20"/>
        </w:rPr>
        <w:t>I</w:t>
      </w:r>
      <w:r w:rsidRPr="00E95788">
        <w:rPr>
          <w:rFonts w:ascii="Arial" w:eastAsiaTheme="minorEastAsia" w:hAnsi="Arial" w:cs="Arial"/>
          <w:sz w:val="20"/>
          <w:szCs w:val="20"/>
        </w:rPr>
        <w:t>ncrease the BSR report granularity</w:t>
      </w:r>
    </w:p>
    <w:p w14:paraId="1E3044CE" w14:textId="341CE0F1" w:rsidR="00E95788" w:rsidRPr="007B4954" w:rsidRDefault="00E95788" w:rsidP="00AB5EF8">
      <w:pPr>
        <w:pStyle w:val="Proposal"/>
        <w:numPr>
          <w:ilvl w:val="0"/>
          <w:numId w:val="35"/>
        </w:numPr>
        <w:rPr>
          <w:rFonts w:ascii="Arial" w:eastAsiaTheme="minorEastAsia" w:hAnsi="Arial" w:cs="Arial"/>
          <w:sz w:val="20"/>
          <w:szCs w:val="20"/>
        </w:rPr>
      </w:pPr>
      <w:r>
        <w:rPr>
          <w:rFonts w:ascii="Arial" w:eastAsiaTheme="minorEastAsia" w:hAnsi="Arial" w:cs="Arial"/>
          <w:sz w:val="20"/>
          <w:szCs w:val="20"/>
        </w:rPr>
        <w:t>I</w:t>
      </w:r>
      <w:r w:rsidRPr="00E95788">
        <w:rPr>
          <w:rFonts w:ascii="Arial" w:eastAsiaTheme="minorEastAsia" w:hAnsi="Arial" w:cs="Arial"/>
          <w:sz w:val="20"/>
          <w:szCs w:val="20"/>
        </w:rPr>
        <w:t>ntroduce new BSR report triggers</w:t>
      </w:r>
    </w:p>
    <w:p w14:paraId="6FFB1DEF" w14:textId="474B8EDC" w:rsidR="007B4954" w:rsidRPr="00EA4FFD" w:rsidRDefault="007B4954" w:rsidP="007B4954">
      <w:pPr>
        <w:pStyle w:val="Proposal"/>
        <w:numPr>
          <w:ilvl w:val="0"/>
          <w:numId w:val="0"/>
        </w:numPr>
        <w:ind w:left="142"/>
        <w:rPr>
          <w:rFonts w:ascii="Arial" w:eastAsiaTheme="minorEastAsia" w:hAnsi="Arial" w:cs="Arial"/>
          <w:sz w:val="20"/>
          <w:szCs w:val="20"/>
        </w:rPr>
      </w:pPr>
    </w:p>
    <w:p w14:paraId="03FE2991" w14:textId="77777777" w:rsidR="007B4954" w:rsidRPr="007B4954" w:rsidRDefault="007B4954" w:rsidP="007B4954">
      <w:pPr>
        <w:snapToGrid w:val="0"/>
        <w:rPr>
          <w:rFonts w:ascii="Arial" w:eastAsia="DengXian" w:hAnsi="Arial" w:cs="Arial"/>
          <w:sz w:val="20"/>
          <w:szCs w:val="20"/>
          <w:lang w:eastAsia="zh-CN"/>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6E43117E" w:rsidR="00071789" w:rsidRDefault="00464377" w:rsidP="00615E6C">
      <w:pPr>
        <w:rPr>
          <w:rFonts w:ascii="Arial" w:hAnsi="Arial" w:cs="Arial"/>
          <w:sz w:val="20"/>
          <w:szCs w:val="20"/>
        </w:rPr>
      </w:pPr>
      <w:bookmarkStart w:id="4" w:name="OLE_LINK3"/>
      <w:r w:rsidRPr="00464377">
        <w:rPr>
          <w:rFonts w:ascii="Arial" w:hAnsi="Arial" w:cs="Arial"/>
          <w:sz w:val="20"/>
          <w:szCs w:val="20"/>
        </w:rPr>
        <w:t>This contribution provide</w:t>
      </w:r>
      <w:r>
        <w:rPr>
          <w:rFonts w:ascii="Arial" w:hAnsi="Arial" w:cs="Arial"/>
          <w:sz w:val="20"/>
          <w:szCs w:val="20"/>
        </w:rPr>
        <w:t>d</w:t>
      </w:r>
      <w:r w:rsidRPr="00464377">
        <w:rPr>
          <w:rFonts w:ascii="Arial" w:hAnsi="Arial" w:cs="Arial"/>
          <w:sz w:val="20"/>
          <w:szCs w:val="20"/>
        </w:rPr>
        <w:t xml:space="preserve"> our initial </w:t>
      </w:r>
      <w:r w:rsidR="00E637DC">
        <w:rPr>
          <w:rFonts w:ascii="Arial" w:hAnsi="Arial" w:cs="Arial"/>
          <w:sz w:val="20"/>
          <w:szCs w:val="20"/>
        </w:rPr>
        <w:t xml:space="preserve">proposals </w:t>
      </w:r>
      <w:r w:rsidR="003E5B05">
        <w:rPr>
          <w:rFonts w:ascii="Arial" w:hAnsi="Arial" w:cs="Arial"/>
          <w:sz w:val="20"/>
          <w:szCs w:val="20"/>
        </w:rPr>
        <w:t xml:space="preserve">on feedback enhancements </w:t>
      </w:r>
      <w:r w:rsidR="00E637DC">
        <w:rPr>
          <w:rFonts w:ascii="Arial" w:hAnsi="Arial" w:cs="Arial"/>
          <w:sz w:val="20"/>
          <w:szCs w:val="20"/>
        </w:rPr>
        <w:t>as follows:</w:t>
      </w:r>
    </w:p>
    <w:p w14:paraId="03B2C002" w14:textId="649B09A0" w:rsidR="0001006D" w:rsidRPr="0001006D" w:rsidRDefault="0001006D" w:rsidP="0001006D">
      <w:pPr>
        <w:pStyle w:val="Observation"/>
        <w:numPr>
          <w:ilvl w:val="0"/>
          <w:numId w:val="0"/>
        </w:numPr>
        <w:rPr>
          <w:rFonts w:ascii="Arial" w:hAnsi="Arial" w:cs="Arial"/>
          <w:lang w:val="en-US" w:eastAsia="ja-JP"/>
        </w:rPr>
      </w:pPr>
    </w:p>
    <w:p w14:paraId="2A2491BB" w14:textId="77777777" w:rsidR="00D9575C" w:rsidRPr="00D9575C" w:rsidRDefault="00D9575C" w:rsidP="00D9575C">
      <w:pPr>
        <w:pStyle w:val="Proposal"/>
        <w:numPr>
          <w:ilvl w:val="0"/>
          <w:numId w:val="0"/>
        </w:numPr>
        <w:ind w:left="1446" w:hanging="1304"/>
        <w:rPr>
          <w:rFonts w:ascii="Arial" w:hAnsi="Arial" w:cs="Arial"/>
          <w:b w:val="0"/>
          <w:bCs w:val="0"/>
          <w:sz w:val="22"/>
          <w:szCs w:val="22"/>
        </w:rPr>
      </w:pPr>
    </w:p>
    <w:p w14:paraId="7F0FE0C3" w14:textId="77777777" w:rsidR="003E5B05" w:rsidRPr="003E5B05" w:rsidRDefault="003E5B05" w:rsidP="003E5B05">
      <w:pPr>
        <w:pStyle w:val="Proposal"/>
        <w:numPr>
          <w:ilvl w:val="0"/>
          <w:numId w:val="37"/>
        </w:numPr>
        <w:rPr>
          <w:rFonts w:ascii="Arial" w:eastAsiaTheme="minorEastAsia" w:hAnsi="Arial" w:cs="Arial"/>
          <w:sz w:val="20"/>
          <w:szCs w:val="20"/>
        </w:rPr>
      </w:pPr>
      <w:r w:rsidRPr="003E5B05">
        <w:rPr>
          <w:rFonts w:ascii="Arial" w:eastAsiaTheme="minorEastAsia" w:hAnsi="Arial" w:cs="Arial"/>
          <w:sz w:val="20"/>
          <w:szCs w:val="20"/>
        </w:rPr>
        <w:t xml:space="preserve">RAN2 agree to </w:t>
      </w:r>
      <w:r w:rsidRPr="003E5B05">
        <w:rPr>
          <w:rFonts w:ascii="Arial" w:hAnsi="Arial" w:cs="Arial"/>
          <w:sz w:val="20"/>
          <w:szCs w:val="20"/>
        </w:rPr>
        <w:t>introduce</w:t>
      </w:r>
      <w:r w:rsidRPr="003E5B05">
        <w:rPr>
          <w:rFonts w:ascii="Arial" w:eastAsiaTheme="minorEastAsia" w:hAnsi="Arial" w:cs="Arial"/>
          <w:sz w:val="20"/>
          <w:szCs w:val="20"/>
        </w:rPr>
        <w:t xml:space="preserve"> UL XR traffic relevant feedback.</w:t>
      </w:r>
    </w:p>
    <w:p w14:paraId="1F2E9573" w14:textId="77777777" w:rsidR="003E5B05" w:rsidRDefault="003E5B05" w:rsidP="003E5B05">
      <w:pPr>
        <w:pStyle w:val="Proposal"/>
        <w:rPr>
          <w:rFonts w:ascii="Arial" w:eastAsiaTheme="minorEastAsia" w:hAnsi="Arial" w:cs="Arial"/>
          <w:sz w:val="20"/>
          <w:szCs w:val="20"/>
        </w:rPr>
      </w:pPr>
      <w:r>
        <w:rPr>
          <w:rFonts w:ascii="Arial" w:eastAsiaTheme="minorEastAsia" w:hAnsi="Arial" w:cs="Arial"/>
          <w:sz w:val="20"/>
          <w:szCs w:val="20"/>
        </w:rPr>
        <w:t>If P1 is agreeable, one of following ways could be considered to report XR traffic relevant feedback:</w:t>
      </w:r>
    </w:p>
    <w:p w14:paraId="592812F3" w14:textId="77777777" w:rsidR="003E5B05" w:rsidRDefault="003E5B05" w:rsidP="003E5B05">
      <w:pPr>
        <w:pStyle w:val="Proposal"/>
        <w:numPr>
          <w:ilvl w:val="0"/>
          <w:numId w:val="0"/>
        </w:numPr>
        <w:ind w:left="1446"/>
        <w:rPr>
          <w:rFonts w:ascii="Arial" w:eastAsiaTheme="minorEastAsia" w:hAnsi="Arial" w:cs="Arial"/>
          <w:sz w:val="20"/>
          <w:szCs w:val="20"/>
          <w:lang w:val="en-GB"/>
        </w:rPr>
      </w:pPr>
      <w:r>
        <w:rPr>
          <w:rFonts w:ascii="Arial" w:eastAsiaTheme="minorEastAsia" w:hAnsi="Arial" w:cs="Arial"/>
          <w:sz w:val="20"/>
          <w:szCs w:val="20"/>
          <w:lang w:val="en-GB"/>
        </w:rPr>
        <w:t xml:space="preserve">a) explicitly report XR traffic characteristics </w:t>
      </w:r>
    </w:p>
    <w:p w14:paraId="716BDAA0" w14:textId="39CCAA9C" w:rsidR="003E5B05" w:rsidRDefault="003E5B05" w:rsidP="003E5B05">
      <w:pPr>
        <w:pStyle w:val="Proposal"/>
        <w:numPr>
          <w:ilvl w:val="0"/>
          <w:numId w:val="0"/>
        </w:numPr>
        <w:ind w:left="1446"/>
        <w:rPr>
          <w:rFonts w:ascii="Arial" w:eastAsiaTheme="minorEastAsia" w:hAnsi="Arial" w:cs="Arial"/>
          <w:sz w:val="20"/>
          <w:szCs w:val="20"/>
          <w:lang w:val="en-GB"/>
        </w:rPr>
      </w:pPr>
      <w:r>
        <w:rPr>
          <w:rFonts w:ascii="Arial" w:eastAsiaTheme="minorEastAsia" w:hAnsi="Arial" w:cs="Arial"/>
          <w:sz w:val="20"/>
          <w:szCs w:val="20"/>
          <w:lang w:val="en-GB"/>
        </w:rPr>
        <w:t>b) implicitly report by asking for desired CG for UL XR transmission</w:t>
      </w:r>
    </w:p>
    <w:p w14:paraId="7BBA0307" w14:textId="77777777" w:rsidR="003E5B05" w:rsidRPr="003C21E4" w:rsidRDefault="003E5B05" w:rsidP="003E5B05">
      <w:pPr>
        <w:pStyle w:val="Proposal"/>
        <w:numPr>
          <w:ilvl w:val="0"/>
          <w:numId w:val="0"/>
        </w:numPr>
        <w:ind w:left="1446"/>
        <w:rPr>
          <w:rFonts w:ascii="Arial" w:eastAsiaTheme="minorEastAsia" w:hAnsi="Arial" w:cs="Arial"/>
          <w:sz w:val="20"/>
          <w:szCs w:val="20"/>
          <w:lang w:val="en-GB"/>
        </w:rPr>
      </w:pPr>
    </w:p>
    <w:p w14:paraId="3E86D1F6" w14:textId="77777777" w:rsidR="003E5B05" w:rsidRPr="002A52F9" w:rsidRDefault="003E5B05" w:rsidP="003E5B05">
      <w:pPr>
        <w:pStyle w:val="Proposal"/>
        <w:rPr>
          <w:rFonts w:ascii="Arial" w:eastAsiaTheme="minorEastAsia" w:hAnsi="Arial" w:cs="Arial"/>
          <w:sz w:val="20"/>
          <w:szCs w:val="20"/>
        </w:rPr>
      </w:pPr>
      <w:r w:rsidRPr="00BD08B1">
        <w:rPr>
          <w:rFonts w:ascii="Arial" w:hAnsi="Arial" w:cs="Arial"/>
          <w:sz w:val="22"/>
          <w:szCs w:val="22"/>
        </w:rPr>
        <w:t xml:space="preserve">RAN2 agree to enhance BSR to improve the accuracy of </w:t>
      </w:r>
      <w:r>
        <w:rPr>
          <w:rFonts w:ascii="Arial" w:hAnsi="Arial" w:cs="Arial"/>
          <w:sz w:val="22"/>
          <w:szCs w:val="22"/>
          <w:lang w:val="en-GB"/>
        </w:rPr>
        <w:t>Buffer size information</w:t>
      </w:r>
    </w:p>
    <w:p w14:paraId="5531A4E1" w14:textId="77777777" w:rsidR="003E5B05" w:rsidRPr="00AB5EF8" w:rsidRDefault="003E5B05" w:rsidP="003E5B05">
      <w:pPr>
        <w:pStyle w:val="Proposal"/>
        <w:rPr>
          <w:rFonts w:ascii="Arial" w:eastAsiaTheme="minorEastAsia" w:hAnsi="Arial" w:cs="Arial"/>
          <w:sz w:val="20"/>
          <w:szCs w:val="20"/>
        </w:rPr>
      </w:pPr>
      <w:r>
        <w:rPr>
          <w:rFonts w:ascii="Arial" w:hAnsi="Arial" w:cs="Arial"/>
          <w:sz w:val="22"/>
          <w:szCs w:val="22"/>
          <w:lang w:val="en-GB"/>
        </w:rPr>
        <w:t>If P3 is agreeable, BSR report can be enhanced in following two directions:</w:t>
      </w:r>
    </w:p>
    <w:p w14:paraId="6C8F35C2" w14:textId="77777777" w:rsidR="003E5B05" w:rsidRDefault="003E5B05" w:rsidP="003E5B05">
      <w:pPr>
        <w:pStyle w:val="Proposal"/>
        <w:numPr>
          <w:ilvl w:val="0"/>
          <w:numId w:val="35"/>
        </w:numPr>
        <w:rPr>
          <w:rFonts w:ascii="Arial" w:eastAsiaTheme="minorEastAsia" w:hAnsi="Arial" w:cs="Arial"/>
          <w:sz w:val="20"/>
          <w:szCs w:val="20"/>
        </w:rPr>
      </w:pPr>
      <w:r>
        <w:rPr>
          <w:rFonts w:ascii="Arial" w:eastAsiaTheme="minorEastAsia" w:hAnsi="Arial" w:cs="Arial"/>
          <w:sz w:val="20"/>
          <w:szCs w:val="20"/>
        </w:rPr>
        <w:t>I</w:t>
      </w:r>
      <w:r w:rsidRPr="00E95788">
        <w:rPr>
          <w:rFonts w:ascii="Arial" w:eastAsiaTheme="minorEastAsia" w:hAnsi="Arial" w:cs="Arial"/>
          <w:sz w:val="20"/>
          <w:szCs w:val="20"/>
        </w:rPr>
        <w:t>ncrease the BSR report granularity</w:t>
      </w:r>
    </w:p>
    <w:p w14:paraId="4D0E5481" w14:textId="77777777" w:rsidR="003E5B05" w:rsidRPr="007B4954" w:rsidRDefault="003E5B05" w:rsidP="003E5B05">
      <w:pPr>
        <w:pStyle w:val="Proposal"/>
        <w:numPr>
          <w:ilvl w:val="0"/>
          <w:numId w:val="35"/>
        </w:numPr>
        <w:rPr>
          <w:rFonts w:ascii="Arial" w:eastAsiaTheme="minorEastAsia" w:hAnsi="Arial" w:cs="Arial"/>
          <w:sz w:val="20"/>
          <w:szCs w:val="20"/>
        </w:rPr>
      </w:pPr>
      <w:r>
        <w:rPr>
          <w:rFonts w:ascii="Arial" w:eastAsiaTheme="minorEastAsia" w:hAnsi="Arial" w:cs="Arial"/>
          <w:sz w:val="20"/>
          <w:szCs w:val="20"/>
        </w:rPr>
        <w:t>I</w:t>
      </w:r>
      <w:r w:rsidRPr="00E95788">
        <w:rPr>
          <w:rFonts w:ascii="Arial" w:eastAsiaTheme="minorEastAsia" w:hAnsi="Arial" w:cs="Arial"/>
          <w:sz w:val="20"/>
          <w:szCs w:val="20"/>
        </w:rPr>
        <w:t>ntroduce new BSR report triggers</w:t>
      </w:r>
    </w:p>
    <w:p w14:paraId="7FB2A6B7" w14:textId="77777777" w:rsidR="0001006D" w:rsidRPr="0001006D" w:rsidRDefault="0001006D" w:rsidP="00071789">
      <w:pPr>
        <w:pStyle w:val="Observation"/>
        <w:numPr>
          <w:ilvl w:val="0"/>
          <w:numId w:val="0"/>
        </w:numPr>
        <w:rPr>
          <w:rFonts w:eastAsiaTheme="minorEastAsia"/>
          <w:lang w:val="en-US" w:eastAsia="ja-JP"/>
        </w:rPr>
      </w:pPr>
    </w:p>
    <w:p w14:paraId="32DB7960" w14:textId="34ED83EF" w:rsidR="000E3C78" w:rsidRPr="00F85A5B" w:rsidRDefault="000E3C78" w:rsidP="000E3C78">
      <w:pPr>
        <w:pStyle w:val="Heading1"/>
        <w:numPr>
          <w:ilvl w:val="0"/>
          <w:numId w:val="0"/>
        </w:numPr>
        <w:ind w:left="432" w:hanging="432"/>
        <w:rPr>
          <w:rFonts w:eastAsia="SimSun"/>
          <w:lang w:val="en-US"/>
        </w:rPr>
      </w:pPr>
      <w:r w:rsidRPr="00F85A5B">
        <w:rPr>
          <w:rFonts w:eastAsia="SimSun"/>
          <w:lang w:val="en-US"/>
        </w:rPr>
        <w:t>References</w:t>
      </w:r>
    </w:p>
    <w:bookmarkEnd w:id="0"/>
    <w:bookmarkEnd w:id="1"/>
    <w:bookmarkEnd w:id="4"/>
    <w:p w14:paraId="26CA7BD9" w14:textId="77777777" w:rsidR="00AE2ED5" w:rsidRDefault="00AE2ED5" w:rsidP="00AE2ED5">
      <w:pPr>
        <w:rPr>
          <w:rFonts w:ascii="Arial" w:eastAsia="Batang" w:hAnsi="Arial" w:cs="Arial"/>
          <w:bCs/>
          <w:sz w:val="20"/>
          <w:szCs w:val="20"/>
          <w:lang w:eastAsia="zh-CN"/>
        </w:rPr>
      </w:pPr>
      <w:r w:rsidRPr="00E967A8">
        <w:rPr>
          <w:rFonts w:ascii="Arial" w:eastAsiaTheme="minorEastAsia" w:hAnsi="Arial" w:cs="Arial"/>
          <w:sz w:val="20"/>
          <w:szCs w:val="20"/>
        </w:rPr>
        <w:t xml:space="preserve">[1] </w:t>
      </w:r>
      <w:r w:rsidRPr="00E967A8">
        <w:rPr>
          <w:rFonts w:ascii="Arial" w:hAnsi="Arial" w:cs="Arial"/>
          <w:sz w:val="20"/>
          <w:szCs w:val="20"/>
        </w:rPr>
        <w:t>R</w:t>
      </w:r>
      <w:r>
        <w:rPr>
          <w:rFonts w:ascii="Arial" w:hAnsi="Arial" w:cs="Arial"/>
          <w:sz w:val="20"/>
          <w:szCs w:val="20"/>
        </w:rPr>
        <w:t>P</w:t>
      </w:r>
      <w:r w:rsidRPr="00E967A8">
        <w:rPr>
          <w:rFonts w:ascii="Arial" w:hAnsi="Arial" w:cs="Arial"/>
          <w:sz w:val="20"/>
          <w:szCs w:val="20"/>
        </w:rPr>
        <w:t>-213</w:t>
      </w:r>
      <w:r>
        <w:rPr>
          <w:rFonts w:ascii="Arial" w:hAnsi="Arial" w:cs="Arial"/>
          <w:sz w:val="20"/>
          <w:szCs w:val="20"/>
        </w:rPr>
        <w:t>587</w:t>
      </w:r>
      <w:r w:rsidRPr="00E967A8">
        <w:rPr>
          <w:rFonts w:ascii="Arial" w:hAnsi="Arial" w:cs="Arial"/>
          <w:sz w:val="20"/>
          <w:szCs w:val="20"/>
        </w:rPr>
        <w:tab/>
      </w:r>
      <w:r w:rsidRPr="00F167E8">
        <w:rPr>
          <w:rFonts w:ascii="Arial" w:eastAsia="Batang" w:hAnsi="Arial" w:cs="Arial"/>
          <w:bCs/>
          <w:sz w:val="20"/>
          <w:szCs w:val="20"/>
          <w:lang w:eastAsia="zh-CN"/>
        </w:rPr>
        <w:t>New SID “Study on XR Enhancements for NR”</w:t>
      </w:r>
    </w:p>
    <w:p w14:paraId="40FDF877" w14:textId="77777777" w:rsidR="00AE2ED5" w:rsidRDefault="00AE2ED5" w:rsidP="00AE2ED5">
      <w:pPr>
        <w:rPr>
          <w:rFonts w:ascii="Arial" w:eastAsiaTheme="minorEastAsia" w:hAnsi="Arial" w:cs="Arial"/>
          <w:bCs/>
          <w:sz w:val="20"/>
          <w:szCs w:val="20"/>
        </w:rPr>
      </w:pPr>
      <w:r>
        <w:rPr>
          <w:rFonts w:ascii="Arial" w:eastAsiaTheme="minorEastAsia" w:hAnsi="Arial" w:cs="Arial" w:hint="eastAsia"/>
          <w:bCs/>
          <w:sz w:val="20"/>
          <w:szCs w:val="20"/>
        </w:rPr>
        <w:t>[</w:t>
      </w:r>
      <w:r>
        <w:rPr>
          <w:rFonts w:ascii="Arial" w:eastAsiaTheme="minorEastAsia" w:hAnsi="Arial" w:cs="Arial"/>
          <w:bCs/>
          <w:sz w:val="20"/>
          <w:szCs w:val="20"/>
        </w:rPr>
        <w:t xml:space="preserve">2] TR38.838 V17.0.0 </w:t>
      </w:r>
    </w:p>
    <w:p w14:paraId="141771F4" w14:textId="3D9D3CF1" w:rsidR="00302B7C" w:rsidRPr="00E967A8" w:rsidRDefault="00302B7C" w:rsidP="00AE2ED5">
      <w:pPr>
        <w:rPr>
          <w:rFonts w:ascii="Arial" w:hAnsi="Arial" w:cs="Arial"/>
          <w:sz w:val="20"/>
          <w:szCs w:val="20"/>
          <w:lang w:eastAsia="zh-CN"/>
        </w:rPr>
      </w:pPr>
    </w:p>
    <w:sectPr w:rsidR="00302B7C"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D8F6B" w14:textId="77777777" w:rsidR="00DB25DF" w:rsidRDefault="00DB25DF" w:rsidP="00796430">
      <w:r>
        <w:separator/>
      </w:r>
    </w:p>
  </w:endnote>
  <w:endnote w:type="continuationSeparator" w:id="0">
    <w:p w14:paraId="2BD16B87" w14:textId="77777777" w:rsidR="00DB25DF" w:rsidRDefault="00DB25DF" w:rsidP="00796430">
      <w:r>
        <w:continuationSeparator/>
      </w:r>
    </w:p>
  </w:endnote>
  <w:endnote w:type="continuationNotice" w:id="1">
    <w:p w14:paraId="37325B4D" w14:textId="77777777" w:rsidR="00DB25DF" w:rsidRDefault="00DB2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C0669" w14:textId="77777777" w:rsidR="00DB25DF" w:rsidRDefault="00DB25DF" w:rsidP="00796430">
      <w:r>
        <w:separator/>
      </w:r>
    </w:p>
  </w:footnote>
  <w:footnote w:type="continuationSeparator" w:id="0">
    <w:p w14:paraId="5A8D12F5" w14:textId="77777777" w:rsidR="00DB25DF" w:rsidRDefault="00DB25DF" w:rsidP="00796430">
      <w:r>
        <w:continuationSeparator/>
      </w:r>
    </w:p>
  </w:footnote>
  <w:footnote w:type="continuationNotice" w:id="1">
    <w:p w14:paraId="08EB707C" w14:textId="77777777" w:rsidR="00DB25DF" w:rsidRDefault="00DB25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A1B0E"/>
    <w:multiLevelType w:val="hybridMultilevel"/>
    <w:tmpl w:val="55784EB4"/>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BCC5E18"/>
    <w:multiLevelType w:val="hybridMultilevel"/>
    <w:tmpl w:val="9738C332"/>
    <w:lvl w:ilvl="0" w:tplc="A7DE637A">
      <w:start w:val="1"/>
      <w:numFmt w:val="decimal"/>
      <w:lvlText w:val="%1)"/>
      <w:lvlJc w:val="left"/>
      <w:pPr>
        <w:ind w:left="1806" w:hanging="360"/>
      </w:pPr>
      <w:rPr>
        <w:rFonts w:eastAsia="Dotum" w:hint="default"/>
        <w:sz w:val="22"/>
      </w:rPr>
    </w:lvl>
    <w:lvl w:ilvl="1" w:tplc="08090019" w:tentative="1">
      <w:start w:val="1"/>
      <w:numFmt w:val="lowerLetter"/>
      <w:lvlText w:val="%2."/>
      <w:lvlJc w:val="left"/>
      <w:pPr>
        <w:ind w:left="2526" w:hanging="360"/>
      </w:pPr>
    </w:lvl>
    <w:lvl w:ilvl="2" w:tplc="0809001B" w:tentative="1">
      <w:start w:val="1"/>
      <w:numFmt w:val="lowerRoman"/>
      <w:lvlText w:val="%3."/>
      <w:lvlJc w:val="right"/>
      <w:pPr>
        <w:ind w:left="3246" w:hanging="180"/>
      </w:pPr>
    </w:lvl>
    <w:lvl w:ilvl="3" w:tplc="0809000F" w:tentative="1">
      <w:start w:val="1"/>
      <w:numFmt w:val="decimal"/>
      <w:lvlText w:val="%4."/>
      <w:lvlJc w:val="left"/>
      <w:pPr>
        <w:ind w:left="3966" w:hanging="360"/>
      </w:pPr>
    </w:lvl>
    <w:lvl w:ilvl="4" w:tplc="08090019" w:tentative="1">
      <w:start w:val="1"/>
      <w:numFmt w:val="lowerLetter"/>
      <w:lvlText w:val="%5."/>
      <w:lvlJc w:val="left"/>
      <w:pPr>
        <w:ind w:left="4686" w:hanging="360"/>
      </w:pPr>
    </w:lvl>
    <w:lvl w:ilvl="5" w:tplc="0809001B" w:tentative="1">
      <w:start w:val="1"/>
      <w:numFmt w:val="lowerRoman"/>
      <w:lvlText w:val="%6."/>
      <w:lvlJc w:val="right"/>
      <w:pPr>
        <w:ind w:left="5406" w:hanging="180"/>
      </w:pPr>
    </w:lvl>
    <w:lvl w:ilvl="6" w:tplc="0809000F" w:tentative="1">
      <w:start w:val="1"/>
      <w:numFmt w:val="decimal"/>
      <w:lvlText w:val="%7."/>
      <w:lvlJc w:val="left"/>
      <w:pPr>
        <w:ind w:left="6126" w:hanging="360"/>
      </w:pPr>
    </w:lvl>
    <w:lvl w:ilvl="7" w:tplc="08090019" w:tentative="1">
      <w:start w:val="1"/>
      <w:numFmt w:val="lowerLetter"/>
      <w:lvlText w:val="%8."/>
      <w:lvlJc w:val="left"/>
      <w:pPr>
        <w:ind w:left="6846" w:hanging="360"/>
      </w:pPr>
    </w:lvl>
    <w:lvl w:ilvl="8" w:tplc="0809001B" w:tentative="1">
      <w:start w:val="1"/>
      <w:numFmt w:val="lowerRoman"/>
      <w:lvlText w:val="%9."/>
      <w:lvlJc w:val="right"/>
      <w:pPr>
        <w:ind w:left="7566" w:hanging="180"/>
      </w:p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45529D"/>
    <w:multiLevelType w:val="hybridMultilevel"/>
    <w:tmpl w:val="3BAEF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5A54434"/>
    <w:multiLevelType w:val="hybridMultilevel"/>
    <w:tmpl w:val="654A62CC"/>
    <w:lvl w:ilvl="0" w:tplc="B7D04E4C">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DD8A024"/>
    <w:name w:val="Recommend3"/>
    <w:lvl w:ilvl="0" w:tplc="7BB65726">
      <w:start w:val="1"/>
      <w:numFmt w:val="decimal"/>
      <w:pStyle w:val="Observation"/>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7C412B69"/>
    <w:multiLevelType w:val="hybridMultilevel"/>
    <w:tmpl w:val="1222F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17"/>
  </w:num>
  <w:num w:numId="3" w16cid:durableId="948317881">
    <w:abstractNumId w:val="15"/>
  </w:num>
  <w:num w:numId="4" w16cid:durableId="1510287417">
    <w:abstractNumId w:val="11"/>
  </w:num>
  <w:num w:numId="5" w16cid:durableId="1486316292">
    <w:abstractNumId w:val="22"/>
  </w:num>
  <w:num w:numId="6" w16cid:durableId="417407601">
    <w:abstractNumId w:val="13"/>
  </w:num>
  <w:num w:numId="7" w16cid:durableId="1552300747">
    <w:abstractNumId w:val="3"/>
  </w:num>
  <w:num w:numId="8" w16cid:durableId="1944066553">
    <w:abstractNumId w:val="18"/>
  </w:num>
  <w:num w:numId="9" w16cid:durableId="1954290451">
    <w:abstractNumId w:val="20"/>
    <w:lvlOverride w:ilvl="0">
      <w:startOverride w:val="1"/>
    </w:lvlOverride>
  </w:num>
  <w:num w:numId="10" w16cid:durableId="783423786">
    <w:abstractNumId w:val="2"/>
  </w:num>
  <w:num w:numId="11" w16cid:durableId="429281794">
    <w:abstractNumId w:val="16"/>
  </w:num>
  <w:num w:numId="12" w16cid:durableId="854684509">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5"/>
  </w:num>
  <w:num w:numId="14" w16cid:durableId="687752480">
    <w:abstractNumId w:val="8"/>
  </w:num>
  <w:num w:numId="15" w16cid:durableId="257756216">
    <w:abstractNumId w:val="19"/>
  </w:num>
  <w:num w:numId="16" w16cid:durableId="1958290271">
    <w:abstractNumId w:val="21"/>
  </w:num>
  <w:num w:numId="17" w16cid:durableId="1009258195">
    <w:abstractNumId w:val="10"/>
  </w:num>
  <w:num w:numId="18" w16cid:durableId="1969042782">
    <w:abstractNumId w:val="4"/>
  </w:num>
  <w:num w:numId="19" w16cid:durableId="267541947">
    <w:abstractNumId w:val="5"/>
  </w:num>
  <w:num w:numId="20" w16cid:durableId="94833795">
    <w:abstractNumId w:val="1"/>
  </w:num>
  <w:num w:numId="21" w16cid:durableId="2129616234">
    <w:abstractNumId w:val="7"/>
  </w:num>
  <w:num w:numId="22" w16cid:durableId="1759011608">
    <w:abstractNumId w:val="6"/>
  </w:num>
  <w:num w:numId="23" w16cid:durableId="1556503787">
    <w:abstractNumId w:val="23"/>
  </w:num>
  <w:num w:numId="24" w16cid:durableId="690029394">
    <w:abstractNumId w:val="14"/>
  </w:num>
  <w:num w:numId="25" w16cid:durableId="834226865">
    <w:abstractNumId w:val="8"/>
  </w:num>
  <w:num w:numId="26" w16cid:durableId="2109692250">
    <w:abstractNumId w:val="8"/>
  </w:num>
  <w:num w:numId="27" w16cid:durableId="1149713279">
    <w:abstractNumId w:val="8"/>
  </w:num>
  <w:num w:numId="28" w16cid:durableId="1739742992">
    <w:abstractNumId w:val="8"/>
  </w:num>
  <w:num w:numId="29" w16cid:durableId="1667367201">
    <w:abstractNumId w:val="8"/>
  </w:num>
  <w:num w:numId="30" w16cid:durableId="1143502937">
    <w:abstractNumId w:val="8"/>
  </w:num>
  <w:num w:numId="31" w16cid:durableId="2136017473">
    <w:abstractNumId w:val="8"/>
    <w:lvlOverride w:ilvl="0">
      <w:startOverride w:val="1"/>
    </w:lvlOverride>
  </w:num>
  <w:num w:numId="32" w16cid:durableId="426847878">
    <w:abstractNumId w:val="8"/>
  </w:num>
  <w:num w:numId="33" w16cid:durableId="821850343">
    <w:abstractNumId w:val="8"/>
  </w:num>
  <w:num w:numId="34" w16cid:durableId="1388069352">
    <w:abstractNumId w:val="12"/>
  </w:num>
  <w:num w:numId="35" w16cid:durableId="1419401797">
    <w:abstractNumId w:val="9"/>
  </w:num>
  <w:num w:numId="36" w16cid:durableId="744183656">
    <w:abstractNumId w:val="26"/>
  </w:num>
  <w:num w:numId="37" w16cid:durableId="1503740202">
    <w:abstractNumId w:val="8"/>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18"/>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75C"/>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4D38"/>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1110</Words>
  <Characters>6328</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2022-08-01T10:05:00Z</dcterms:created>
  <dcterms:modified xsi:type="dcterms:W3CDTF">2022-09-29T16:53:00Z</dcterms:modified>
</cp:coreProperties>
</file>